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EE6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青岛市即墨区2026年基层农技人员培训项目采购公告</w:t>
      </w:r>
    </w:p>
    <w:p w14:paraId="73BBAF0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14:paraId="1D67F3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青岛市即墨区农业农村局拟对即墨区202</w:t>
      </w: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年基层农技人员培训项目以购买服务的方式实施，欢迎符合条件的服务商参加采购活动。</w:t>
      </w:r>
    </w:p>
    <w:p w14:paraId="64303B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一、采购人</w:t>
      </w:r>
    </w:p>
    <w:p w14:paraId="1C2352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青岛市即墨区农业农村局</w:t>
      </w:r>
    </w:p>
    <w:p w14:paraId="6D53C9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二、项目名称</w:t>
      </w:r>
    </w:p>
    <w:p w14:paraId="621E62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青岛市即墨区202</w:t>
      </w: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年基层农技人员培训项目</w:t>
      </w:r>
    </w:p>
    <w:p w14:paraId="44347C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三、预算金额与最高限价</w:t>
      </w:r>
    </w:p>
    <w:p w14:paraId="51420A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本项目预算</w:t>
      </w:r>
      <w:r>
        <w:rPr>
          <w:rFonts w:hint="eastAsia" w:ascii="仿宋_GB2312" w:hAnsi="仿宋_GB2312" w:eastAsia="仿宋_GB2312" w:cs="仿宋_GB2312"/>
          <w:sz w:val="32"/>
          <w:szCs w:val="32"/>
          <w:lang w:val="en-US" w:eastAsia="zh-CN"/>
        </w:rPr>
        <w:t>总</w:t>
      </w:r>
      <w:r>
        <w:rPr>
          <w:rFonts w:hint="default" w:ascii="仿宋_GB2312" w:hAnsi="仿宋_GB2312" w:eastAsia="仿宋_GB2312" w:cs="仿宋_GB2312"/>
          <w:sz w:val="32"/>
          <w:szCs w:val="32"/>
          <w:lang w:val="en-US" w:eastAsia="zh-CN"/>
        </w:rPr>
        <w:t>金额为</w:t>
      </w:r>
      <w:r>
        <w:rPr>
          <w:rFonts w:hint="eastAsia" w:ascii="仿宋_GB2312" w:hAnsi="仿宋_GB2312" w:eastAsia="仿宋_GB2312" w:cs="仿宋_GB2312"/>
          <w:sz w:val="32"/>
          <w:szCs w:val="32"/>
          <w:lang w:val="en-US" w:eastAsia="zh-CN"/>
        </w:rPr>
        <w:t>99000</w:t>
      </w:r>
      <w:r>
        <w:rPr>
          <w:rFonts w:hint="default" w:ascii="仿宋_GB2312" w:hAnsi="仿宋_GB2312" w:eastAsia="仿宋_GB2312" w:cs="仿宋_GB2312"/>
          <w:sz w:val="32"/>
          <w:szCs w:val="32"/>
          <w:lang w:val="en-US" w:eastAsia="zh-CN"/>
        </w:rPr>
        <w:t>元</w:t>
      </w:r>
      <w:r>
        <w:rPr>
          <w:rFonts w:hint="eastAsia" w:ascii="仿宋_GB2312" w:hAnsi="仿宋_GB2312" w:eastAsia="仿宋_GB2312" w:cs="仿宋_GB2312"/>
          <w:sz w:val="32"/>
          <w:szCs w:val="32"/>
          <w:lang w:val="en-US" w:eastAsia="zh-CN"/>
        </w:rPr>
        <w:t>；</w:t>
      </w:r>
    </w:p>
    <w:p w14:paraId="65385E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本项目单价最高限价为1320</w:t>
      </w:r>
      <w:r>
        <w:rPr>
          <w:rFonts w:hint="default" w:ascii="仿宋_GB2312" w:hAnsi="仿宋_GB2312" w:eastAsia="仿宋_GB2312" w:cs="仿宋_GB2312"/>
          <w:sz w:val="32"/>
          <w:szCs w:val="32"/>
          <w:lang w:val="en-US" w:eastAsia="zh-CN"/>
        </w:rPr>
        <w:t>元。</w:t>
      </w:r>
    </w:p>
    <w:p w14:paraId="050975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四、资格条件</w:t>
      </w:r>
    </w:p>
    <w:p w14:paraId="134B71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w:t>
      </w:r>
      <w:r>
        <w:rPr>
          <w:rFonts w:hint="default" w:ascii="仿宋_GB2312" w:hAnsi="仿宋_GB2312" w:eastAsia="仿宋_GB2312" w:cs="仿宋_GB2312"/>
          <w:sz w:val="32"/>
          <w:szCs w:val="32"/>
          <w:lang w:val="en-US" w:eastAsia="zh-CN"/>
        </w:rPr>
        <w:t>在中华人民共和国境内注册具有独立法人资格，能提供</w:t>
      </w:r>
      <w:r>
        <w:rPr>
          <w:rFonts w:hint="eastAsia" w:ascii="仿宋_GB2312" w:hAnsi="仿宋_GB2312" w:eastAsia="仿宋_GB2312" w:cs="仿宋_GB2312"/>
          <w:sz w:val="32"/>
          <w:szCs w:val="32"/>
          <w:lang w:val="en-US" w:eastAsia="zh-CN"/>
        </w:rPr>
        <w:t>农业技术培训等</w:t>
      </w:r>
      <w:r>
        <w:rPr>
          <w:rFonts w:hint="default" w:ascii="仿宋_GB2312" w:hAnsi="仿宋_GB2312" w:eastAsia="仿宋_GB2312" w:cs="仿宋_GB2312"/>
          <w:sz w:val="32"/>
          <w:szCs w:val="32"/>
          <w:lang w:val="en-US" w:eastAsia="zh-CN"/>
        </w:rPr>
        <w:t>相应服务</w:t>
      </w:r>
      <w:r>
        <w:rPr>
          <w:rFonts w:hint="eastAsia" w:ascii="仿宋_GB2312" w:hAnsi="仿宋_GB2312" w:eastAsia="仿宋_GB2312" w:cs="仿宋_GB2312"/>
          <w:sz w:val="32"/>
          <w:szCs w:val="32"/>
          <w:lang w:val="en-US" w:eastAsia="zh-CN"/>
        </w:rPr>
        <w:t>的服务商</w:t>
      </w:r>
      <w:r>
        <w:rPr>
          <w:rFonts w:hint="default" w:ascii="仿宋_GB2312" w:hAnsi="仿宋_GB2312" w:eastAsia="仿宋_GB2312" w:cs="仿宋_GB2312"/>
          <w:sz w:val="32"/>
          <w:szCs w:val="32"/>
          <w:lang w:val="en-US" w:eastAsia="zh-CN"/>
        </w:rPr>
        <w:t>。</w:t>
      </w:r>
    </w:p>
    <w:p w14:paraId="2290A3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w:t>
      </w:r>
      <w:r>
        <w:rPr>
          <w:rFonts w:hint="default" w:ascii="仿宋_GB2312" w:hAnsi="仿宋_GB2312" w:eastAsia="仿宋_GB2312" w:cs="仿宋_GB2312"/>
          <w:color w:val="auto"/>
          <w:sz w:val="32"/>
          <w:szCs w:val="32"/>
          <w:lang w:val="en-US" w:eastAsia="zh-CN"/>
        </w:rPr>
        <w:t>本项目为面向中小微企业预留份额项目，专门面向中小微企业采购，残疾人福利性单位和监狱企业视同小型、微型企业。</w:t>
      </w:r>
    </w:p>
    <w:p w14:paraId="025224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default" w:ascii="仿宋_GB2312" w:hAnsi="仿宋_GB2312" w:eastAsia="仿宋_GB2312" w:cs="仿宋_GB2312"/>
          <w:sz w:val="32"/>
          <w:szCs w:val="32"/>
          <w:lang w:val="en-US" w:eastAsia="zh-CN"/>
        </w:rPr>
        <w:t>诚信承诺书。</w:t>
      </w:r>
    </w:p>
    <w:p w14:paraId="25ADC4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default" w:ascii="仿宋_GB2312" w:hAnsi="仿宋_GB2312" w:eastAsia="仿宋_GB2312" w:cs="仿宋_GB2312"/>
          <w:sz w:val="32"/>
          <w:szCs w:val="32"/>
          <w:lang w:val="en-US" w:eastAsia="zh-CN"/>
        </w:rPr>
        <w:t>经营活动中无重大违法记录和行贿犯罪记录、具有良好商业信誉和健全财务会计制度、具有依法缴纳税收和社会保障资金良好记录的声明函。</w:t>
      </w:r>
    </w:p>
    <w:p w14:paraId="3050C9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w:t>
      </w:r>
      <w:r>
        <w:rPr>
          <w:rFonts w:hint="default" w:ascii="仿宋_GB2312" w:hAnsi="仿宋_GB2312" w:eastAsia="仿宋_GB2312" w:cs="仿宋_GB2312"/>
          <w:sz w:val="32"/>
          <w:szCs w:val="32"/>
          <w:lang w:val="en-US" w:eastAsia="zh-CN"/>
        </w:rPr>
        <w:t>经审计的202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年度财务状况报告或银行出具的有效期内的资信证明。</w:t>
      </w:r>
    </w:p>
    <w:p w14:paraId="11F65D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w:t>
      </w:r>
      <w:r>
        <w:rPr>
          <w:rFonts w:hint="default" w:ascii="仿宋_GB2312" w:hAnsi="仿宋_GB2312" w:eastAsia="仿宋_GB2312" w:cs="仿宋_GB2312"/>
          <w:sz w:val="32"/>
          <w:szCs w:val="32"/>
          <w:lang w:val="en-US" w:eastAsia="zh-CN"/>
        </w:rPr>
        <w:t>通过“信用中国”网站</w:t>
      </w:r>
      <w:r>
        <w:rPr>
          <w:rStyle w:val="5"/>
          <w:rFonts w:hint="eastAsia" w:eastAsia="仿宋_GB2312" w:cs="宋体"/>
          <w:sz w:val="28"/>
          <w:szCs w:val="32"/>
        </w:rPr>
        <w:t>（www.creditchina.gov.cn）</w:t>
      </w:r>
      <w:r>
        <w:rPr>
          <w:rFonts w:hint="default" w:ascii="仿宋_GB2312" w:hAnsi="仿宋_GB2312" w:eastAsia="仿宋_GB2312" w:cs="仿宋_GB2312"/>
          <w:sz w:val="32"/>
          <w:szCs w:val="32"/>
          <w:lang w:val="en-US" w:eastAsia="zh-CN"/>
        </w:rPr>
        <w:t>、中国政府采购网</w:t>
      </w:r>
      <w:r>
        <w:rPr>
          <w:rStyle w:val="5"/>
          <w:rFonts w:hint="eastAsia" w:eastAsia="仿宋_GB2312" w:cs="宋体"/>
          <w:sz w:val="28"/>
          <w:szCs w:val="32"/>
        </w:rPr>
        <w:t>（www.ccgp.gov.cn）</w:t>
      </w:r>
      <w:r>
        <w:rPr>
          <w:rFonts w:hint="default" w:ascii="仿宋_GB2312" w:hAnsi="仿宋_GB2312" w:eastAsia="仿宋_GB2312" w:cs="仿宋_GB2312"/>
          <w:sz w:val="32"/>
          <w:szCs w:val="32"/>
          <w:lang w:val="en-US" w:eastAsia="zh-CN"/>
        </w:rPr>
        <w:t>、信用山东</w:t>
      </w:r>
      <w:r>
        <w:rPr>
          <w:rStyle w:val="5"/>
          <w:rFonts w:hint="eastAsia" w:eastAsia="仿宋_GB2312" w:cs="宋体"/>
          <w:sz w:val="28"/>
          <w:szCs w:val="32"/>
        </w:rPr>
        <w:t>(credit.shandong.gov.cn)</w:t>
      </w:r>
      <w:r>
        <w:rPr>
          <w:rFonts w:hint="default" w:ascii="仿宋_GB2312" w:hAnsi="仿宋_GB2312" w:eastAsia="仿宋_GB2312" w:cs="仿宋_GB2312"/>
          <w:sz w:val="32"/>
          <w:szCs w:val="32"/>
          <w:lang w:val="en-US" w:eastAsia="zh-CN"/>
        </w:rPr>
        <w:t>及信用青岛</w:t>
      </w:r>
      <w:r>
        <w:rPr>
          <w:rStyle w:val="5"/>
          <w:rFonts w:hint="eastAsia" w:eastAsia="仿宋_GB2312" w:cs="宋体"/>
          <w:sz w:val="28"/>
          <w:szCs w:val="32"/>
        </w:rPr>
        <w:t>（www.qingdao.gov.cn/credit）</w:t>
      </w:r>
      <w:r>
        <w:rPr>
          <w:rFonts w:hint="default" w:ascii="仿宋_GB2312" w:hAnsi="仿宋_GB2312" w:eastAsia="仿宋_GB2312" w:cs="仿宋_GB2312"/>
          <w:sz w:val="32"/>
          <w:szCs w:val="32"/>
          <w:lang w:val="en-US" w:eastAsia="zh-CN"/>
        </w:rPr>
        <w:t>查询，未被列入失信被执行人、重大税收违法案件当事人、政府采购严重违法失信行为记录名单。</w:t>
      </w:r>
    </w:p>
    <w:p w14:paraId="535F6B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w:t>
      </w:r>
      <w:r>
        <w:rPr>
          <w:rFonts w:hint="default" w:ascii="仿宋_GB2312" w:hAnsi="仿宋_GB2312" w:eastAsia="仿宋_GB2312" w:cs="仿宋_GB2312"/>
          <w:sz w:val="32"/>
          <w:szCs w:val="32"/>
          <w:lang w:val="en-US" w:eastAsia="zh-CN"/>
        </w:rPr>
        <w:t>本项目不接受联合体投标。</w:t>
      </w:r>
    </w:p>
    <w:p w14:paraId="39FC68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五、公告时间</w:t>
      </w:r>
    </w:p>
    <w:p w14:paraId="3ABB30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自202</w:t>
      </w: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lang w:val="en-US" w:eastAsia="zh-CN"/>
        </w:rPr>
        <w:t>18</w:t>
      </w:r>
      <w:r>
        <w:rPr>
          <w:rFonts w:hint="default" w:ascii="仿宋_GB2312" w:hAnsi="仿宋_GB2312" w:eastAsia="仿宋_GB2312" w:cs="仿宋_GB2312"/>
          <w:sz w:val="32"/>
          <w:szCs w:val="32"/>
          <w:lang w:val="en-US" w:eastAsia="zh-CN"/>
        </w:rPr>
        <w:t>日-</w:t>
      </w: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lang w:val="en-US" w:eastAsia="zh-CN"/>
        </w:rPr>
        <w:t>21</w:t>
      </w:r>
      <w:r>
        <w:rPr>
          <w:rFonts w:hint="default" w:ascii="仿宋_GB2312" w:hAnsi="仿宋_GB2312" w:eastAsia="仿宋_GB2312" w:cs="仿宋_GB2312"/>
          <w:sz w:val="32"/>
          <w:szCs w:val="32"/>
          <w:lang w:val="en-US" w:eastAsia="zh-CN"/>
        </w:rPr>
        <w:t>日</w:t>
      </w:r>
    </w:p>
    <w:p w14:paraId="2FD63D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六、采购需求</w:t>
      </w:r>
    </w:p>
    <w:p w14:paraId="01F09E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（一）项目概况</w:t>
      </w:r>
    </w:p>
    <w:p w14:paraId="175A32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面向全区75名在编在岗基层农技推广人员，统一组织连续不少于3天的脱产业务培训，进一步提升农技员的业务能力，更好地为群众服务。围绕粮油稳产保供和特色优势产业等方面，重点提升实操能力。</w:t>
      </w:r>
    </w:p>
    <w:p w14:paraId="09B8D3AF">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★总预算资金不变，投标时报单价，单价不得超过最高限价，超过最高限价的投标无效，最终培训人数按照成交单价进行计算。</w:t>
      </w:r>
    </w:p>
    <w:p w14:paraId="3E176205">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r>
        <w:rPr>
          <w:rFonts w:hint="eastAsia" w:ascii="楷体_GB2312" w:hAnsi="楷体_GB2312" w:eastAsia="楷体_GB2312" w:cs="楷体_GB2312"/>
          <w:sz w:val="32"/>
          <w:szCs w:val="32"/>
          <w:lang w:val="en-US" w:eastAsia="zh-CN"/>
        </w:rPr>
        <w:t>（二）培训方式</w:t>
      </w:r>
    </w:p>
    <w:p w14:paraId="6E04E2BD">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采取异地研学、实践操作等形式，开展不少于3天的农技员知识更新培训，学习先进典型和模式，提升培训质效。</w:t>
      </w:r>
    </w:p>
    <w:p w14:paraId="3CA82A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（三）培训机构要求</w:t>
      </w:r>
    </w:p>
    <w:p w14:paraId="7D8CE5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★1.有供培训对象进行实习实践的基地不少于6处,实践教学基地布局、结构合理，符合培训专业要求，能满足学员培训需求。</w:t>
      </w:r>
    </w:p>
    <w:p w14:paraId="4C6D73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2.培训机构要为每位培训学员配备符合培训主题的学习教材，优选省部级推荐教材。</w:t>
      </w:r>
    </w:p>
    <w:p w14:paraId="104696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（四）服务要求</w:t>
      </w:r>
    </w:p>
    <w:p w14:paraId="00F695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1.根据培训要求，围绕产业发展，制定对应的培训方案，包括培训目标、培训内容、学时分配、培训形式、培训教材、实训基地、考核评价等内容，明确教学组织、学员管理、实习实训、考核评价等要求。</w:t>
      </w:r>
    </w:p>
    <w:p w14:paraId="3A09B546">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★2.培训期间，各机构要制定应急预案，健全培训安全制度。外出实训时，安排一名医护人员全程陪同，避免意外事件发生。</w:t>
      </w:r>
    </w:p>
    <w:p w14:paraId="50A518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3.培育资金要专款专用，主要用于支付实训费、教材费、租车费、住宿费、餐费等与培训工作相关的费用。实行专账管理，做到财务资料完整、会计核算规范。</w:t>
      </w:r>
    </w:p>
    <w:p w14:paraId="3EBBD9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（五）其它</w:t>
      </w:r>
    </w:p>
    <w:p w14:paraId="489D63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1.培训计划于开班5日前报送，经批准后方可组织实施。及时总结提炼培训成果，在市级以上主要媒体刊播至少1篇宣传报道， 11月20日前报送培训工作总结等各种材料。</w:t>
      </w:r>
    </w:p>
    <w:p w14:paraId="56F17E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2.投标人报价应包含完成本项目服务所需的一切费用，采购人不再支付其他费用。</w:t>
      </w:r>
    </w:p>
    <w:p w14:paraId="30633FFA">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w:t>
      </w:r>
      <w:r>
        <w:rPr>
          <w:rFonts w:hint="eastAsia" w:ascii="黑体" w:hAnsi="黑体" w:eastAsia="黑体" w:cs="黑体"/>
          <w:sz w:val="32"/>
          <w:szCs w:val="32"/>
          <w:lang w:val="en-US" w:eastAsia="zh-CN"/>
        </w:rPr>
        <w:t>七、商务要求</w:t>
      </w:r>
    </w:p>
    <w:p w14:paraId="022CBF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（一）服务期限 </w:t>
      </w:r>
    </w:p>
    <w:p w14:paraId="3EFBC0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自合同签订之日起至11月20日完成年度培训任务。</w:t>
      </w:r>
    </w:p>
    <w:p w14:paraId="77674A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（二）服务地点</w:t>
      </w:r>
    </w:p>
    <w:p w14:paraId="47CA70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采购人指定地点。</w:t>
      </w:r>
    </w:p>
    <w:p w14:paraId="754D88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（三）付款方式</w:t>
      </w:r>
    </w:p>
    <w:p w14:paraId="59598E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完成培训任务，经验收合格后，区农业农村局及时向区财政部门提出项目资金拨付申请，并一次性付清款项。（具体以区财政部门最终拨付为准）</w:t>
      </w:r>
    </w:p>
    <w:p w14:paraId="4F1123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1.服务成果验收</w:t>
      </w:r>
    </w:p>
    <w:p w14:paraId="7F001E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培训机构完成培训任务后，要按照区农业农村局要求，建立规范统一、信息完整、内容真实的培训档案，做到专人管理、专柜存放。提供一套规范的纸质档案，一张内容丰富的影像光盘（主要包括媒体宣传报道、培训现场影像和照片等），作为监督管理和考评验收依据。11月底，区农业农村局结合日常考核情况组织专家对培训工作进行全面验收，验收情况作为拨付资金的重要依据。</w:t>
      </w:r>
    </w:p>
    <w:p w14:paraId="1E8F21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2.服务响应时间</w:t>
      </w:r>
    </w:p>
    <w:p w14:paraId="35368A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接到服务通知后1小时内作出响应，2小时内到达现场。</w:t>
      </w:r>
    </w:p>
    <w:p w14:paraId="66AD11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八、评审方式</w:t>
      </w:r>
    </w:p>
    <w:p w14:paraId="3816AE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采用综合评分法，由青岛市即墨区农业农村局组成评审小组，对服务商资格、商务、技术方案件等材料进行审核，经综合评价得分最高的服务商中标。</w:t>
      </w:r>
    </w:p>
    <w:p w14:paraId="387CA0EF">
      <w:pPr>
        <w:spacing w:line="560" w:lineRule="exact"/>
        <w:ind w:firstLine="640" w:firstLineChars="200"/>
        <w:rPr>
          <w:color w:val="000000"/>
          <w:sz w:val="32"/>
          <w:szCs w:val="32"/>
        </w:rPr>
      </w:pPr>
      <w:r>
        <w:rPr>
          <w:rFonts w:hint="eastAsia" w:eastAsia="黑体"/>
          <w:color w:val="000000"/>
          <w:sz w:val="32"/>
          <w:szCs w:val="32"/>
          <w:lang w:eastAsia="zh-CN"/>
        </w:rPr>
        <w:t>九</w:t>
      </w:r>
      <w:r>
        <w:rPr>
          <w:rFonts w:hint="eastAsia" w:eastAsia="黑体"/>
          <w:color w:val="000000"/>
          <w:sz w:val="32"/>
          <w:szCs w:val="32"/>
        </w:rPr>
        <w:t>、投标文件要求</w:t>
      </w:r>
    </w:p>
    <w:p w14:paraId="10FEB71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1.报价文件组成：</w:t>
      </w:r>
    </w:p>
    <w:p w14:paraId="6234814E">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（1）报价</w:t>
      </w:r>
      <w:r>
        <w:rPr>
          <w:rFonts w:hint="eastAsia" w:ascii="仿宋_GB2312" w:eastAsia="仿宋_GB2312"/>
          <w:sz w:val="32"/>
          <w:szCs w:val="32"/>
          <w:lang w:eastAsia="zh-CN"/>
        </w:rPr>
        <w:t>一览表</w:t>
      </w:r>
      <w:r>
        <w:rPr>
          <w:rFonts w:hint="eastAsia" w:ascii="仿宋_GB2312" w:eastAsia="仿宋_GB2312"/>
          <w:sz w:val="32"/>
          <w:szCs w:val="32"/>
        </w:rPr>
        <w:t>；</w:t>
      </w:r>
    </w:p>
    <w:p w14:paraId="1F7DFE0C">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（2）营业执照；</w:t>
      </w:r>
    </w:p>
    <w:p w14:paraId="1797FDBE">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（3）法定代表人身份证明或法定代表人授权委托书；</w:t>
      </w:r>
    </w:p>
    <w:p w14:paraId="450877CE">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w:t>
      </w:r>
      <w:r>
        <w:rPr>
          <w:rFonts w:hint="eastAsia" w:ascii="仿宋_GB2312" w:eastAsia="仿宋_GB2312"/>
          <w:sz w:val="32"/>
          <w:szCs w:val="32"/>
          <w:lang w:eastAsia="zh-CN"/>
        </w:rPr>
        <w:t>投标人</w:t>
      </w:r>
      <w:r>
        <w:rPr>
          <w:rFonts w:hint="eastAsia" w:ascii="仿宋_GB2312" w:eastAsia="仿宋_GB2312"/>
          <w:sz w:val="32"/>
          <w:szCs w:val="32"/>
        </w:rPr>
        <w:t>在政府采购活动中无任何不良记录证明；</w:t>
      </w:r>
    </w:p>
    <w:p w14:paraId="0C4EDB0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（5）相关业绩证明材料；</w:t>
      </w:r>
    </w:p>
    <w:p w14:paraId="454956C9">
      <w:pPr>
        <w:pStyle w:val="2"/>
        <w:spacing w:line="560" w:lineRule="exact"/>
        <w:ind w:firstLine="640"/>
        <w:rPr>
          <w:rFonts w:hint="eastAsia" w:ascii="仿宋_GB2312" w:eastAsia="仿宋_GB2312"/>
          <w:sz w:val="32"/>
          <w:szCs w:val="32"/>
          <w:lang w:eastAsia="zh-CN"/>
        </w:rPr>
      </w:pPr>
      <w:r>
        <w:rPr>
          <w:rFonts w:hint="eastAsia" w:ascii="仿宋_GB2312" w:eastAsia="仿宋_GB2312"/>
          <w:sz w:val="32"/>
          <w:szCs w:val="32"/>
        </w:rPr>
        <w:t>（6）</w:t>
      </w:r>
      <w:r>
        <w:rPr>
          <w:rFonts w:hint="eastAsia" w:ascii="仿宋_GB2312" w:eastAsia="仿宋_GB2312"/>
          <w:sz w:val="32"/>
          <w:szCs w:val="32"/>
          <w:lang w:eastAsia="zh-CN"/>
        </w:rPr>
        <w:t>诚信承诺书；</w:t>
      </w:r>
    </w:p>
    <w:p w14:paraId="5F1303A2">
      <w:pPr>
        <w:pStyle w:val="2"/>
        <w:spacing w:line="560" w:lineRule="exact"/>
        <w:ind w:firstLine="640"/>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7</w:t>
      </w:r>
      <w:r>
        <w:rPr>
          <w:rFonts w:hint="eastAsia" w:ascii="仿宋_GB2312" w:eastAsia="仿宋_GB2312"/>
          <w:color w:val="auto"/>
          <w:sz w:val="32"/>
          <w:szCs w:val="32"/>
          <w:lang w:eastAsia="zh-CN"/>
        </w:rPr>
        <w:t>）</w:t>
      </w:r>
      <w:r>
        <w:rPr>
          <w:rFonts w:hint="eastAsia" w:ascii="仿宋_GB2312" w:eastAsia="仿宋_GB2312"/>
          <w:color w:val="auto"/>
          <w:sz w:val="32"/>
          <w:szCs w:val="32"/>
        </w:rPr>
        <w:t>声明函</w:t>
      </w:r>
      <w:r>
        <w:rPr>
          <w:rFonts w:hint="eastAsia" w:ascii="仿宋_GB2312" w:eastAsia="仿宋_GB2312"/>
          <w:color w:val="auto"/>
          <w:sz w:val="32"/>
          <w:szCs w:val="32"/>
          <w:lang w:eastAsia="zh-CN"/>
        </w:rPr>
        <w:t>；</w:t>
      </w:r>
    </w:p>
    <w:p w14:paraId="56D9BD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8</w:t>
      </w:r>
      <w:r>
        <w:rPr>
          <w:rFonts w:hint="eastAsia" w:ascii="仿宋_GB2312" w:eastAsia="仿宋_GB2312"/>
          <w:sz w:val="32"/>
          <w:szCs w:val="32"/>
        </w:rPr>
        <w:t>）满足项目实施的服务方案和各项保障措施等；</w:t>
      </w:r>
    </w:p>
    <w:p w14:paraId="650312E5">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仿宋_GB231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9</w:t>
      </w:r>
      <w:r>
        <w:rPr>
          <w:rFonts w:hint="eastAsia" w:ascii="仿宋_GB2312" w:eastAsia="仿宋_GB2312"/>
          <w:sz w:val="32"/>
          <w:szCs w:val="32"/>
          <w:lang w:eastAsia="zh-CN"/>
        </w:rPr>
        <w:t>）采购文件要求的其他证明材料。</w:t>
      </w:r>
    </w:p>
    <w:p w14:paraId="760C60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ascii="仿宋_GB2312" w:eastAsia="仿宋_GB2312"/>
          <w:sz w:val="32"/>
          <w:szCs w:val="32"/>
        </w:rPr>
        <w:t>以上材料均需</w:t>
      </w:r>
      <w:r>
        <w:rPr>
          <w:rFonts w:hint="eastAsia" w:ascii="仿宋_GB2312" w:eastAsia="仿宋_GB2312"/>
          <w:sz w:val="32"/>
          <w:szCs w:val="32"/>
          <w:lang w:eastAsia="zh-CN"/>
        </w:rPr>
        <w:t>服务</w:t>
      </w:r>
      <w:r>
        <w:rPr>
          <w:rFonts w:hint="eastAsia" w:ascii="仿宋_GB2312" w:eastAsia="仿宋_GB2312"/>
          <w:sz w:val="32"/>
          <w:szCs w:val="32"/>
        </w:rPr>
        <w:t>商单位加盖</w:t>
      </w:r>
      <w:r>
        <w:rPr>
          <w:rFonts w:hint="eastAsia" w:eastAsia="仿宋_GB2312"/>
          <w:sz w:val="32"/>
          <w:szCs w:val="32"/>
        </w:rPr>
        <w:t>公章，一式三份装订成册。响应文件须装在一个密封件中，封套上要标明采购项目名称及</w:t>
      </w:r>
      <w:r>
        <w:rPr>
          <w:rFonts w:hint="eastAsia" w:eastAsia="仿宋_GB2312"/>
          <w:sz w:val="32"/>
          <w:szCs w:val="32"/>
          <w:lang w:eastAsia="zh-CN"/>
        </w:rPr>
        <w:t>服务商</w:t>
      </w:r>
      <w:r>
        <w:rPr>
          <w:rFonts w:hint="eastAsia" w:eastAsia="仿宋_GB2312"/>
          <w:sz w:val="32"/>
          <w:szCs w:val="32"/>
        </w:rPr>
        <w:t>名称等，在所有封签处标注“请勿在</w:t>
      </w:r>
      <w:r>
        <w:rPr>
          <w:rFonts w:eastAsia="仿宋_GB2312"/>
          <w:sz w:val="32"/>
          <w:szCs w:val="32"/>
        </w:rPr>
        <w:t xml:space="preserve"> </w:t>
      </w:r>
      <w:r>
        <w:rPr>
          <w:rFonts w:hint="eastAsia" w:eastAsia="仿宋_GB2312"/>
          <w:sz w:val="32"/>
          <w:szCs w:val="32"/>
          <w:lang w:val="en-US" w:eastAsia="zh-CN"/>
        </w:rPr>
        <w:t xml:space="preserve"> </w:t>
      </w:r>
      <w:r>
        <w:rPr>
          <w:rFonts w:hint="eastAsia" w:eastAsia="仿宋_GB2312"/>
          <w:sz w:val="32"/>
          <w:szCs w:val="32"/>
        </w:rPr>
        <w:t>年</w:t>
      </w:r>
      <w:r>
        <w:rPr>
          <w:rFonts w:eastAsia="仿宋_GB2312"/>
          <w:sz w:val="32"/>
          <w:szCs w:val="32"/>
        </w:rPr>
        <w:t xml:space="preserve"> </w:t>
      </w:r>
      <w:r>
        <w:rPr>
          <w:rFonts w:hint="eastAsia" w:eastAsia="仿宋_GB2312"/>
          <w:sz w:val="32"/>
          <w:szCs w:val="32"/>
        </w:rPr>
        <w:t>月</w:t>
      </w:r>
      <w:r>
        <w:rPr>
          <w:rFonts w:eastAsia="仿宋_GB2312"/>
          <w:sz w:val="32"/>
          <w:szCs w:val="32"/>
        </w:rPr>
        <w:t xml:space="preserve"> </w:t>
      </w:r>
      <w:r>
        <w:rPr>
          <w:rFonts w:hint="eastAsia" w:eastAsia="仿宋_GB2312"/>
          <w:sz w:val="32"/>
          <w:szCs w:val="32"/>
        </w:rPr>
        <w:t>日</w:t>
      </w:r>
      <w:r>
        <w:rPr>
          <w:rFonts w:eastAsia="仿宋_GB2312"/>
          <w:sz w:val="32"/>
          <w:szCs w:val="32"/>
        </w:rPr>
        <w:t xml:space="preserve"> </w:t>
      </w:r>
      <w:r>
        <w:rPr>
          <w:rFonts w:hint="eastAsia" w:eastAsia="仿宋_GB2312"/>
          <w:sz w:val="32"/>
          <w:szCs w:val="32"/>
        </w:rPr>
        <w:t>时</w:t>
      </w:r>
      <w:r>
        <w:rPr>
          <w:rFonts w:eastAsia="仿宋_GB2312"/>
          <w:sz w:val="32"/>
          <w:szCs w:val="32"/>
        </w:rPr>
        <w:t xml:space="preserve"> </w:t>
      </w:r>
      <w:r>
        <w:rPr>
          <w:rFonts w:hint="eastAsia" w:eastAsia="仿宋_GB2312"/>
          <w:sz w:val="32"/>
          <w:szCs w:val="32"/>
        </w:rPr>
        <w:t>分之前启封”字样，并加盖单位公章以及法定代表人或者被授权代表签字。</w:t>
      </w:r>
    </w:p>
    <w:p w14:paraId="468A12BF">
      <w:pPr>
        <w:spacing w:line="560" w:lineRule="exact"/>
        <w:ind w:firstLine="640" w:firstLineChars="200"/>
        <w:rPr>
          <w:rFonts w:eastAsia="仿宋_GB2312"/>
          <w:sz w:val="32"/>
          <w:szCs w:val="32"/>
        </w:rPr>
      </w:pPr>
      <w:r>
        <w:rPr>
          <w:rFonts w:hint="eastAsia" w:eastAsia="仿宋_GB2312"/>
          <w:sz w:val="32"/>
          <w:szCs w:val="32"/>
        </w:rPr>
        <w:t>法定代表人身份证明原件和本人身份证原件或法定代表人授权委托书原件和本人身份证原件应当在递交响应文件时出示并提交，不允许放在密封件中。</w:t>
      </w:r>
    </w:p>
    <w:p w14:paraId="0842CFE3">
      <w:pPr>
        <w:spacing w:line="560" w:lineRule="exact"/>
        <w:ind w:firstLine="640" w:firstLineChars="200"/>
        <w:rPr>
          <w:rFonts w:eastAsia="仿宋_GB2312"/>
          <w:sz w:val="32"/>
          <w:szCs w:val="32"/>
        </w:rPr>
      </w:pPr>
      <w:r>
        <w:rPr>
          <w:rFonts w:hint="eastAsia" w:ascii="仿宋_GB2312" w:eastAsia="仿宋_GB2312"/>
          <w:sz w:val="32"/>
          <w:szCs w:val="32"/>
        </w:rPr>
        <w:t>2.本项目实行资格后审，无需报名，有意参加投标的服务商请按本公告要求准备</w:t>
      </w:r>
      <w:r>
        <w:rPr>
          <w:rFonts w:hint="eastAsia" w:ascii="仿宋_GB2312" w:eastAsia="仿宋_GB2312"/>
          <w:sz w:val="32"/>
          <w:szCs w:val="32"/>
          <w:lang w:eastAsia="zh-CN"/>
        </w:rPr>
        <w:t>投标</w:t>
      </w:r>
      <w:r>
        <w:rPr>
          <w:rFonts w:hint="eastAsia" w:ascii="仿宋_GB2312" w:eastAsia="仿宋_GB2312"/>
          <w:sz w:val="32"/>
          <w:szCs w:val="32"/>
        </w:rPr>
        <w:t>文件，参加开标会</w:t>
      </w:r>
      <w:r>
        <w:rPr>
          <w:rFonts w:hint="eastAsia" w:eastAsia="仿宋_GB2312"/>
          <w:sz w:val="32"/>
          <w:szCs w:val="32"/>
        </w:rPr>
        <w:t>。</w:t>
      </w:r>
    </w:p>
    <w:p w14:paraId="6E7C1F18">
      <w:pPr>
        <w:spacing w:line="560" w:lineRule="exact"/>
        <w:ind w:firstLine="640" w:firstLineChars="200"/>
        <w:rPr>
          <w:rFonts w:eastAsia="黑体"/>
          <w:sz w:val="32"/>
          <w:szCs w:val="32"/>
        </w:rPr>
      </w:pPr>
      <w:r>
        <w:rPr>
          <w:rFonts w:hint="eastAsia" w:eastAsia="黑体"/>
          <w:sz w:val="32"/>
          <w:szCs w:val="32"/>
          <w:lang w:eastAsia="zh-CN"/>
        </w:rPr>
        <w:t>十</w:t>
      </w:r>
      <w:r>
        <w:rPr>
          <w:rFonts w:hint="eastAsia" w:eastAsia="黑体"/>
          <w:sz w:val="32"/>
          <w:szCs w:val="32"/>
        </w:rPr>
        <w:t>、投标截止时间、开标时间及地点</w:t>
      </w:r>
    </w:p>
    <w:p w14:paraId="74E40F09">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1.投标截止时间：202</w:t>
      </w:r>
      <w:r>
        <w:rPr>
          <w:rFonts w:hint="eastAsia" w:ascii="仿宋_GB2312" w:eastAsia="仿宋_GB2312"/>
          <w:color w:val="000000"/>
          <w:sz w:val="32"/>
          <w:szCs w:val="32"/>
          <w:lang w:val="en-US" w:eastAsia="zh-CN"/>
        </w:rPr>
        <w:t>6</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月</w:t>
      </w:r>
      <w:r>
        <w:rPr>
          <w:rFonts w:hint="eastAsia" w:ascii="仿宋_GB2312" w:eastAsia="仿宋_GB2312"/>
          <w:color w:val="000000"/>
          <w:sz w:val="32"/>
          <w:szCs w:val="32"/>
          <w:lang w:val="en-US" w:eastAsia="zh-CN"/>
        </w:rPr>
        <w:t>22</w:t>
      </w:r>
      <w:r>
        <w:rPr>
          <w:rFonts w:hint="eastAsia" w:ascii="仿宋_GB2312" w:eastAsia="仿宋_GB2312"/>
          <w:color w:val="000000"/>
          <w:sz w:val="32"/>
          <w:szCs w:val="32"/>
        </w:rPr>
        <w:t>日</w:t>
      </w:r>
      <w:r>
        <w:rPr>
          <w:rFonts w:hint="eastAsia" w:ascii="仿宋_GB2312" w:eastAsia="仿宋_GB2312"/>
          <w:color w:val="000000"/>
          <w:sz w:val="32"/>
          <w:szCs w:val="32"/>
          <w:lang w:val="en-US" w:eastAsia="zh-CN"/>
        </w:rPr>
        <w:t>上</w:t>
      </w:r>
      <w:r>
        <w:rPr>
          <w:rFonts w:hint="eastAsia" w:ascii="仿宋_GB2312" w:eastAsia="仿宋_GB2312"/>
          <w:color w:val="000000"/>
          <w:sz w:val="32"/>
          <w:szCs w:val="32"/>
        </w:rPr>
        <w:t>午</w:t>
      </w: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0。</w:t>
      </w:r>
    </w:p>
    <w:p w14:paraId="780B405C">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2.开标时间：202</w:t>
      </w:r>
      <w:r>
        <w:rPr>
          <w:rFonts w:hint="eastAsia" w:ascii="仿宋_GB2312" w:eastAsia="仿宋_GB2312"/>
          <w:color w:val="000000"/>
          <w:sz w:val="32"/>
          <w:szCs w:val="32"/>
          <w:lang w:val="en-US" w:eastAsia="zh-CN"/>
        </w:rPr>
        <w:t>6</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月</w:t>
      </w:r>
      <w:r>
        <w:rPr>
          <w:rFonts w:hint="eastAsia" w:ascii="仿宋_GB2312" w:eastAsia="仿宋_GB2312"/>
          <w:color w:val="000000"/>
          <w:sz w:val="32"/>
          <w:szCs w:val="32"/>
          <w:lang w:val="en-US" w:eastAsia="zh-CN"/>
        </w:rPr>
        <w:t>22</w:t>
      </w:r>
      <w:r>
        <w:rPr>
          <w:rFonts w:hint="eastAsia" w:ascii="仿宋_GB2312" w:eastAsia="仿宋_GB2312"/>
          <w:color w:val="000000"/>
          <w:sz w:val="32"/>
          <w:szCs w:val="32"/>
        </w:rPr>
        <w:t>日</w:t>
      </w:r>
      <w:r>
        <w:rPr>
          <w:rFonts w:hint="eastAsia" w:ascii="仿宋_GB2312" w:eastAsia="仿宋_GB2312"/>
          <w:color w:val="000000"/>
          <w:sz w:val="32"/>
          <w:szCs w:val="32"/>
          <w:lang w:eastAsia="zh-CN"/>
        </w:rPr>
        <w:t>上</w:t>
      </w:r>
      <w:r>
        <w:rPr>
          <w:rFonts w:hint="eastAsia" w:ascii="仿宋_GB2312" w:eastAsia="仿宋_GB2312"/>
          <w:color w:val="000000"/>
          <w:sz w:val="32"/>
          <w:szCs w:val="32"/>
        </w:rPr>
        <w:t>午</w:t>
      </w: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3</w:t>
      </w:r>
      <w:r>
        <w:rPr>
          <w:rFonts w:hint="eastAsia" w:ascii="仿宋_GB2312" w:eastAsia="仿宋_GB2312"/>
          <w:color w:val="000000"/>
          <w:sz w:val="32"/>
          <w:szCs w:val="32"/>
        </w:rPr>
        <w:t>0。</w:t>
      </w:r>
    </w:p>
    <w:p w14:paraId="69963EA3">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3.开标地点：青岛市即墨区蓝鳌路 748 号三楼会议室。</w:t>
      </w:r>
    </w:p>
    <w:p w14:paraId="4B74CE95">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逾期递交或者未送达指定地点的投标文件不予接受。</w:t>
      </w:r>
    </w:p>
    <w:p w14:paraId="161BC9F0">
      <w:pPr>
        <w:spacing w:line="560" w:lineRule="exact"/>
        <w:ind w:firstLine="640" w:firstLineChars="200"/>
        <w:rPr>
          <w:rFonts w:hint="eastAsia" w:ascii="黑体" w:hAnsi="黑体" w:eastAsia="黑体" w:cs="黑体"/>
          <w:sz w:val="32"/>
          <w:szCs w:val="32"/>
        </w:rPr>
      </w:pPr>
      <w:r>
        <w:rPr>
          <w:rStyle w:val="6"/>
          <w:rFonts w:hint="eastAsia" w:ascii="黑体" w:hAnsi="黑体" w:eastAsia="黑体" w:cs="黑体"/>
          <w:kern w:val="0"/>
          <w:sz w:val="32"/>
          <w:szCs w:val="32"/>
        </w:rPr>
        <w:t>十</w:t>
      </w:r>
      <w:r>
        <w:rPr>
          <w:rStyle w:val="6"/>
          <w:rFonts w:hint="eastAsia" w:ascii="黑体" w:hAnsi="黑体" w:eastAsia="黑体" w:cs="黑体"/>
          <w:kern w:val="0"/>
          <w:sz w:val="32"/>
          <w:szCs w:val="32"/>
          <w:lang w:eastAsia="zh-CN"/>
        </w:rPr>
        <w:t>一</w:t>
      </w:r>
      <w:r>
        <w:rPr>
          <w:rStyle w:val="6"/>
          <w:rFonts w:hint="eastAsia" w:ascii="黑体" w:hAnsi="黑体" w:eastAsia="黑体" w:cs="黑体"/>
          <w:kern w:val="0"/>
          <w:sz w:val="32"/>
          <w:szCs w:val="32"/>
        </w:rPr>
        <w:t>、</w:t>
      </w:r>
      <w:r>
        <w:rPr>
          <w:rStyle w:val="6"/>
          <w:rFonts w:hint="eastAsia" w:ascii="黑体" w:hAnsi="黑体" w:eastAsia="黑体" w:cs="黑体"/>
          <w:sz w:val="32"/>
          <w:szCs w:val="32"/>
        </w:rPr>
        <w:t>采购项目联系方式</w:t>
      </w:r>
    </w:p>
    <w:p w14:paraId="3CAE50F9">
      <w:pPr>
        <w:pStyle w:val="7"/>
        <w:spacing w:before="0" w:beforeAutospacing="0" w:after="0" w:afterAutospacing="0" w:line="560" w:lineRule="exact"/>
        <w:ind w:firstLine="640" w:firstLineChars="200"/>
        <w:rPr>
          <w:rFonts w:hint="eastAsia" w:ascii="仿宋_GB2312" w:hAnsi="Times New Roman" w:eastAsia="仿宋_GB2312"/>
          <w:sz w:val="32"/>
          <w:szCs w:val="32"/>
        </w:rPr>
      </w:pPr>
      <w:r>
        <w:rPr>
          <w:rStyle w:val="5"/>
          <w:rFonts w:hint="eastAsia" w:ascii="仿宋_GB2312" w:hAnsi="Times New Roman" w:eastAsia="仿宋_GB2312"/>
          <w:sz w:val="32"/>
          <w:szCs w:val="32"/>
        </w:rPr>
        <w:t>联系人：陶群</w:t>
      </w:r>
    </w:p>
    <w:p w14:paraId="16C6D02C">
      <w:pPr>
        <w:pStyle w:val="7"/>
        <w:spacing w:before="0" w:beforeAutospacing="0" w:after="0" w:afterAutospacing="0" w:line="560" w:lineRule="exact"/>
        <w:ind w:firstLine="640" w:firstLineChars="200"/>
        <w:rPr>
          <w:rFonts w:hint="eastAsia" w:ascii="仿宋_GB2312" w:hAnsi="Times New Roman" w:eastAsia="仿宋_GB2312"/>
          <w:sz w:val="32"/>
          <w:szCs w:val="32"/>
        </w:rPr>
      </w:pPr>
      <w:r>
        <w:rPr>
          <w:rStyle w:val="5"/>
          <w:rFonts w:hint="eastAsia" w:ascii="仿宋_GB2312" w:hAnsi="Times New Roman" w:eastAsia="仿宋_GB2312"/>
          <w:sz w:val="32"/>
          <w:szCs w:val="32"/>
        </w:rPr>
        <w:t>联系方式：</w:t>
      </w:r>
      <w:r>
        <w:rPr>
          <w:rStyle w:val="8"/>
          <w:rFonts w:hint="eastAsia" w:ascii="仿宋_GB2312" w:hAnsi="Times New Roman" w:eastAsia="仿宋_GB2312"/>
          <w:sz w:val="32"/>
          <w:szCs w:val="32"/>
        </w:rPr>
        <w:t>0532-88513782</w:t>
      </w:r>
    </w:p>
    <w:p w14:paraId="281A903F">
      <w:pPr>
        <w:pStyle w:val="7"/>
        <w:adjustRightInd w:val="0"/>
        <w:snapToGrid w:val="0"/>
        <w:spacing w:before="0" w:beforeAutospacing="0" w:after="0" w:afterAutospacing="0" w:line="560" w:lineRule="exact"/>
        <w:ind w:firstLine="640" w:firstLineChars="200"/>
        <w:rPr>
          <w:rStyle w:val="8"/>
          <w:rFonts w:hint="eastAsia" w:ascii="仿宋_GB2312" w:hAnsi="Times New Roman" w:eastAsia="仿宋_GB2312"/>
          <w:sz w:val="32"/>
          <w:szCs w:val="32"/>
        </w:rPr>
      </w:pPr>
      <w:r>
        <w:rPr>
          <w:rStyle w:val="5"/>
          <w:rFonts w:hint="eastAsia" w:ascii="仿宋_GB2312" w:hAnsi="Times New Roman" w:eastAsia="仿宋_GB2312"/>
          <w:sz w:val="32"/>
          <w:szCs w:val="32"/>
        </w:rPr>
        <w:t>地址：青岛市即墨区农业农村局（蓝鳌路748号）</w:t>
      </w:r>
    </w:p>
    <w:p w14:paraId="7F228C1A">
      <w:pPr>
        <w:widowControl/>
        <w:spacing w:line="560" w:lineRule="exact"/>
        <w:ind w:firstLine="640" w:firstLineChars="200"/>
        <w:jc w:val="left"/>
        <w:rPr>
          <w:rStyle w:val="6"/>
          <w:rFonts w:hint="eastAsia" w:ascii="黑体" w:hAnsi="黑体" w:eastAsia="黑体" w:cs="黑体"/>
          <w:sz w:val="32"/>
          <w:szCs w:val="32"/>
        </w:rPr>
      </w:pPr>
      <w:r>
        <w:rPr>
          <w:rStyle w:val="6"/>
          <w:rFonts w:hint="eastAsia" w:ascii="黑体" w:hAnsi="黑体" w:eastAsia="黑体" w:cs="黑体"/>
          <w:kern w:val="0"/>
          <w:sz w:val="32"/>
          <w:szCs w:val="32"/>
        </w:rPr>
        <w:t>十</w:t>
      </w:r>
      <w:r>
        <w:rPr>
          <w:rStyle w:val="6"/>
          <w:rFonts w:hint="eastAsia" w:ascii="黑体" w:hAnsi="黑体" w:eastAsia="黑体" w:cs="黑体"/>
          <w:kern w:val="0"/>
          <w:sz w:val="32"/>
          <w:szCs w:val="32"/>
          <w:lang w:val="en-US" w:eastAsia="zh-CN"/>
        </w:rPr>
        <w:t>二</w:t>
      </w:r>
      <w:bookmarkStart w:id="0" w:name="_GoBack"/>
      <w:bookmarkEnd w:id="0"/>
      <w:r>
        <w:rPr>
          <w:rStyle w:val="6"/>
          <w:rFonts w:hint="eastAsia" w:ascii="黑体" w:hAnsi="黑体" w:eastAsia="黑体" w:cs="黑体"/>
          <w:kern w:val="0"/>
          <w:sz w:val="32"/>
          <w:szCs w:val="32"/>
        </w:rPr>
        <w:t>、</w:t>
      </w:r>
      <w:r>
        <w:rPr>
          <w:rStyle w:val="6"/>
          <w:rFonts w:hint="eastAsia" w:ascii="黑体" w:hAnsi="黑体" w:eastAsia="黑体" w:cs="黑体"/>
          <w:sz w:val="32"/>
          <w:szCs w:val="32"/>
        </w:rPr>
        <w:t>监督部门信息</w:t>
      </w:r>
    </w:p>
    <w:p w14:paraId="11BD584E">
      <w:pPr>
        <w:widowControl/>
        <w:spacing w:line="560" w:lineRule="exact"/>
        <w:ind w:firstLine="640" w:firstLineChars="200"/>
        <w:jc w:val="left"/>
        <w:rPr>
          <w:rFonts w:hint="eastAsia" w:ascii="仿宋_GB2312" w:eastAsia="仿宋_GB2312" w:cs="Arial"/>
          <w:kern w:val="0"/>
          <w:sz w:val="32"/>
          <w:szCs w:val="32"/>
        </w:rPr>
      </w:pPr>
      <w:r>
        <w:rPr>
          <w:rFonts w:hint="eastAsia" w:ascii="仿宋_GB2312" w:eastAsia="仿宋_GB2312" w:cs="Arial"/>
          <w:kern w:val="0"/>
          <w:sz w:val="32"/>
          <w:szCs w:val="32"/>
        </w:rPr>
        <w:t>联系人：</w:t>
      </w:r>
      <w:r>
        <w:rPr>
          <w:rFonts w:hint="eastAsia" w:ascii="仿宋_GB2312" w:eastAsia="仿宋_GB2312" w:cs="Arial"/>
          <w:kern w:val="0"/>
          <w:sz w:val="32"/>
          <w:szCs w:val="32"/>
          <w:lang w:val="en-US" w:eastAsia="zh-CN"/>
        </w:rPr>
        <w:t>江崇梅</w:t>
      </w:r>
      <w:r>
        <w:rPr>
          <w:rFonts w:hint="eastAsia" w:ascii="仿宋_GB2312" w:eastAsia="仿宋_GB2312" w:cs="Arial"/>
          <w:kern w:val="0"/>
          <w:sz w:val="32"/>
          <w:szCs w:val="32"/>
        </w:rPr>
        <w:t xml:space="preserve">   </w:t>
      </w:r>
    </w:p>
    <w:p w14:paraId="121A516C">
      <w:pPr>
        <w:widowControl/>
        <w:spacing w:line="560" w:lineRule="exact"/>
        <w:ind w:firstLine="640" w:firstLineChars="200"/>
        <w:jc w:val="left"/>
        <w:rPr>
          <w:rStyle w:val="8"/>
          <w:rFonts w:hint="eastAsia" w:ascii="仿宋_GB2312" w:eastAsia="仿宋_GB2312" w:cs="宋体"/>
          <w:sz w:val="32"/>
          <w:szCs w:val="32"/>
        </w:rPr>
      </w:pPr>
      <w:r>
        <w:rPr>
          <w:rFonts w:hint="eastAsia" w:ascii="仿宋_GB2312" w:eastAsia="仿宋_GB2312" w:cs="Arial"/>
          <w:kern w:val="0"/>
          <w:sz w:val="32"/>
          <w:szCs w:val="32"/>
        </w:rPr>
        <w:t>联系方式：</w:t>
      </w:r>
      <w:r>
        <w:rPr>
          <w:rStyle w:val="8"/>
          <w:rFonts w:hint="eastAsia" w:ascii="仿宋_GB2312" w:eastAsia="仿宋_GB2312" w:cs="宋体"/>
          <w:kern w:val="0"/>
          <w:sz w:val="32"/>
          <w:szCs w:val="32"/>
        </w:rPr>
        <w:t>0532-88511362</w:t>
      </w:r>
    </w:p>
    <w:p w14:paraId="7B86CAFB">
      <w:pPr>
        <w:widowControl/>
        <w:spacing w:line="560" w:lineRule="exact"/>
        <w:ind w:firstLine="640" w:firstLineChars="200"/>
        <w:jc w:val="left"/>
        <w:rPr>
          <w:rStyle w:val="5"/>
          <w:rFonts w:hint="eastAsia" w:ascii="仿宋_GB2312" w:eastAsia="仿宋_GB2312"/>
          <w:sz w:val="32"/>
          <w:szCs w:val="32"/>
        </w:rPr>
      </w:pPr>
      <w:r>
        <w:rPr>
          <w:rFonts w:hint="eastAsia" w:ascii="仿宋_GB2312" w:eastAsia="仿宋_GB2312" w:cs="Arial"/>
          <w:kern w:val="0"/>
          <w:sz w:val="32"/>
          <w:szCs w:val="32"/>
        </w:rPr>
        <w:t>地址：</w:t>
      </w:r>
      <w:r>
        <w:rPr>
          <w:rStyle w:val="5"/>
          <w:rFonts w:hint="eastAsia" w:ascii="仿宋_GB2312" w:eastAsia="仿宋_GB2312"/>
          <w:sz w:val="32"/>
          <w:szCs w:val="32"/>
        </w:rPr>
        <w:t>青岛市即墨区农业农村局（蓝鳌路748号）</w:t>
      </w:r>
    </w:p>
    <w:p w14:paraId="03ADB846">
      <w:pPr>
        <w:widowControl/>
        <w:spacing w:line="560" w:lineRule="exact"/>
        <w:ind w:firstLine="640" w:firstLineChars="200"/>
        <w:jc w:val="left"/>
        <w:rPr>
          <w:rStyle w:val="5"/>
          <w:rFonts w:hint="eastAsia" w:ascii="仿宋_GB2312" w:eastAsia="仿宋_GB2312"/>
          <w:sz w:val="32"/>
          <w:szCs w:val="32"/>
        </w:rPr>
      </w:pPr>
      <w:r>
        <w:rPr>
          <w:rStyle w:val="5"/>
          <w:rFonts w:hint="eastAsia" w:ascii="仿宋_GB2312" w:eastAsia="仿宋_GB2312"/>
          <w:sz w:val="32"/>
          <w:szCs w:val="32"/>
        </w:rPr>
        <w:t>如对本次采购有异议，请在公示期内同时向采购人及监督部门提出书面异议。</w:t>
      </w:r>
    </w:p>
    <w:p w14:paraId="3E5658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7FB4F4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4D1E2891">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2026年9月18日</w:t>
      </w:r>
    </w:p>
    <w:p w14:paraId="2951843B">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p>
    <w:p w14:paraId="5D328D67">
      <w:pPr>
        <w:pStyle w:val="2"/>
        <w:ind w:left="0" w:leftChars="0" w:firstLine="0" w:firstLineChars="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593B99B9">
      <w:pPr>
        <w:widowControl/>
        <w:autoSpaceDE w:val="0"/>
        <w:autoSpaceDN w:val="0"/>
        <w:adjustRightInd w:val="0"/>
        <w:spacing w:line="440" w:lineRule="exact"/>
        <w:ind w:right="-481"/>
        <w:jc w:val="center"/>
        <w:rPr>
          <w:rFonts w:ascii="仿宋" w:hAnsi="仿宋" w:eastAsia="仿宋"/>
          <w:sz w:val="28"/>
          <w:szCs w:val="28"/>
          <w:lang w:val="zh-CN"/>
        </w:rPr>
      </w:pPr>
      <w:r>
        <w:rPr>
          <w:rFonts w:hint="eastAsia" w:ascii="方正小标宋_GBK" w:hAnsi="方正小标宋_GBK" w:eastAsia="方正小标宋_GBK" w:cs="方正小标宋_GBK"/>
          <w:kern w:val="1"/>
          <w:sz w:val="44"/>
          <w:szCs w:val="44"/>
        </w:rPr>
        <w:t>报价</w:t>
      </w:r>
      <w:r>
        <w:rPr>
          <w:rFonts w:hint="eastAsia" w:ascii="方正小标宋_GBK" w:hAnsi="方正小标宋_GBK" w:eastAsia="方正小标宋_GBK" w:cs="方正小标宋_GBK"/>
          <w:sz w:val="44"/>
          <w:szCs w:val="44"/>
          <w:lang w:val="zh-CN"/>
        </w:rPr>
        <w:t>一览表</w:t>
      </w:r>
    </w:p>
    <w:p w14:paraId="70EB1AA7">
      <w:pPr>
        <w:spacing w:line="440" w:lineRule="exact"/>
        <w:rPr>
          <w:rFonts w:ascii="仿宋" w:hAnsi="仿宋" w:eastAsia="仿宋" w:cs="宋体"/>
          <w:sz w:val="24"/>
        </w:rPr>
      </w:pPr>
    </w:p>
    <w:tbl>
      <w:tblPr>
        <w:tblStyle w:val="3"/>
        <w:tblW w:w="4997" w:type="pct"/>
        <w:tblInd w:w="0" w:type="dxa"/>
        <w:tblLayout w:type="autofit"/>
        <w:tblCellMar>
          <w:top w:w="0" w:type="dxa"/>
          <w:left w:w="108" w:type="dxa"/>
          <w:bottom w:w="0" w:type="dxa"/>
          <w:right w:w="108" w:type="dxa"/>
        </w:tblCellMar>
      </w:tblPr>
      <w:tblGrid>
        <w:gridCol w:w="1080"/>
        <w:gridCol w:w="4887"/>
        <w:gridCol w:w="3089"/>
      </w:tblGrid>
      <w:tr w14:paraId="2C3F736E">
        <w:tblPrEx>
          <w:tblCellMar>
            <w:top w:w="0" w:type="dxa"/>
            <w:left w:w="108" w:type="dxa"/>
            <w:bottom w:w="0" w:type="dxa"/>
            <w:right w:w="108" w:type="dxa"/>
          </w:tblCellMar>
        </w:tblPrEx>
        <w:trPr>
          <w:trHeight w:val="936" w:hRule="atLeast"/>
        </w:trPr>
        <w:tc>
          <w:tcPr>
            <w:tcW w:w="596" w:type="pct"/>
            <w:tcBorders>
              <w:top w:val="single" w:color="auto" w:sz="8" w:space="0"/>
              <w:left w:val="single" w:color="auto" w:sz="8" w:space="0"/>
              <w:bottom w:val="single" w:color="auto" w:sz="8" w:space="0"/>
              <w:right w:val="single" w:color="auto" w:sz="8" w:space="0"/>
            </w:tcBorders>
            <w:noWrap w:val="0"/>
            <w:vAlign w:val="center"/>
          </w:tcPr>
          <w:p w14:paraId="35177450">
            <w:pPr>
              <w:widowControl w:val="0"/>
              <w:autoSpaceDE w:val="0"/>
              <w:autoSpaceDN w:val="0"/>
              <w:adjustRightInd w:val="0"/>
              <w:spacing w:line="440" w:lineRule="exact"/>
              <w:jc w:val="center"/>
              <w:rPr>
                <w:rFonts w:hint="eastAsia" w:ascii="仿宋_GB2312" w:hAnsi="仿宋_GB2312" w:eastAsia="仿宋_GB2312" w:cs="仿宋_GB2312"/>
                <w:kern w:val="2"/>
                <w:sz w:val="28"/>
                <w:szCs w:val="28"/>
                <w:lang w:val="zh-CN" w:eastAsia="zh-CN" w:bidi="ar-SA"/>
              </w:rPr>
            </w:pPr>
            <w:r>
              <w:rPr>
                <w:rFonts w:hint="eastAsia" w:ascii="仿宋_GB2312" w:hAnsi="仿宋_GB2312" w:eastAsia="仿宋_GB2312" w:cs="仿宋_GB2312"/>
                <w:kern w:val="2"/>
                <w:sz w:val="28"/>
                <w:szCs w:val="28"/>
                <w:lang w:val="zh-CN" w:eastAsia="zh-CN" w:bidi="ar-SA"/>
              </w:rPr>
              <w:t>序号</w:t>
            </w:r>
          </w:p>
        </w:tc>
        <w:tc>
          <w:tcPr>
            <w:tcW w:w="2697" w:type="pct"/>
            <w:tcBorders>
              <w:top w:val="single" w:color="auto" w:sz="8" w:space="0"/>
              <w:left w:val="nil"/>
              <w:bottom w:val="single" w:color="auto" w:sz="8" w:space="0"/>
              <w:right w:val="single" w:color="auto" w:sz="8" w:space="0"/>
            </w:tcBorders>
            <w:noWrap w:val="0"/>
            <w:vAlign w:val="center"/>
          </w:tcPr>
          <w:p w14:paraId="24DF9EBB">
            <w:pPr>
              <w:widowControl w:val="0"/>
              <w:autoSpaceDE w:val="0"/>
              <w:autoSpaceDN w:val="0"/>
              <w:adjustRightInd w:val="0"/>
              <w:spacing w:line="440" w:lineRule="exact"/>
              <w:jc w:val="center"/>
              <w:rPr>
                <w:rFonts w:hint="eastAsia" w:ascii="仿宋_GB2312" w:hAnsi="仿宋_GB2312" w:eastAsia="仿宋_GB2312" w:cs="仿宋_GB2312"/>
                <w:kern w:val="2"/>
                <w:sz w:val="28"/>
                <w:szCs w:val="28"/>
                <w:lang w:val="zh-CN" w:eastAsia="zh-CN" w:bidi="ar-SA"/>
              </w:rPr>
            </w:pPr>
            <w:r>
              <w:rPr>
                <w:rFonts w:hint="eastAsia" w:ascii="仿宋_GB2312" w:hAnsi="仿宋_GB2312" w:eastAsia="仿宋_GB2312" w:cs="仿宋_GB2312"/>
                <w:kern w:val="2"/>
                <w:sz w:val="28"/>
                <w:szCs w:val="28"/>
                <w:lang w:val="en-US" w:eastAsia="zh-CN" w:bidi="ar-SA"/>
              </w:rPr>
              <w:t>项目</w:t>
            </w:r>
            <w:r>
              <w:rPr>
                <w:rFonts w:hint="eastAsia" w:ascii="仿宋_GB2312" w:hAnsi="仿宋_GB2312" w:eastAsia="仿宋_GB2312" w:cs="仿宋_GB2312"/>
                <w:kern w:val="2"/>
                <w:sz w:val="28"/>
                <w:szCs w:val="28"/>
                <w:lang w:val="zh-CN" w:eastAsia="zh-CN" w:bidi="ar-SA"/>
              </w:rPr>
              <w:t>名称</w:t>
            </w:r>
          </w:p>
        </w:tc>
        <w:tc>
          <w:tcPr>
            <w:tcW w:w="1705" w:type="pct"/>
            <w:tcBorders>
              <w:top w:val="single" w:color="auto" w:sz="8" w:space="0"/>
              <w:left w:val="nil"/>
              <w:bottom w:val="single" w:color="auto" w:sz="8" w:space="0"/>
              <w:right w:val="single" w:color="auto" w:sz="8" w:space="0"/>
            </w:tcBorders>
            <w:noWrap w:val="0"/>
            <w:vAlign w:val="center"/>
          </w:tcPr>
          <w:p w14:paraId="2E7C33AA">
            <w:pPr>
              <w:widowControl w:val="0"/>
              <w:autoSpaceDE w:val="0"/>
              <w:autoSpaceDN w:val="0"/>
              <w:adjustRightInd w:val="0"/>
              <w:spacing w:line="440" w:lineRule="exact"/>
              <w:jc w:val="center"/>
              <w:rPr>
                <w:rFonts w:hint="eastAsia" w:ascii="仿宋_GB2312" w:hAnsi="仿宋_GB2312" w:eastAsia="仿宋_GB2312" w:cs="仿宋_GB2312"/>
                <w:kern w:val="2"/>
                <w:sz w:val="28"/>
                <w:szCs w:val="28"/>
                <w:lang w:val="zh-CN" w:eastAsia="zh-CN" w:bidi="ar-SA"/>
              </w:rPr>
            </w:pPr>
            <w:r>
              <w:rPr>
                <w:rFonts w:hint="eastAsia" w:ascii="仿宋_GB2312" w:hAnsi="仿宋_GB2312" w:eastAsia="仿宋_GB2312" w:cs="仿宋_GB2312"/>
                <w:kern w:val="2"/>
                <w:sz w:val="28"/>
                <w:szCs w:val="28"/>
                <w:lang w:val="zh-CN" w:eastAsia="zh-CN" w:bidi="ar-SA"/>
              </w:rPr>
              <w:t>单位报价（</w:t>
            </w:r>
            <w:r>
              <w:rPr>
                <w:rFonts w:hint="eastAsia" w:ascii="仿宋_GB2312" w:hAnsi="仿宋_GB2312" w:eastAsia="仿宋_GB2312" w:cs="仿宋_GB2312"/>
                <w:kern w:val="2"/>
                <w:sz w:val="28"/>
                <w:szCs w:val="28"/>
                <w:lang w:val="en-US" w:eastAsia="zh-CN" w:bidi="ar-SA"/>
              </w:rPr>
              <w:t>元</w:t>
            </w:r>
            <w:r>
              <w:rPr>
                <w:rFonts w:hint="eastAsia" w:ascii="仿宋_GB2312" w:hAnsi="仿宋_GB2312" w:eastAsia="仿宋_GB2312" w:cs="仿宋_GB2312"/>
                <w:kern w:val="2"/>
                <w:sz w:val="28"/>
                <w:szCs w:val="28"/>
                <w:lang w:val="zh-CN" w:eastAsia="zh-CN" w:bidi="ar-SA"/>
              </w:rPr>
              <w:t>）</w:t>
            </w:r>
          </w:p>
        </w:tc>
      </w:tr>
      <w:tr w14:paraId="610D4449">
        <w:tblPrEx>
          <w:tblCellMar>
            <w:top w:w="0" w:type="dxa"/>
            <w:left w:w="108" w:type="dxa"/>
            <w:bottom w:w="0" w:type="dxa"/>
            <w:right w:w="108" w:type="dxa"/>
          </w:tblCellMar>
        </w:tblPrEx>
        <w:trPr>
          <w:trHeight w:val="892" w:hRule="atLeast"/>
        </w:trPr>
        <w:tc>
          <w:tcPr>
            <w:tcW w:w="596" w:type="pct"/>
            <w:tcBorders>
              <w:top w:val="single" w:color="auto" w:sz="8" w:space="0"/>
              <w:left w:val="single" w:color="auto" w:sz="8" w:space="0"/>
              <w:bottom w:val="single" w:color="auto" w:sz="8" w:space="0"/>
              <w:right w:val="single" w:color="auto" w:sz="8" w:space="0"/>
            </w:tcBorders>
            <w:noWrap w:val="0"/>
            <w:vAlign w:val="center"/>
          </w:tcPr>
          <w:p w14:paraId="307A7EDF">
            <w:pPr>
              <w:widowControl w:val="0"/>
              <w:autoSpaceDE w:val="0"/>
              <w:autoSpaceDN w:val="0"/>
              <w:adjustRightInd w:val="0"/>
              <w:spacing w:line="440" w:lineRule="exact"/>
              <w:jc w:val="center"/>
              <w:rPr>
                <w:rFonts w:ascii="仿宋" w:hAnsi="仿宋" w:eastAsia="仿宋" w:cs="仿宋"/>
                <w:kern w:val="2"/>
                <w:sz w:val="24"/>
                <w:szCs w:val="24"/>
                <w:lang w:val="en-US" w:eastAsia="zh-CN" w:bidi="ar-SA"/>
              </w:rPr>
            </w:pPr>
            <w:r>
              <w:rPr>
                <w:rFonts w:hint="eastAsia" w:ascii="仿宋_GB2312" w:hAnsi="仿宋_GB2312" w:eastAsia="仿宋_GB2312" w:cs="仿宋_GB2312"/>
                <w:kern w:val="2"/>
                <w:sz w:val="28"/>
                <w:szCs w:val="28"/>
                <w:lang w:val="en-US" w:eastAsia="zh-CN" w:bidi="ar-SA"/>
              </w:rPr>
              <w:t>1</w:t>
            </w:r>
          </w:p>
        </w:tc>
        <w:tc>
          <w:tcPr>
            <w:tcW w:w="2697" w:type="pct"/>
            <w:tcBorders>
              <w:top w:val="single" w:color="auto" w:sz="8" w:space="0"/>
              <w:left w:val="nil"/>
              <w:bottom w:val="single" w:color="auto" w:sz="8" w:space="0"/>
              <w:right w:val="single" w:color="auto" w:sz="8" w:space="0"/>
            </w:tcBorders>
            <w:noWrap w:val="0"/>
            <w:vAlign w:val="center"/>
          </w:tcPr>
          <w:p w14:paraId="1B709C5F">
            <w:pPr>
              <w:widowControl w:val="0"/>
              <w:autoSpaceDE w:val="0"/>
              <w:autoSpaceDN w:val="0"/>
              <w:adjustRightInd w:val="0"/>
              <w:spacing w:line="440" w:lineRule="exact"/>
              <w:jc w:val="center"/>
              <w:rPr>
                <w:rFonts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即墨区2026年基层农技人员培训项目</w:t>
            </w:r>
          </w:p>
        </w:tc>
        <w:tc>
          <w:tcPr>
            <w:tcW w:w="1705" w:type="pct"/>
            <w:tcBorders>
              <w:top w:val="single" w:color="auto" w:sz="8" w:space="0"/>
              <w:left w:val="nil"/>
              <w:bottom w:val="single" w:color="auto" w:sz="8" w:space="0"/>
              <w:right w:val="single" w:color="auto" w:sz="8" w:space="0"/>
            </w:tcBorders>
            <w:noWrap w:val="0"/>
            <w:vAlign w:val="top"/>
          </w:tcPr>
          <w:p w14:paraId="5C360147">
            <w:pPr>
              <w:widowControl w:val="0"/>
              <w:autoSpaceDE w:val="0"/>
              <w:autoSpaceDN w:val="0"/>
              <w:adjustRightInd w:val="0"/>
              <w:spacing w:line="440" w:lineRule="exact"/>
              <w:jc w:val="both"/>
              <w:rPr>
                <w:rFonts w:ascii="仿宋" w:hAnsi="仿宋" w:eastAsia="仿宋"/>
                <w:kern w:val="2"/>
                <w:sz w:val="24"/>
                <w:szCs w:val="24"/>
                <w:lang w:val="en-US" w:eastAsia="zh-CN" w:bidi="ar-SA"/>
              </w:rPr>
            </w:pPr>
          </w:p>
        </w:tc>
      </w:tr>
      <w:tr w14:paraId="5DD156AF">
        <w:tblPrEx>
          <w:tblCellMar>
            <w:top w:w="0" w:type="dxa"/>
            <w:left w:w="108" w:type="dxa"/>
            <w:bottom w:w="0" w:type="dxa"/>
            <w:right w:w="108" w:type="dxa"/>
          </w:tblCellMar>
        </w:tblPrEx>
        <w:trPr>
          <w:trHeight w:val="892" w:hRule="atLeast"/>
        </w:trPr>
        <w:tc>
          <w:tcPr>
            <w:tcW w:w="596" w:type="pct"/>
            <w:tcBorders>
              <w:top w:val="single" w:color="auto" w:sz="8" w:space="0"/>
              <w:left w:val="single" w:color="auto" w:sz="8" w:space="0"/>
              <w:bottom w:val="single" w:color="auto" w:sz="8" w:space="0"/>
              <w:right w:val="single" w:color="auto" w:sz="8" w:space="0"/>
            </w:tcBorders>
            <w:noWrap w:val="0"/>
            <w:vAlign w:val="center"/>
          </w:tcPr>
          <w:p w14:paraId="0581D519">
            <w:pPr>
              <w:widowControl w:val="0"/>
              <w:autoSpaceDE w:val="0"/>
              <w:autoSpaceDN w:val="0"/>
              <w:adjustRightInd w:val="0"/>
              <w:spacing w:line="440" w:lineRule="exact"/>
              <w:jc w:val="center"/>
              <w:rPr>
                <w:rFonts w:ascii="仿宋" w:hAnsi="仿宋" w:eastAsia="仿宋" w:cs="仿宋"/>
                <w:kern w:val="2"/>
                <w:sz w:val="24"/>
                <w:szCs w:val="24"/>
                <w:lang w:val="en-US" w:eastAsia="zh-CN" w:bidi="ar-SA"/>
              </w:rPr>
            </w:pPr>
          </w:p>
        </w:tc>
        <w:tc>
          <w:tcPr>
            <w:tcW w:w="2697" w:type="pct"/>
            <w:tcBorders>
              <w:top w:val="single" w:color="auto" w:sz="8" w:space="0"/>
              <w:left w:val="nil"/>
              <w:bottom w:val="single" w:color="auto" w:sz="8" w:space="0"/>
              <w:right w:val="single" w:color="auto" w:sz="8" w:space="0"/>
            </w:tcBorders>
            <w:noWrap w:val="0"/>
            <w:vAlign w:val="center"/>
          </w:tcPr>
          <w:p w14:paraId="6175835B">
            <w:pPr>
              <w:widowControl w:val="0"/>
              <w:autoSpaceDE w:val="0"/>
              <w:autoSpaceDN w:val="0"/>
              <w:adjustRightInd w:val="0"/>
              <w:spacing w:line="440" w:lineRule="exact"/>
              <w:jc w:val="center"/>
              <w:rPr>
                <w:rFonts w:ascii="仿宋" w:hAnsi="仿宋" w:eastAsia="仿宋"/>
                <w:kern w:val="2"/>
                <w:sz w:val="24"/>
                <w:szCs w:val="24"/>
                <w:lang w:val="en-US" w:eastAsia="zh-CN" w:bidi="ar-SA"/>
              </w:rPr>
            </w:pPr>
          </w:p>
        </w:tc>
        <w:tc>
          <w:tcPr>
            <w:tcW w:w="1705" w:type="pct"/>
            <w:tcBorders>
              <w:top w:val="single" w:color="auto" w:sz="8" w:space="0"/>
              <w:left w:val="nil"/>
              <w:bottom w:val="single" w:color="auto" w:sz="8" w:space="0"/>
              <w:right w:val="single" w:color="auto" w:sz="8" w:space="0"/>
            </w:tcBorders>
            <w:noWrap w:val="0"/>
            <w:vAlign w:val="top"/>
          </w:tcPr>
          <w:p w14:paraId="560A2FAE">
            <w:pPr>
              <w:widowControl w:val="0"/>
              <w:autoSpaceDE w:val="0"/>
              <w:autoSpaceDN w:val="0"/>
              <w:adjustRightInd w:val="0"/>
              <w:spacing w:line="440" w:lineRule="exact"/>
              <w:jc w:val="both"/>
              <w:rPr>
                <w:rFonts w:ascii="仿宋" w:hAnsi="仿宋" w:eastAsia="仿宋"/>
                <w:kern w:val="2"/>
                <w:sz w:val="24"/>
                <w:szCs w:val="24"/>
                <w:lang w:val="en-US" w:eastAsia="zh-CN" w:bidi="ar-SA"/>
              </w:rPr>
            </w:pPr>
          </w:p>
        </w:tc>
      </w:tr>
    </w:tbl>
    <w:p w14:paraId="0A88BB67">
      <w:pPr>
        <w:pStyle w:val="2"/>
        <w:spacing w:line="560" w:lineRule="exact"/>
        <w:ind w:firstLine="420"/>
      </w:pPr>
    </w:p>
    <w:p w14:paraId="698AD0F6">
      <w:pPr>
        <w:autoSpaceDE w:val="0"/>
        <w:autoSpaceDN w:val="0"/>
        <w:adjustRightInd w:val="0"/>
        <w:spacing w:line="560" w:lineRule="exact"/>
        <w:ind w:firstLine="3360" w:firstLineChars="1200"/>
        <w:rPr>
          <w:rFonts w:ascii="仿宋_GB2312" w:hAnsi="仿宋" w:eastAsia="仿宋_GB2312"/>
          <w:sz w:val="28"/>
          <w:szCs w:val="28"/>
          <w:lang w:val="zh-CN"/>
        </w:rPr>
      </w:pPr>
      <w:r>
        <w:rPr>
          <w:rFonts w:hint="eastAsia" w:ascii="仿宋_GB2312" w:hAnsi="仿宋" w:eastAsia="仿宋_GB2312" w:cs="仿宋"/>
          <w:sz w:val="28"/>
          <w:szCs w:val="28"/>
          <w:lang w:val="zh-CN"/>
        </w:rPr>
        <w:t>投标人名称（盖公章）：</w:t>
      </w:r>
    </w:p>
    <w:p w14:paraId="7656142B">
      <w:pPr>
        <w:autoSpaceDE w:val="0"/>
        <w:autoSpaceDN w:val="0"/>
        <w:adjustRightInd w:val="0"/>
        <w:spacing w:line="560" w:lineRule="exact"/>
        <w:rPr>
          <w:rFonts w:ascii="仿宋_GB2312" w:hAnsi="仿宋" w:eastAsia="仿宋_GB2312"/>
          <w:sz w:val="28"/>
          <w:szCs w:val="28"/>
          <w:lang w:val="zh-CN"/>
        </w:rPr>
      </w:pPr>
    </w:p>
    <w:p w14:paraId="722CFA4D">
      <w:pPr>
        <w:autoSpaceDE w:val="0"/>
        <w:autoSpaceDN w:val="0"/>
        <w:adjustRightInd w:val="0"/>
        <w:spacing w:line="560" w:lineRule="exact"/>
        <w:ind w:firstLine="3360" w:firstLineChars="1200"/>
        <w:rPr>
          <w:rFonts w:ascii="仿宋_GB2312" w:hAnsi="仿宋" w:eastAsia="仿宋_GB2312"/>
          <w:sz w:val="28"/>
          <w:szCs w:val="28"/>
          <w:lang w:val="zh-CN"/>
        </w:rPr>
      </w:pPr>
      <w:r>
        <w:rPr>
          <w:rFonts w:hint="eastAsia" w:ascii="仿宋_GB2312" w:hAnsi="仿宋" w:eastAsia="仿宋_GB2312" w:cs="仿宋"/>
          <w:sz w:val="28"/>
          <w:szCs w:val="28"/>
          <w:lang w:val="zh-CN"/>
        </w:rPr>
        <w:t>法定代表人或者被授权代表：（签字）</w:t>
      </w:r>
    </w:p>
    <w:p w14:paraId="3D42D942">
      <w:pPr>
        <w:autoSpaceDE w:val="0"/>
        <w:autoSpaceDN w:val="0"/>
        <w:adjustRightInd w:val="0"/>
        <w:spacing w:before="295" w:after="295" w:line="560" w:lineRule="exact"/>
        <w:ind w:firstLine="3360" w:firstLineChars="1200"/>
        <w:rPr>
          <w:rFonts w:hint="eastAsia" w:ascii="仿宋_GB2312" w:hAnsi="仿宋" w:eastAsia="仿宋_GB2312" w:cs="仿宋"/>
          <w:sz w:val="28"/>
          <w:szCs w:val="28"/>
          <w:lang w:val="zh-CN"/>
        </w:rPr>
      </w:pPr>
      <w:r>
        <w:rPr>
          <w:rFonts w:hint="eastAsia" w:ascii="仿宋_GB2312" w:hAnsi="仿宋" w:eastAsia="仿宋_GB2312" w:cs="仿宋"/>
          <w:sz w:val="28"/>
          <w:szCs w:val="28"/>
          <w:lang w:val="zh-CN"/>
        </w:rPr>
        <w:t>时间：</w:t>
      </w:r>
      <w:r>
        <w:rPr>
          <w:rFonts w:ascii="仿宋_GB2312" w:hAnsi="仿宋" w:eastAsia="仿宋_GB2312" w:cs="仿宋"/>
          <w:sz w:val="28"/>
          <w:szCs w:val="28"/>
          <w:u w:val="single"/>
          <w:lang w:val="zh-CN"/>
        </w:rPr>
        <w:t xml:space="preserve">       </w:t>
      </w:r>
      <w:r>
        <w:rPr>
          <w:rFonts w:hint="eastAsia" w:ascii="仿宋_GB2312" w:hAnsi="仿宋" w:eastAsia="仿宋_GB2312" w:cs="仿宋"/>
          <w:sz w:val="28"/>
          <w:szCs w:val="28"/>
          <w:lang w:val="zh-CN"/>
        </w:rPr>
        <w:t>年</w:t>
      </w:r>
      <w:r>
        <w:rPr>
          <w:rFonts w:ascii="仿宋_GB2312" w:hAnsi="仿宋" w:eastAsia="仿宋_GB2312" w:cs="仿宋"/>
          <w:sz w:val="28"/>
          <w:szCs w:val="28"/>
          <w:u w:val="single"/>
          <w:lang w:val="zh-CN"/>
        </w:rPr>
        <w:t xml:space="preserve"> </w:t>
      </w:r>
      <w:r>
        <w:rPr>
          <w:rFonts w:hint="eastAsia" w:ascii="仿宋_GB2312" w:hAnsi="仿宋" w:eastAsia="仿宋_GB2312" w:cs="仿宋"/>
          <w:sz w:val="28"/>
          <w:szCs w:val="28"/>
          <w:u w:val="single"/>
          <w:lang w:val="en-US" w:eastAsia="zh-CN"/>
        </w:rPr>
        <w:t xml:space="preserve">  </w:t>
      </w:r>
      <w:r>
        <w:rPr>
          <w:rFonts w:ascii="仿宋_GB2312" w:hAnsi="仿宋" w:eastAsia="仿宋_GB2312" w:cs="仿宋"/>
          <w:sz w:val="28"/>
          <w:szCs w:val="28"/>
          <w:u w:val="single"/>
          <w:lang w:val="zh-CN"/>
        </w:rPr>
        <w:t xml:space="preserve"> </w:t>
      </w:r>
      <w:r>
        <w:rPr>
          <w:rFonts w:ascii="仿宋_GB2312" w:hAnsi="仿宋" w:eastAsia="仿宋_GB2312" w:cs="仿宋"/>
          <w:sz w:val="28"/>
          <w:szCs w:val="28"/>
          <w:lang w:val="zh-CN"/>
        </w:rPr>
        <w:t xml:space="preserve"> </w:t>
      </w:r>
      <w:r>
        <w:rPr>
          <w:rFonts w:hint="eastAsia" w:ascii="仿宋_GB2312" w:hAnsi="仿宋" w:eastAsia="仿宋_GB2312" w:cs="仿宋"/>
          <w:sz w:val="28"/>
          <w:szCs w:val="28"/>
          <w:lang w:val="zh-CN"/>
        </w:rPr>
        <w:t>月</w:t>
      </w:r>
      <w:r>
        <w:rPr>
          <w:rFonts w:ascii="仿宋_GB2312" w:hAnsi="仿宋" w:eastAsia="仿宋_GB2312" w:cs="仿宋"/>
          <w:sz w:val="28"/>
          <w:szCs w:val="28"/>
          <w:u w:val="single"/>
          <w:lang w:val="zh-CN"/>
        </w:rPr>
        <w:t xml:space="preserve"> </w:t>
      </w:r>
      <w:r>
        <w:rPr>
          <w:rFonts w:hint="eastAsia" w:ascii="仿宋_GB2312" w:hAnsi="仿宋" w:eastAsia="仿宋_GB2312" w:cs="仿宋"/>
          <w:sz w:val="28"/>
          <w:szCs w:val="28"/>
          <w:u w:val="single"/>
          <w:lang w:val="en-US" w:eastAsia="zh-CN"/>
        </w:rPr>
        <w:t xml:space="preserve">   </w:t>
      </w:r>
      <w:r>
        <w:rPr>
          <w:rFonts w:hint="eastAsia" w:ascii="仿宋_GB2312" w:hAnsi="仿宋" w:eastAsia="仿宋_GB2312" w:cs="仿宋"/>
          <w:sz w:val="28"/>
          <w:szCs w:val="28"/>
          <w:u w:val="single"/>
          <w:lang w:val="zh-CN"/>
        </w:rPr>
        <w:t xml:space="preserve"> </w:t>
      </w:r>
      <w:r>
        <w:rPr>
          <w:rFonts w:ascii="仿宋_GB2312" w:hAnsi="仿宋" w:eastAsia="仿宋_GB2312" w:cs="仿宋"/>
          <w:sz w:val="28"/>
          <w:szCs w:val="28"/>
          <w:u w:val="single"/>
          <w:lang w:val="zh-CN"/>
        </w:rPr>
        <w:t xml:space="preserve"> </w:t>
      </w:r>
      <w:r>
        <w:rPr>
          <w:rFonts w:hint="eastAsia" w:ascii="仿宋_GB2312" w:hAnsi="仿宋" w:eastAsia="仿宋_GB2312" w:cs="仿宋"/>
          <w:sz w:val="28"/>
          <w:szCs w:val="28"/>
          <w:lang w:val="zh-CN"/>
        </w:rPr>
        <w:t>日</w:t>
      </w:r>
    </w:p>
    <w:p w14:paraId="166B9EBD">
      <w:pPr>
        <w:rPr>
          <w:rFonts w:hint="eastAsia" w:ascii="仿宋_GB2312" w:hAnsi="仿宋" w:eastAsia="仿宋_GB2312" w:cs="仿宋"/>
          <w:sz w:val="28"/>
          <w:szCs w:val="28"/>
          <w:lang w:val="zh-CN"/>
        </w:rPr>
      </w:pPr>
      <w:r>
        <w:rPr>
          <w:rFonts w:hint="eastAsia" w:ascii="仿宋_GB2312" w:hAnsi="仿宋" w:eastAsia="仿宋_GB2312" w:cs="仿宋"/>
          <w:sz w:val="28"/>
          <w:szCs w:val="28"/>
          <w:lang w:val="zh-CN"/>
        </w:rPr>
        <w:br w:type="page"/>
      </w:r>
    </w:p>
    <w:p w14:paraId="06AAA6DB">
      <w:pPr>
        <w:pStyle w:val="2"/>
        <w:ind w:left="0" w:leftChars="0" w:firstLine="0" w:firstLineChars="0"/>
        <w:rPr>
          <w:rFonts w:hint="eastAsia" w:ascii="黑体" w:hAnsi="黑体" w:eastAsia="黑体" w:cs="黑体"/>
          <w:sz w:val="32"/>
          <w:szCs w:val="32"/>
          <w:lang w:val="en-US" w:eastAsia="zh-CN"/>
        </w:rPr>
      </w:pPr>
      <w:r>
        <w:rPr>
          <w:rFonts w:hint="eastAsia" w:ascii="黑体" w:hAnsi="黑体" w:eastAsia="黑体" w:cs="黑体"/>
          <w:sz w:val="32"/>
          <w:szCs w:val="32"/>
          <w:lang w:val="zh-CN"/>
        </w:rPr>
        <w:t>附件</w:t>
      </w:r>
      <w:r>
        <w:rPr>
          <w:rFonts w:hint="eastAsia" w:ascii="黑体" w:hAnsi="黑体" w:eastAsia="黑体" w:cs="黑体"/>
          <w:sz w:val="32"/>
          <w:szCs w:val="32"/>
          <w:lang w:val="en-US" w:eastAsia="zh-CN"/>
        </w:rPr>
        <w:t>2</w:t>
      </w:r>
    </w:p>
    <w:p w14:paraId="4F3D4F38">
      <w:pPr>
        <w:spacing w:line="440" w:lineRule="exact"/>
        <w:jc w:val="center"/>
        <w:rPr>
          <w:rFonts w:hint="eastAsia" w:ascii="方正小标宋_GBK" w:hAnsi="仿宋" w:eastAsia="方正小标宋_GBK"/>
          <w:sz w:val="44"/>
          <w:szCs w:val="32"/>
        </w:rPr>
      </w:pPr>
      <w:r>
        <w:rPr>
          <w:rFonts w:hint="eastAsia" w:ascii="方正小标宋_GBK" w:hAnsi="仿宋" w:eastAsia="方正小标宋_GBK"/>
          <w:sz w:val="44"/>
          <w:szCs w:val="32"/>
        </w:rPr>
        <w:t>声明函</w:t>
      </w:r>
    </w:p>
    <w:p w14:paraId="09871684">
      <w:pPr>
        <w:spacing w:line="440" w:lineRule="exact"/>
        <w:jc w:val="center"/>
        <w:rPr>
          <w:rFonts w:hint="eastAsia" w:ascii="仿宋_GB2312" w:hAnsi="仿宋" w:eastAsia="仿宋_GB2312"/>
          <w:sz w:val="32"/>
          <w:szCs w:val="32"/>
        </w:rPr>
      </w:pPr>
    </w:p>
    <w:p w14:paraId="45BF5FB6">
      <w:pPr>
        <w:spacing w:line="44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一、我方在参加</w:t>
      </w:r>
      <w:r>
        <w:rPr>
          <w:rFonts w:hint="eastAsia" w:ascii="仿宋_GB2312" w:hAnsi="仿宋" w:eastAsia="仿宋_GB2312"/>
          <w:sz w:val="32"/>
          <w:szCs w:val="32"/>
          <w:u w:val="single"/>
        </w:rPr>
        <w:t xml:space="preserve">                      </w:t>
      </w:r>
      <w:r>
        <w:rPr>
          <w:rFonts w:hint="eastAsia" w:ascii="仿宋_GB2312" w:hAnsi="仿宋" w:eastAsia="仿宋_GB2312"/>
          <w:sz w:val="32"/>
          <w:szCs w:val="32"/>
        </w:rPr>
        <w:t>（项目名称）采购活动前3年内，在经营活动中：</w:t>
      </w:r>
    </w:p>
    <w:p w14:paraId="7562C430">
      <w:pPr>
        <w:spacing w:line="44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1、没有重大违法记录（重大违法记录指</w:t>
      </w:r>
      <w:r>
        <w:rPr>
          <w:rFonts w:hint="eastAsia" w:ascii="仿宋_GB2312" w:hAnsi="仿宋" w:eastAsia="仿宋_GB2312" w:cs="宋体"/>
          <w:kern w:val="0"/>
          <w:sz w:val="32"/>
          <w:szCs w:val="32"/>
        </w:rPr>
        <w:t>供应商因违法经营受到刑事处罚或者责令停产停业、吊销许可证或者执照、较大数额罚款等行政处罚）</w:t>
      </w:r>
      <w:r>
        <w:rPr>
          <w:rFonts w:hint="eastAsia" w:ascii="仿宋_GB2312" w:hAnsi="仿宋" w:eastAsia="仿宋_GB2312"/>
          <w:sz w:val="32"/>
          <w:szCs w:val="32"/>
        </w:rPr>
        <w:t>。</w:t>
      </w:r>
    </w:p>
    <w:p w14:paraId="443E46C4">
      <w:pPr>
        <w:spacing w:line="44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2、没有行贿犯罪记录（查询内容：①供应商</w:t>
      </w:r>
      <w:r>
        <w:rPr>
          <w:rFonts w:hint="eastAsia" w:ascii="仿宋_GB2312" w:hAnsi="仿宋" w:eastAsia="仿宋_GB2312"/>
          <w:sz w:val="32"/>
          <w:szCs w:val="32"/>
          <w:u w:val="single"/>
        </w:rPr>
        <w:t xml:space="preserve">         </w:t>
      </w:r>
      <w:r>
        <w:rPr>
          <w:rFonts w:hint="eastAsia" w:ascii="仿宋_GB2312" w:hAnsi="仿宋" w:eastAsia="仿宋_GB2312"/>
          <w:sz w:val="32"/>
          <w:szCs w:val="32"/>
        </w:rPr>
        <w:t>、组织机构代码证或统一社会信用代码</w:t>
      </w:r>
      <w:r>
        <w:rPr>
          <w:rFonts w:hint="eastAsia" w:ascii="仿宋_GB2312" w:hAnsi="仿宋" w:eastAsia="仿宋_GB2312"/>
          <w:sz w:val="32"/>
          <w:szCs w:val="32"/>
          <w:u w:val="single"/>
        </w:rPr>
        <w:t xml:space="preserve">            </w:t>
      </w:r>
      <w:r>
        <w:rPr>
          <w:rFonts w:hint="eastAsia" w:ascii="仿宋_GB2312" w:hAnsi="仿宋" w:eastAsia="仿宋_GB2312"/>
          <w:sz w:val="32"/>
          <w:szCs w:val="32"/>
        </w:rPr>
        <w:t xml:space="preserve"> ；②法定代表人</w:t>
      </w:r>
      <w:r>
        <w:rPr>
          <w:rFonts w:hint="eastAsia" w:ascii="仿宋_GB2312" w:hAnsi="仿宋" w:eastAsia="仿宋_GB2312"/>
          <w:sz w:val="32"/>
          <w:szCs w:val="32"/>
          <w:u w:val="single"/>
        </w:rPr>
        <w:t xml:space="preserve">         </w:t>
      </w:r>
      <w:r>
        <w:rPr>
          <w:rFonts w:hint="eastAsia" w:ascii="仿宋_GB2312" w:hAnsi="仿宋" w:eastAsia="仿宋_GB2312"/>
          <w:sz w:val="32"/>
          <w:szCs w:val="32"/>
        </w:rPr>
        <w:t>、身份证号码</w:t>
      </w:r>
      <w:r>
        <w:rPr>
          <w:rFonts w:hint="eastAsia" w:ascii="仿宋_GB2312" w:hAnsi="仿宋" w:eastAsia="仿宋_GB2312"/>
          <w:sz w:val="32"/>
          <w:szCs w:val="32"/>
          <w:u w:val="single"/>
        </w:rPr>
        <w:t xml:space="preserve">          </w:t>
      </w:r>
      <w:r>
        <w:rPr>
          <w:rFonts w:hint="eastAsia" w:ascii="仿宋_GB2312" w:hAnsi="仿宋" w:eastAsia="仿宋_GB2312"/>
          <w:sz w:val="32"/>
          <w:szCs w:val="32"/>
        </w:rPr>
        <w:t xml:space="preserve"> ；③项目负责人</w:t>
      </w:r>
      <w:r>
        <w:rPr>
          <w:rFonts w:hint="eastAsia" w:ascii="仿宋_GB2312" w:hAnsi="仿宋" w:eastAsia="仿宋_GB2312"/>
          <w:sz w:val="32"/>
          <w:szCs w:val="32"/>
          <w:u w:val="single"/>
        </w:rPr>
        <w:t xml:space="preserve">     </w:t>
      </w:r>
      <w:r>
        <w:rPr>
          <w:rFonts w:hint="eastAsia" w:ascii="仿宋_GB2312" w:hAnsi="仿宋" w:eastAsia="仿宋_GB2312"/>
          <w:sz w:val="32"/>
          <w:szCs w:val="32"/>
        </w:rPr>
        <w:t>、身份证号码</w:t>
      </w:r>
      <w:r>
        <w:rPr>
          <w:rFonts w:hint="eastAsia" w:ascii="仿宋_GB2312" w:hAnsi="仿宋" w:eastAsia="仿宋_GB2312"/>
          <w:sz w:val="32"/>
          <w:szCs w:val="32"/>
          <w:u w:val="single"/>
        </w:rPr>
        <w:t xml:space="preserve">              </w:t>
      </w:r>
      <w:r>
        <w:rPr>
          <w:rFonts w:hint="eastAsia" w:ascii="仿宋_GB2312" w:hAnsi="仿宋" w:eastAsia="仿宋_GB2312"/>
          <w:sz w:val="32"/>
          <w:szCs w:val="32"/>
        </w:rPr>
        <w:t xml:space="preserve"> ）。</w:t>
      </w:r>
    </w:p>
    <w:p w14:paraId="671A81B5">
      <w:pPr>
        <w:spacing w:line="44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二、我方在参加本项目活动前一段时间内具有良好的商业信誉和健全的财务会计制度、具有依法缴纳税收和社会保障资金的良好记录。</w:t>
      </w:r>
    </w:p>
    <w:p w14:paraId="27DFDDFC">
      <w:pPr>
        <w:spacing w:line="44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三、我方承诺在该项目提交的资格审查材料，均合法、真实、准确、有效，无任何伪造、修改、虚假成分，并对所提供资料的真实性、准确性负责。</w:t>
      </w:r>
    </w:p>
    <w:p w14:paraId="39EAE4AB">
      <w:pPr>
        <w:spacing w:line="440" w:lineRule="exact"/>
        <w:ind w:firstLine="640" w:firstLineChars="200"/>
        <w:rPr>
          <w:rFonts w:hint="eastAsia" w:ascii="仿宋_GB2312" w:hAnsi="仿宋" w:eastAsia="仿宋_GB2312"/>
          <w:sz w:val="32"/>
          <w:szCs w:val="32"/>
        </w:rPr>
      </w:pPr>
    </w:p>
    <w:p w14:paraId="67D3CF26">
      <w:pPr>
        <w:spacing w:line="44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若以上声明不实，我方自愿承担一切法律后果。</w:t>
      </w:r>
    </w:p>
    <w:p w14:paraId="59ACCB64">
      <w:pPr>
        <w:spacing w:line="440" w:lineRule="exact"/>
        <w:ind w:firstLine="640" w:firstLineChars="200"/>
        <w:rPr>
          <w:rFonts w:hint="eastAsia" w:ascii="仿宋_GB2312" w:hAnsi="仿宋" w:eastAsia="仿宋_GB2312"/>
          <w:sz w:val="32"/>
          <w:szCs w:val="32"/>
        </w:rPr>
      </w:pPr>
    </w:p>
    <w:p w14:paraId="3D3B34DA">
      <w:pPr>
        <w:spacing w:line="440" w:lineRule="exact"/>
        <w:ind w:firstLine="640" w:firstLineChars="200"/>
        <w:rPr>
          <w:rFonts w:hint="eastAsia" w:ascii="仿宋_GB2312" w:hAnsi="仿宋" w:eastAsia="仿宋_GB2312"/>
          <w:sz w:val="32"/>
          <w:szCs w:val="32"/>
        </w:rPr>
      </w:pPr>
    </w:p>
    <w:p w14:paraId="05C8AC8A">
      <w:pPr>
        <w:spacing w:line="420" w:lineRule="auto"/>
        <w:rPr>
          <w:rFonts w:hint="eastAsia" w:ascii="仿宋_GB2312" w:hAnsi="仿宋" w:eastAsia="仿宋_GB2312"/>
          <w:sz w:val="32"/>
          <w:szCs w:val="32"/>
        </w:rPr>
      </w:pPr>
      <w:r>
        <w:rPr>
          <w:rFonts w:hint="eastAsia" w:ascii="仿宋_GB2312" w:hAnsi="仿宋" w:eastAsia="仿宋_GB2312"/>
          <w:sz w:val="32"/>
          <w:szCs w:val="32"/>
        </w:rPr>
        <w:t xml:space="preserve">                      </w:t>
      </w:r>
      <w:r>
        <w:rPr>
          <w:rFonts w:hint="eastAsia" w:ascii="仿宋_GB2312" w:hAnsi="仿宋" w:eastAsia="仿宋_GB2312"/>
          <w:sz w:val="32"/>
          <w:szCs w:val="32"/>
          <w:lang w:eastAsia="zh-CN"/>
        </w:rPr>
        <w:t>投标人</w:t>
      </w:r>
      <w:r>
        <w:rPr>
          <w:rFonts w:hint="eastAsia" w:ascii="仿宋_GB2312" w:hAnsi="仿宋" w:eastAsia="仿宋_GB2312"/>
          <w:sz w:val="32"/>
          <w:szCs w:val="32"/>
        </w:rPr>
        <w:t>名称</w:t>
      </w:r>
      <w:r>
        <w:rPr>
          <w:rFonts w:hint="eastAsia" w:ascii="仿宋_GB2312" w:hAnsi="仿宋" w:eastAsia="仿宋_GB2312"/>
          <w:sz w:val="32"/>
          <w:szCs w:val="32"/>
          <w:lang w:eastAsia="zh-CN"/>
        </w:rPr>
        <w:t>（盖章）</w:t>
      </w:r>
      <w:r>
        <w:rPr>
          <w:rFonts w:hint="eastAsia" w:ascii="仿宋_GB2312" w:hAnsi="仿宋" w:eastAsia="仿宋_GB2312"/>
          <w:sz w:val="32"/>
          <w:szCs w:val="32"/>
        </w:rPr>
        <w:t>：</w:t>
      </w:r>
    </w:p>
    <w:p w14:paraId="10FF630A">
      <w:pPr>
        <w:spacing w:line="420" w:lineRule="auto"/>
        <w:rPr>
          <w:rFonts w:hint="eastAsia" w:ascii="仿宋_GB2312" w:hAnsi="仿宋" w:eastAsia="仿宋_GB2312"/>
          <w:sz w:val="32"/>
          <w:szCs w:val="32"/>
        </w:rPr>
      </w:pPr>
      <w:r>
        <w:rPr>
          <w:rFonts w:hint="eastAsia" w:ascii="仿宋_GB2312" w:hAnsi="仿宋" w:eastAsia="仿宋_GB2312"/>
          <w:sz w:val="32"/>
          <w:szCs w:val="32"/>
        </w:rPr>
        <w:t xml:space="preserve">                      </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 xml:space="preserve"> </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年</w:t>
      </w:r>
      <w:r>
        <w:rPr>
          <w:rFonts w:hint="eastAsia" w:ascii="仿宋_GB2312" w:hAnsi="仿宋" w:eastAsia="仿宋_GB2312"/>
          <w:sz w:val="32"/>
          <w:szCs w:val="32"/>
          <w:u w:val="none"/>
          <w:lang w:val="en-US" w:eastAsia="zh-CN"/>
        </w:rPr>
        <w:t xml:space="preserve">     </w:t>
      </w:r>
      <w:r>
        <w:rPr>
          <w:rFonts w:hint="eastAsia" w:ascii="仿宋_GB2312" w:hAnsi="仿宋" w:eastAsia="仿宋_GB2312"/>
          <w:sz w:val="32"/>
          <w:szCs w:val="32"/>
        </w:rPr>
        <w:t>月</w:t>
      </w:r>
      <w:r>
        <w:rPr>
          <w:rFonts w:hint="eastAsia" w:ascii="仿宋_GB2312" w:hAnsi="仿宋" w:eastAsia="仿宋_GB2312"/>
          <w:sz w:val="32"/>
          <w:szCs w:val="32"/>
          <w:u w:val="none"/>
        </w:rPr>
        <w:t xml:space="preserve"> </w:t>
      </w:r>
      <w:r>
        <w:rPr>
          <w:rFonts w:hint="eastAsia" w:ascii="仿宋_GB2312" w:hAnsi="仿宋" w:eastAsia="仿宋_GB2312"/>
          <w:sz w:val="32"/>
          <w:szCs w:val="32"/>
          <w:u w:val="none"/>
          <w:lang w:val="en-US" w:eastAsia="zh-CN"/>
        </w:rPr>
        <w:t xml:space="preserve">  </w:t>
      </w:r>
      <w:r>
        <w:rPr>
          <w:rFonts w:hint="eastAsia" w:ascii="仿宋_GB2312" w:hAnsi="仿宋" w:eastAsia="仿宋_GB2312"/>
          <w:sz w:val="32"/>
          <w:szCs w:val="32"/>
          <w:u w:val="none"/>
        </w:rPr>
        <w:t xml:space="preserve">  </w:t>
      </w:r>
      <w:r>
        <w:rPr>
          <w:rFonts w:hint="eastAsia" w:ascii="仿宋_GB2312" w:hAnsi="仿宋" w:eastAsia="仿宋_GB2312"/>
          <w:sz w:val="32"/>
          <w:szCs w:val="32"/>
        </w:rPr>
        <w:t>日</w:t>
      </w:r>
    </w:p>
    <w:p w14:paraId="4CD0B1EE">
      <w:pPr>
        <w:spacing w:line="420" w:lineRule="auto"/>
        <w:rPr>
          <w:rFonts w:hint="eastAsia" w:ascii="仿宋_GB2312" w:hAnsi="仿宋" w:eastAsia="仿宋_GB2312"/>
          <w:sz w:val="32"/>
          <w:szCs w:val="32"/>
        </w:rPr>
      </w:pPr>
      <w:r>
        <w:rPr>
          <w:rFonts w:hint="eastAsia" w:ascii="仿宋_GB2312" w:hAnsi="仿宋" w:eastAsia="仿宋_GB2312"/>
          <w:sz w:val="32"/>
          <w:szCs w:val="32"/>
        </w:rPr>
        <w:t xml:space="preserve">    </w:t>
      </w:r>
    </w:p>
    <w:p w14:paraId="29D550DC">
      <w:pPr>
        <w:spacing w:line="420" w:lineRule="auto"/>
        <w:rPr>
          <w:rFonts w:hint="eastAsia" w:ascii="仿宋_GB2312" w:hAnsi="仿宋" w:eastAsia="仿宋_GB2312"/>
          <w:sz w:val="28"/>
          <w:szCs w:val="32"/>
        </w:rPr>
      </w:pPr>
    </w:p>
    <w:p w14:paraId="060290AF">
      <w:pPr>
        <w:pStyle w:val="2"/>
        <w:ind w:left="0" w:leftChars="0" w:firstLine="0" w:firstLineChars="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10C0600F">
      <w:pPr>
        <w:widowControl/>
        <w:autoSpaceDE w:val="0"/>
        <w:autoSpaceDN w:val="0"/>
        <w:adjustRightInd w:val="0"/>
        <w:spacing w:line="360" w:lineRule="auto"/>
        <w:jc w:val="center"/>
        <w:rPr>
          <w:rFonts w:hint="eastAsia" w:ascii="方正小标宋_GBK" w:hAnsi="方正小标宋_GBK" w:eastAsia="方正小标宋_GBK" w:cs="方正小标宋_GBK"/>
          <w:kern w:val="1"/>
          <w:sz w:val="44"/>
          <w:szCs w:val="44"/>
        </w:rPr>
      </w:pPr>
      <w:r>
        <w:rPr>
          <w:rFonts w:hint="eastAsia" w:ascii="方正小标宋_GBK" w:hAnsi="方正小标宋_GBK" w:eastAsia="方正小标宋_GBK" w:cs="方正小标宋_GBK"/>
          <w:kern w:val="1"/>
          <w:sz w:val="44"/>
          <w:szCs w:val="44"/>
        </w:rPr>
        <w:t>诚信承诺书</w:t>
      </w:r>
    </w:p>
    <w:p w14:paraId="4FB94467">
      <w:pPr>
        <w:keepNext w:val="0"/>
        <w:keepLines w:val="0"/>
        <w:pageBreakBefore w:val="0"/>
        <w:widowControl/>
        <w:kinsoku/>
        <w:wordWrap/>
        <w:overflowPunct/>
        <w:topLinePunct w:val="0"/>
        <w:autoSpaceDE w:val="0"/>
        <w:autoSpaceDN w:val="0"/>
        <w:bidi w:val="0"/>
        <w:adjustRightInd w:val="0"/>
        <w:snapToGrid/>
        <w:spacing w:line="500" w:lineRule="exact"/>
        <w:textAlignment w:val="auto"/>
        <w:rPr>
          <w:rFonts w:ascii="仿宋" w:hAnsi="仿宋" w:eastAsia="仿宋" w:cs="Arial"/>
          <w:b/>
          <w:bCs/>
          <w:kern w:val="1"/>
          <w:sz w:val="24"/>
        </w:rPr>
      </w:pPr>
    </w:p>
    <w:p w14:paraId="08A5AA96">
      <w:pPr>
        <w:keepNext w:val="0"/>
        <w:keepLines w:val="0"/>
        <w:pageBreakBefore w:val="0"/>
        <w:widowControl/>
        <w:kinsoku/>
        <w:wordWrap/>
        <w:overflowPunct/>
        <w:topLinePunct w:val="0"/>
        <w:autoSpaceDE w:val="0"/>
        <w:autoSpaceDN w:val="0"/>
        <w:bidi w:val="0"/>
        <w:adjustRightInd w:val="0"/>
        <w:snapToGrid/>
        <w:spacing w:line="500" w:lineRule="exact"/>
        <w:ind w:right="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青岛市即墨区</w:t>
      </w:r>
      <w:r>
        <w:rPr>
          <w:rFonts w:hint="eastAsia" w:ascii="仿宋_GB2312" w:hAnsi="仿宋_GB2312" w:eastAsia="仿宋_GB2312" w:cs="仿宋_GB2312"/>
          <w:kern w:val="1"/>
          <w:sz w:val="32"/>
          <w:szCs w:val="32"/>
          <w:lang w:eastAsia="zh-CN"/>
        </w:rPr>
        <w:t>农业农村</w:t>
      </w:r>
      <w:r>
        <w:rPr>
          <w:rFonts w:hint="eastAsia" w:ascii="仿宋_GB2312" w:hAnsi="仿宋_GB2312" w:eastAsia="仿宋_GB2312" w:cs="仿宋_GB2312"/>
          <w:kern w:val="1"/>
          <w:sz w:val="32"/>
          <w:szCs w:val="32"/>
        </w:rPr>
        <w:t>局：</w:t>
      </w:r>
    </w:p>
    <w:p w14:paraId="3A719FDF">
      <w:pPr>
        <w:keepNext w:val="0"/>
        <w:keepLines w:val="0"/>
        <w:pageBreakBefore w:val="0"/>
        <w:widowControl/>
        <w:kinsoku/>
        <w:wordWrap/>
        <w:overflowPunct/>
        <w:topLinePunct w:val="0"/>
        <w:autoSpaceDE w:val="0"/>
        <w:autoSpaceDN w:val="0"/>
        <w:bidi w:val="0"/>
        <w:adjustRightInd w:val="0"/>
        <w:snapToGrid/>
        <w:spacing w:line="500" w:lineRule="exact"/>
        <w:ind w:right="0" w:firstLine="480"/>
        <w:textAlignment w:val="auto"/>
        <w:rPr>
          <w:rFonts w:hint="eastAsia" w:ascii="仿宋_GB2312" w:hAnsi="仿宋_GB2312" w:eastAsia="仿宋_GB2312" w:cs="仿宋_GB2312"/>
          <w:kern w:val="1"/>
          <w:sz w:val="32"/>
          <w:szCs w:val="32"/>
        </w:rPr>
      </w:pPr>
      <w:r>
        <w:rPr>
          <w:rStyle w:val="9"/>
          <w:rFonts w:hint="eastAsia" w:ascii="仿宋_GB2312" w:hAnsi="仿宋_GB2312" w:eastAsia="仿宋_GB2312" w:cs="仿宋_GB2312"/>
          <w:sz w:val="32"/>
          <w:szCs w:val="32"/>
        </w:rPr>
        <w:t>我</w:t>
      </w:r>
      <w:r>
        <w:rPr>
          <w:rStyle w:val="9"/>
          <w:rFonts w:hint="eastAsia" w:ascii="仿宋_GB2312" w:hAnsi="仿宋_GB2312" w:eastAsia="仿宋_GB2312" w:cs="仿宋_GB2312"/>
          <w:sz w:val="32"/>
          <w:szCs w:val="32"/>
          <w:lang w:eastAsia="zh-CN"/>
        </w:rPr>
        <w:t>方</w:t>
      </w:r>
      <w:r>
        <w:rPr>
          <w:rStyle w:val="9"/>
          <w:rFonts w:hint="eastAsia" w:ascii="仿宋_GB2312" w:hAnsi="仿宋_GB2312" w:eastAsia="仿宋_GB2312" w:cs="仿宋_GB2312"/>
          <w:sz w:val="32"/>
          <w:szCs w:val="32"/>
          <w:u w:val="single"/>
          <w:lang w:val="en-US" w:eastAsia="zh-CN"/>
        </w:rPr>
        <w:t xml:space="preserve">                 </w:t>
      </w:r>
      <w:r>
        <w:rPr>
          <w:rStyle w:val="9"/>
          <w:rFonts w:hint="eastAsia" w:ascii="仿宋_GB2312" w:hAnsi="仿宋_GB2312" w:eastAsia="仿宋_GB2312" w:cs="仿宋_GB2312"/>
          <w:sz w:val="32"/>
          <w:szCs w:val="32"/>
        </w:rPr>
        <w:t>已详细阅读了项目</w:t>
      </w:r>
      <w:r>
        <w:rPr>
          <w:rStyle w:val="9"/>
          <w:rFonts w:hint="eastAsia" w:ascii="仿宋_GB2312" w:hAnsi="仿宋_GB2312" w:eastAsia="仿宋_GB2312" w:cs="仿宋_GB2312"/>
          <w:sz w:val="32"/>
          <w:szCs w:val="32"/>
          <w:lang w:eastAsia="zh-CN"/>
        </w:rPr>
        <w:t>采购</w:t>
      </w:r>
      <w:r>
        <w:rPr>
          <w:rStyle w:val="9"/>
          <w:rFonts w:hint="eastAsia" w:ascii="仿宋_GB2312" w:hAnsi="仿宋_GB2312" w:eastAsia="仿宋_GB2312" w:cs="仿宋_GB2312"/>
          <w:sz w:val="32"/>
          <w:szCs w:val="32"/>
        </w:rPr>
        <w:t>文件，自愿参加本次投标，现就有关事项做出郑重承诺如下：</w:t>
      </w:r>
    </w:p>
    <w:p w14:paraId="291FC137">
      <w:pPr>
        <w:keepNext w:val="0"/>
        <w:keepLines w:val="0"/>
        <w:pageBreakBefore w:val="0"/>
        <w:widowControl/>
        <w:kinsoku/>
        <w:wordWrap/>
        <w:overflowPunct/>
        <w:topLinePunct w:val="0"/>
        <w:autoSpaceDE w:val="0"/>
        <w:autoSpaceDN w:val="0"/>
        <w:bidi w:val="0"/>
        <w:adjustRightInd w:val="0"/>
        <w:snapToGrid/>
        <w:spacing w:line="500" w:lineRule="exact"/>
        <w:ind w:right="0" w:firstLine="480"/>
        <w:textAlignment w:val="auto"/>
        <w:rPr>
          <w:rStyle w:val="9"/>
          <w:rFonts w:hint="eastAsia" w:ascii="仿宋_GB2312" w:hAnsi="仿宋_GB2312" w:eastAsia="仿宋_GB2312" w:cs="仿宋_GB2312"/>
          <w:sz w:val="32"/>
          <w:szCs w:val="32"/>
          <w:lang w:eastAsia="zh-CN"/>
        </w:rPr>
      </w:pPr>
      <w:r>
        <w:rPr>
          <w:rStyle w:val="9"/>
          <w:rFonts w:hint="eastAsia" w:ascii="仿宋_GB2312" w:hAnsi="仿宋_GB2312" w:eastAsia="仿宋_GB2312" w:cs="仿宋_GB2312"/>
          <w:sz w:val="32"/>
          <w:szCs w:val="32"/>
        </w:rPr>
        <w:t>一、诚信投标，材料真实。我</w:t>
      </w:r>
      <w:r>
        <w:rPr>
          <w:rStyle w:val="9"/>
          <w:rFonts w:hint="eastAsia" w:ascii="仿宋_GB2312" w:hAnsi="仿宋_GB2312" w:eastAsia="仿宋_GB2312" w:cs="仿宋_GB2312"/>
          <w:sz w:val="32"/>
          <w:szCs w:val="32"/>
          <w:lang w:eastAsia="zh-CN"/>
        </w:rPr>
        <w:t>方</w:t>
      </w:r>
      <w:r>
        <w:rPr>
          <w:rStyle w:val="9"/>
          <w:rFonts w:hint="eastAsia" w:ascii="仿宋_GB2312" w:hAnsi="仿宋_GB2312" w:eastAsia="仿宋_GB2312" w:cs="仿宋_GB2312"/>
          <w:sz w:val="32"/>
          <w:szCs w:val="32"/>
        </w:rPr>
        <w:t>保证所提供的全部材料、投标内容均真实、合法、有效，保证不出借或者借用其他企业资质，不以他人名义投标，不弄虚作假</w:t>
      </w:r>
      <w:r>
        <w:rPr>
          <w:rStyle w:val="9"/>
          <w:rFonts w:hint="eastAsia" w:ascii="仿宋_GB2312" w:hAnsi="仿宋_GB2312" w:eastAsia="仿宋_GB2312" w:cs="仿宋_GB2312"/>
          <w:sz w:val="32"/>
          <w:szCs w:val="32"/>
          <w:lang w:eastAsia="zh-CN"/>
        </w:rPr>
        <w:t>。</w:t>
      </w:r>
    </w:p>
    <w:p w14:paraId="5C7DB22E">
      <w:pPr>
        <w:keepNext w:val="0"/>
        <w:keepLines w:val="0"/>
        <w:pageBreakBefore w:val="0"/>
        <w:widowControl/>
        <w:kinsoku/>
        <w:wordWrap/>
        <w:overflowPunct/>
        <w:topLinePunct w:val="0"/>
        <w:autoSpaceDE w:val="0"/>
        <w:autoSpaceDN w:val="0"/>
        <w:bidi w:val="0"/>
        <w:adjustRightInd w:val="0"/>
        <w:snapToGrid/>
        <w:spacing w:line="500" w:lineRule="exact"/>
        <w:ind w:right="0" w:firstLine="480"/>
        <w:textAlignment w:val="auto"/>
        <w:rPr>
          <w:rFonts w:hint="eastAsia" w:ascii="仿宋_GB2312" w:hAnsi="仿宋_GB2312" w:eastAsia="仿宋_GB2312" w:cs="仿宋_GB2312"/>
          <w:kern w:val="1"/>
          <w:sz w:val="32"/>
          <w:szCs w:val="32"/>
        </w:rPr>
      </w:pPr>
      <w:r>
        <w:rPr>
          <w:rStyle w:val="9"/>
          <w:rFonts w:hint="eastAsia" w:ascii="仿宋_GB2312" w:hAnsi="仿宋_GB2312" w:eastAsia="仿宋_GB2312" w:cs="仿宋_GB2312"/>
          <w:sz w:val="32"/>
          <w:szCs w:val="32"/>
        </w:rPr>
        <w:t>二、遵纪守法，公平竞争。不与其他投标人相互串通、</w:t>
      </w:r>
      <w:r>
        <w:rPr>
          <w:rFonts w:hint="eastAsia" w:ascii="仿宋_GB2312" w:hAnsi="仿宋_GB2312" w:eastAsia="仿宋_GB2312" w:cs="仿宋_GB2312"/>
          <w:kern w:val="0"/>
          <w:sz w:val="32"/>
          <w:szCs w:val="32"/>
        </w:rPr>
        <w:t>哄抬价格，</w:t>
      </w:r>
      <w:r>
        <w:rPr>
          <w:rStyle w:val="9"/>
          <w:rFonts w:hint="eastAsia" w:ascii="仿宋_GB2312" w:hAnsi="仿宋_GB2312" w:eastAsia="仿宋_GB2312" w:cs="仿宋_GB2312"/>
          <w:sz w:val="32"/>
          <w:szCs w:val="32"/>
        </w:rPr>
        <w:t>不排挤其他投标人，不损害</w:t>
      </w:r>
      <w:r>
        <w:rPr>
          <w:rStyle w:val="9"/>
          <w:rFonts w:hint="eastAsia" w:ascii="仿宋_GB2312" w:hAnsi="仿宋_GB2312" w:eastAsia="仿宋_GB2312" w:cs="仿宋_GB2312"/>
          <w:sz w:val="32"/>
          <w:szCs w:val="32"/>
          <w:lang w:eastAsia="zh-CN"/>
        </w:rPr>
        <w:t>采购人</w:t>
      </w:r>
      <w:r>
        <w:rPr>
          <w:rStyle w:val="9"/>
          <w:rFonts w:hint="eastAsia" w:ascii="仿宋_GB2312" w:hAnsi="仿宋_GB2312" w:eastAsia="仿宋_GB2312" w:cs="仿宋_GB2312"/>
          <w:sz w:val="32"/>
          <w:szCs w:val="32"/>
        </w:rPr>
        <w:t>的合法权益；不向评标委员会、</w:t>
      </w:r>
      <w:r>
        <w:rPr>
          <w:rStyle w:val="9"/>
          <w:rFonts w:hint="eastAsia" w:ascii="仿宋_GB2312" w:hAnsi="仿宋_GB2312" w:eastAsia="仿宋_GB2312" w:cs="仿宋_GB2312"/>
          <w:sz w:val="32"/>
          <w:szCs w:val="32"/>
          <w:lang w:eastAsia="zh-CN"/>
        </w:rPr>
        <w:t>采购人</w:t>
      </w:r>
      <w:r>
        <w:rPr>
          <w:rStyle w:val="9"/>
          <w:rFonts w:hint="eastAsia" w:ascii="仿宋_GB2312" w:hAnsi="仿宋_GB2312" w:eastAsia="仿宋_GB2312" w:cs="仿宋_GB2312"/>
          <w:sz w:val="32"/>
          <w:szCs w:val="32"/>
        </w:rPr>
        <w:t>提供利益以牟取中标。</w:t>
      </w:r>
    </w:p>
    <w:p w14:paraId="2FAB46D1">
      <w:pPr>
        <w:keepNext w:val="0"/>
        <w:keepLines w:val="0"/>
        <w:pageBreakBefore w:val="0"/>
        <w:widowControl/>
        <w:kinsoku/>
        <w:wordWrap/>
        <w:overflowPunct/>
        <w:topLinePunct w:val="0"/>
        <w:autoSpaceDE w:val="0"/>
        <w:autoSpaceDN w:val="0"/>
        <w:bidi w:val="0"/>
        <w:adjustRightInd w:val="0"/>
        <w:snapToGrid/>
        <w:spacing w:line="500" w:lineRule="exact"/>
        <w:ind w:right="0" w:firstLine="480"/>
        <w:textAlignment w:val="auto"/>
        <w:rPr>
          <w:rFonts w:hint="eastAsia" w:ascii="仿宋_GB2312" w:hAnsi="仿宋_GB2312" w:eastAsia="仿宋_GB2312" w:cs="仿宋_GB2312"/>
          <w:kern w:val="1"/>
          <w:sz w:val="32"/>
          <w:szCs w:val="32"/>
          <w:lang w:eastAsia="zh-CN"/>
        </w:rPr>
      </w:pPr>
      <w:r>
        <w:rPr>
          <w:rFonts w:hint="eastAsia" w:ascii="仿宋_GB2312" w:hAnsi="仿宋_GB2312" w:eastAsia="仿宋_GB2312" w:cs="仿宋_GB2312"/>
          <w:kern w:val="0"/>
          <w:sz w:val="32"/>
          <w:szCs w:val="32"/>
        </w:rPr>
        <w:t>三、若中标后，将按照规定及时与</w:t>
      </w:r>
      <w:r>
        <w:rPr>
          <w:rFonts w:hint="eastAsia" w:ascii="仿宋_GB2312" w:hAnsi="仿宋_GB2312" w:eastAsia="仿宋_GB2312" w:cs="仿宋_GB2312"/>
          <w:kern w:val="0"/>
          <w:sz w:val="32"/>
          <w:szCs w:val="32"/>
          <w:lang w:eastAsia="zh-CN"/>
        </w:rPr>
        <w:t>采购</w:t>
      </w:r>
      <w:r>
        <w:rPr>
          <w:rFonts w:hint="eastAsia" w:ascii="仿宋_GB2312" w:hAnsi="仿宋_GB2312" w:eastAsia="仿宋_GB2312" w:cs="仿宋_GB2312"/>
          <w:kern w:val="0"/>
          <w:sz w:val="32"/>
          <w:szCs w:val="32"/>
        </w:rPr>
        <w:t>人签订采购合同，不与</w:t>
      </w:r>
      <w:r>
        <w:rPr>
          <w:rFonts w:hint="eastAsia" w:ascii="仿宋_GB2312" w:hAnsi="仿宋_GB2312" w:eastAsia="仿宋_GB2312" w:cs="仿宋_GB2312"/>
          <w:kern w:val="0"/>
          <w:sz w:val="32"/>
          <w:szCs w:val="32"/>
          <w:lang w:eastAsia="zh-CN"/>
        </w:rPr>
        <w:t>采购</w:t>
      </w:r>
      <w:r>
        <w:rPr>
          <w:rFonts w:hint="eastAsia" w:ascii="仿宋_GB2312" w:hAnsi="仿宋_GB2312" w:eastAsia="仿宋_GB2312" w:cs="仿宋_GB2312"/>
          <w:kern w:val="0"/>
          <w:sz w:val="32"/>
          <w:szCs w:val="32"/>
        </w:rPr>
        <w:t>人订立有悖于采购结果的合同或协议；严格履行采购合同，不降低合同约定的服务</w:t>
      </w:r>
      <w:r>
        <w:rPr>
          <w:rFonts w:hint="eastAsia" w:ascii="仿宋_GB2312" w:hAnsi="仿宋_GB2312" w:eastAsia="仿宋_GB2312" w:cs="仿宋_GB2312"/>
          <w:kern w:val="0"/>
          <w:sz w:val="32"/>
          <w:szCs w:val="32"/>
          <w:lang w:eastAsia="zh-CN"/>
        </w:rPr>
        <w:t>质量</w:t>
      </w:r>
      <w:r>
        <w:rPr>
          <w:rFonts w:hint="eastAsia" w:ascii="仿宋_GB2312" w:hAnsi="仿宋_GB2312" w:eastAsia="仿宋_GB2312" w:cs="仿宋_GB2312"/>
          <w:kern w:val="0"/>
          <w:sz w:val="32"/>
          <w:szCs w:val="32"/>
        </w:rPr>
        <w:t>，不擅自变更、中止、终止合同，或者拒绝履行合同义务</w:t>
      </w:r>
      <w:r>
        <w:rPr>
          <w:rFonts w:hint="eastAsia" w:ascii="仿宋_GB2312" w:hAnsi="仿宋_GB2312" w:eastAsia="仿宋_GB2312" w:cs="仿宋_GB2312"/>
          <w:kern w:val="0"/>
          <w:sz w:val="32"/>
          <w:szCs w:val="32"/>
          <w:lang w:eastAsia="zh-CN"/>
        </w:rPr>
        <w:t>。</w:t>
      </w:r>
    </w:p>
    <w:p w14:paraId="41B79FF7">
      <w:pPr>
        <w:keepNext w:val="0"/>
        <w:keepLines w:val="0"/>
        <w:pageBreakBefore w:val="0"/>
        <w:widowControl/>
        <w:kinsoku/>
        <w:wordWrap/>
        <w:overflowPunct/>
        <w:topLinePunct w:val="0"/>
        <w:autoSpaceDE w:val="0"/>
        <w:autoSpaceDN w:val="0"/>
        <w:bidi w:val="0"/>
        <w:adjustRightInd w:val="0"/>
        <w:snapToGrid/>
        <w:spacing w:line="500" w:lineRule="exact"/>
        <w:ind w:right="0" w:firstLine="480"/>
        <w:textAlignment w:val="auto"/>
        <w:rPr>
          <w:rStyle w:val="9"/>
          <w:rFonts w:hint="eastAsia" w:ascii="仿宋_GB2312" w:hAnsi="仿宋_GB2312" w:eastAsia="仿宋_GB2312" w:cs="仿宋_GB2312"/>
          <w:sz w:val="32"/>
          <w:szCs w:val="32"/>
        </w:rPr>
      </w:pPr>
      <w:r>
        <w:rPr>
          <w:rStyle w:val="9"/>
          <w:rFonts w:hint="eastAsia" w:ascii="仿宋_GB2312" w:hAnsi="仿宋_GB2312" w:eastAsia="仿宋_GB2312" w:cs="仿宋_GB2312"/>
          <w:sz w:val="32"/>
          <w:szCs w:val="32"/>
        </w:rPr>
        <w:t>若有违反以上承诺内容的行为，我</w:t>
      </w:r>
      <w:r>
        <w:rPr>
          <w:rStyle w:val="9"/>
          <w:rFonts w:hint="eastAsia" w:ascii="仿宋_GB2312" w:hAnsi="仿宋_GB2312" w:eastAsia="仿宋_GB2312" w:cs="仿宋_GB2312"/>
          <w:sz w:val="32"/>
          <w:szCs w:val="32"/>
          <w:lang w:eastAsia="zh-CN"/>
        </w:rPr>
        <w:t>方</w:t>
      </w:r>
      <w:r>
        <w:rPr>
          <w:rStyle w:val="9"/>
          <w:rFonts w:hint="eastAsia" w:ascii="仿宋_GB2312" w:hAnsi="仿宋_GB2312" w:eastAsia="仿宋_GB2312" w:cs="仿宋_GB2312"/>
          <w:sz w:val="32"/>
          <w:szCs w:val="32"/>
        </w:rPr>
        <w:t>自愿接受取消投标资格、记入信用档案</w:t>
      </w:r>
      <w:r>
        <w:rPr>
          <w:rStyle w:val="9"/>
          <w:rFonts w:hint="eastAsia" w:ascii="仿宋_GB2312" w:hAnsi="仿宋_GB2312" w:eastAsia="仿宋_GB2312" w:cs="仿宋_GB2312"/>
          <w:sz w:val="32"/>
          <w:szCs w:val="32"/>
          <w:lang w:eastAsia="zh-CN"/>
        </w:rPr>
        <w:t>、</w:t>
      </w:r>
      <w:r>
        <w:rPr>
          <w:rStyle w:val="9"/>
          <w:rFonts w:hint="eastAsia" w:ascii="仿宋_GB2312" w:hAnsi="仿宋_GB2312" w:eastAsia="仿宋_GB2312" w:cs="仿宋_GB2312"/>
          <w:sz w:val="32"/>
          <w:szCs w:val="32"/>
        </w:rPr>
        <w:t>1-3年内禁止参与政府采购等处罚；如已中标的，自动放弃中标资格，并承担全部法律责任；给</w:t>
      </w:r>
      <w:r>
        <w:rPr>
          <w:rStyle w:val="9"/>
          <w:rFonts w:hint="eastAsia" w:ascii="仿宋_GB2312" w:hAnsi="仿宋_GB2312" w:eastAsia="仿宋_GB2312" w:cs="仿宋_GB2312"/>
          <w:sz w:val="32"/>
          <w:szCs w:val="32"/>
          <w:lang w:eastAsia="zh-CN"/>
        </w:rPr>
        <w:t>采购</w:t>
      </w:r>
      <w:r>
        <w:rPr>
          <w:rStyle w:val="9"/>
          <w:rFonts w:hint="eastAsia" w:ascii="仿宋_GB2312" w:hAnsi="仿宋_GB2312" w:eastAsia="仿宋_GB2312" w:cs="仿宋_GB2312"/>
          <w:sz w:val="32"/>
          <w:szCs w:val="32"/>
        </w:rPr>
        <w:t>人造成损失的，依法承担赔偿责任。</w:t>
      </w:r>
    </w:p>
    <w:p w14:paraId="4FE3059B">
      <w:pPr>
        <w:keepNext w:val="0"/>
        <w:keepLines w:val="0"/>
        <w:pageBreakBefore w:val="0"/>
        <w:widowControl/>
        <w:kinsoku/>
        <w:wordWrap/>
        <w:overflowPunct/>
        <w:topLinePunct w:val="0"/>
        <w:autoSpaceDE w:val="0"/>
        <w:autoSpaceDN w:val="0"/>
        <w:bidi w:val="0"/>
        <w:adjustRightInd w:val="0"/>
        <w:snapToGrid/>
        <w:spacing w:line="500" w:lineRule="exact"/>
        <w:ind w:right="0" w:firstLine="420"/>
        <w:textAlignment w:val="auto"/>
        <w:rPr>
          <w:rFonts w:hint="eastAsia" w:ascii="仿宋_GB2312" w:hAnsi="仿宋_GB2312" w:eastAsia="仿宋_GB2312" w:cs="仿宋_GB2312"/>
          <w:kern w:val="1"/>
          <w:sz w:val="32"/>
          <w:szCs w:val="32"/>
        </w:rPr>
      </w:pPr>
    </w:p>
    <w:p w14:paraId="22C833D3">
      <w:pPr>
        <w:keepNext w:val="0"/>
        <w:keepLines w:val="0"/>
        <w:pageBreakBefore w:val="0"/>
        <w:widowControl/>
        <w:kinsoku/>
        <w:wordWrap/>
        <w:overflowPunct/>
        <w:topLinePunct w:val="0"/>
        <w:autoSpaceDE w:val="0"/>
        <w:autoSpaceDN w:val="0"/>
        <w:bidi w:val="0"/>
        <w:adjustRightInd w:val="0"/>
        <w:snapToGrid/>
        <w:spacing w:line="500" w:lineRule="exact"/>
        <w:ind w:right="0"/>
        <w:jc w:val="center"/>
        <w:textAlignment w:val="auto"/>
        <w:rPr>
          <w:rStyle w:val="9"/>
          <w:rFonts w:hint="eastAsia" w:ascii="仿宋_GB2312" w:hAnsi="仿宋_GB2312" w:eastAsia="仿宋_GB2312" w:cs="仿宋_GB2312"/>
          <w:sz w:val="32"/>
          <w:szCs w:val="32"/>
        </w:rPr>
      </w:pPr>
      <w:r>
        <w:rPr>
          <w:rStyle w:val="9"/>
          <w:rFonts w:hint="eastAsia" w:ascii="仿宋_GB2312" w:hAnsi="仿宋_GB2312" w:eastAsia="仿宋_GB2312" w:cs="仿宋_GB2312"/>
          <w:sz w:val="32"/>
          <w:szCs w:val="32"/>
        </w:rPr>
        <w:t>投标人名称(盖章)：</w:t>
      </w:r>
    </w:p>
    <w:p w14:paraId="294EF29E">
      <w:pPr>
        <w:pStyle w:val="10"/>
        <w:keepNext w:val="0"/>
        <w:keepLines w:val="0"/>
        <w:pageBreakBefore w:val="0"/>
        <w:kinsoku/>
        <w:wordWrap/>
        <w:overflowPunct/>
        <w:topLinePunct w:val="0"/>
        <w:bidi w:val="0"/>
        <w:snapToGrid/>
        <w:spacing w:line="500" w:lineRule="exact"/>
        <w:ind w:right="0" w:firstLine="5120" w:firstLineChars="1600"/>
        <w:textAlignment w:val="auto"/>
        <w:rPr>
          <w:rStyle w:val="9"/>
          <w:rFonts w:hint="eastAsia" w:ascii="仿宋_GB2312" w:hAnsi="仿宋_GB2312" w:eastAsia="仿宋_GB2312" w:cs="仿宋_GB2312"/>
          <w:sz w:val="32"/>
          <w:szCs w:val="32"/>
        </w:rPr>
      </w:pPr>
      <w:r>
        <w:rPr>
          <w:rStyle w:val="9"/>
          <w:rFonts w:hint="eastAsia" w:ascii="仿宋_GB2312" w:hAnsi="仿宋_GB2312" w:eastAsia="仿宋_GB2312" w:cs="仿宋_GB2312"/>
          <w:sz w:val="32"/>
          <w:szCs w:val="32"/>
        </w:rPr>
        <w:t>年</w:t>
      </w:r>
      <w:r>
        <w:rPr>
          <w:rStyle w:val="9"/>
          <w:rFonts w:hint="eastAsia" w:ascii="仿宋_GB2312" w:hAnsi="仿宋_GB2312" w:eastAsia="仿宋_GB2312" w:cs="仿宋_GB2312"/>
          <w:sz w:val="32"/>
          <w:szCs w:val="32"/>
          <w:lang w:val="en-US" w:eastAsia="zh-CN"/>
        </w:rPr>
        <w:t xml:space="preserve">   </w:t>
      </w:r>
      <w:r>
        <w:rPr>
          <w:rStyle w:val="9"/>
          <w:rFonts w:hint="eastAsia" w:ascii="仿宋_GB2312" w:hAnsi="仿宋_GB2312" w:eastAsia="仿宋_GB2312" w:cs="仿宋_GB2312"/>
          <w:sz w:val="32"/>
          <w:szCs w:val="32"/>
        </w:rPr>
        <w:t>月</w:t>
      </w:r>
      <w:r>
        <w:rPr>
          <w:rStyle w:val="9"/>
          <w:rFonts w:hint="eastAsia" w:ascii="仿宋_GB2312" w:hAnsi="仿宋_GB2312" w:eastAsia="仿宋_GB2312" w:cs="仿宋_GB2312"/>
          <w:sz w:val="32"/>
          <w:szCs w:val="32"/>
          <w:lang w:val="en-US" w:eastAsia="zh-CN"/>
        </w:rPr>
        <w:t xml:space="preserve">   </w:t>
      </w:r>
      <w:r>
        <w:rPr>
          <w:rStyle w:val="9"/>
          <w:rFonts w:hint="eastAsia" w:ascii="仿宋_GB2312" w:hAnsi="仿宋_GB2312" w:eastAsia="仿宋_GB2312" w:cs="仿宋_GB2312"/>
          <w:sz w:val="32"/>
          <w:szCs w:val="32"/>
        </w:rPr>
        <w:t>日</w:t>
      </w:r>
    </w:p>
    <w:p w14:paraId="1970F89B">
      <w:pPr>
        <w:pStyle w:val="10"/>
        <w:keepNext w:val="0"/>
        <w:keepLines w:val="0"/>
        <w:pageBreakBefore w:val="0"/>
        <w:kinsoku/>
        <w:wordWrap/>
        <w:overflowPunct/>
        <w:topLinePunct w:val="0"/>
        <w:bidi w:val="0"/>
        <w:snapToGrid/>
        <w:spacing w:line="500" w:lineRule="exact"/>
        <w:ind w:right="0" w:firstLine="5120" w:firstLineChars="1600"/>
        <w:textAlignment w:val="auto"/>
        <w:rPr>
          <w:rStyle w:val="9"/>
          <w:rFonts w:hint="eastAsia" w:ascii="仿宋_GB2312" w:hAnsi="仿宋_GB2312" w:eastAsia="仿宋_GB2312" w:cs="仿宋_GB2312"/>
          <w:sz w:val="32"/>
          <w:szCs w:val="32"/>
        </w:rPr>
      </w:pPr>
    </w:p>
    <w:p w14:paraId="050E56FA">
      <w:pPr>
        <w:pStyle w:val="10"/>
        <w:keepNext w:val="0"/>
        <w:keepLines w:val="0"/>
        <w:pageBreakBefore w:val="0"/>
        <w:kinsoku/>
        <w:wordWrap/>
        <w:overflowPunct/>
        <w:topLinePunct w:val="0"/>
        <w:bidi w:val="0"/>
        <w:snapToGrid/>
        <w:spacing w:line="500" w:lineRule="exact"/>
        <w:ind w:left="0" w:leftChars="0" w:right="0" w:firstLine="0" w:firstLineChars="0"/>
        <w:jc w:val="both"/>
        <w:textAlignment w:val="auto"/>
        <w:rPr>
          <w:rStyle w:val="9"/>
          <w:rFonts w:hint="eastAsia" w:ascii="黑体" w:hAnsi="黑体" w:eastAsia="黑体" w:cs="黑体"/>
          <w:sz w:val="32"/>
          <w:szCs w:val="32"/>
          <w:lang w:val="en-US" w:eastAsia="zh-CN"/>
        </w:rPr>
      </w:pPr>
      <w:r>
        <w:rPr>
          <w:rStyle w:val="9"/>
          <w:rFonts w:hint="eastAsia" w:ascii="黑体" w:hAnsi="黑体" w:eastAsia="黑体" w:cs="黑体"/>
          <w:sz w:val="32"/>
          <w:szCs w:val="32"/>
          <w:lang w:val="en-US" w:eastAsia="zh-CN"/>
        </w:rPr>
        <w:t>附件4</w:t>
      </w:r>
    </w:p>
    <w:p w14:paraId="6D9AB2F1">
      <w:pPr>
        <w:spacing w:line="560" w:lineRule="exact"/>
        <w:jc w:val="center"/>
        <w:rPr>
          <w:rFonts w:eastAsia="黑体"/>
          <w:sz w:val="32"/>
          <w:szCs w:val="32"/>
        </w:rPr>
      </w:pPr>
      <w:r>
        <w:rPr>
          <w:rFonts w:eastAsia="黑体"/>
          <w:sz w:val="32"/>
          <w:szCs w:val="32"/>
        </w:rPr>
        <w:t>评审因素和评分标准</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174"/>
        <w:gridCol w:w="968"/>
        <w:gridCol w:w="30"/>
        <w:gridCol w:w="5483"/>
      </w:tblGrid>
      <w:tr w14:paraId="14B6E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065" w:type="dxa"/>
            <w:vMerge w:val="restart"/>
            <w:noWrap w:val="0"/>
            <w:vAlign w:val="center"/>
          </w:tcPr>
          <w:p w14:paraId="1E8BBA1F">
            <w:pPr>
              <w:spacing w:line="400" w:lineRule="exact"/>
              <w:jc w:val="center"/>
            </w:pPr>
            <w:r>
              <w:t>商务部分（</w:t>
            </w:r>
            <w:r>
              <w:rPr>
                <w:rFonts w:hint="eastAsia"/>
                <w:lang w:val="en-US" w:eastAsia="zh-CN"/>
              </w:rPr>
              <w:t>20</w:t>
            </w:r>
            <w:r>
              <w:t>）</w:t>
            </w:r>
          </w:p>
        </w:tc>
        <w:tc>
          <w:tcPr>
            <w:tcW w:w="1174" w:type="dxa"/>
            <w:noWrap w:val="0"/>
            <w:vAlign w:val="center"/>
          </w:tcPr>
          <w:p w14:paraId="50D023BC">
            <w:pPr>
              <w:spacing w:line="400" w:lineRule="exact"/>
              <w:jc w:val="center"/>
            </w:pPr>
            <w:r>
              <w:t>报价部分（</w:t>
            </w:r>
            <w:r>
              <w:rPr>
                <w:rFonts w:hint="eastAsia"/>
              </w:rPr>
              <w:t>1</w:t>
            </w:r>
            <w:r>
              <w:t>0）</w:t>
            </w:r>
          </w:p>
        </w:tc>
        <w:tc>
          <w:tcPr>
            <w:tcW w:w="6481" w:type="dxa"/>
            <w:gridSpan w:val="3"/>
            <w:noWrap w:val="0"/>
            <w:vAlign w:val="center"/>
          </w:tcPr>
          <w:p w14:paraId="18915D5D">
            <w:pPr>
              <w:spacing w:line="400" w:lineRule="exact"/>
              <w:rPr>
                <w:rFonts w:hint="eastAsia" w:eastAsiaTheme="minorEastAsia"/>
                <w:lang w:eastAsia="zh-CN"/>
              </w:rPr>
            </w:pPr>
            <w:r>
              <w:rPr>
                <w:rFonts w:hint="eastAsia" w:ascii="宋体" w:hAnsi="宋体" w:cs="宋体"/>
                <w:color w:val="auto"/>
                <w:szCs w:val="21"/>
                <w:lang w:val="en-US" w:eastAsia="zh-CN"/>
              </w:rPr>
              <w:t>本项目实行单价报价，所有有效标书投标报价(或最终价格)中的最低投标报价为评标基准价。 报价得分 = 评标基准价÷（投标报价或者最终价格）× 满分。</w:t>
            </w:r>
            <w:r>
              <w:rPr>
                <w:rFonts w:hint="eastAsia" w:ascii="宋体" w:hAnsi="宋体" w:cs="宋体"/>
                <w:color w:val="auto"/>
                <w:szCs w:val="21"/>
              </w:rPr>
              <w:t>投标报价高于采购</w:t>
            </w:r>
            <w:r>
              <w:rPr>
                <w:rFonts w:hint="eastAsia" w:ascii="宋体" w:hAnsi="宋体" w:cs="宋体"/>
                <w:color w:val="auto"/>
                <w:szCs w:val="21"/>
                <w:lang w:eastAsia="zh-CN"/>
              </w:rPr>
              <w:t>最高限价为</w:t>
            </w:r>
            <w:r>
              <w:rPr>
                <w:rFonts w:hint="eastAsia" w:ascii="宋体" w:hAnsi="宋体" w:cs="宋体"/>
                <w:color w:val="auto"/>
                <w:szCs w:val="21"/>
              </w:rPr>
              <w:t>无效报价</w:t>
            </w:r>
            <w:r>
              <w:rPr>
                <w:rFonts w:hint="eastAsia" w:ascii="宋体" w:hAnsi="宋体" w:cs="宋体"/>
                <w:color w:val="auto"/>
                <w:szCs w:val="21"/>
                <w:lang w:eastAsia="zh-CN"/>
              </w:rPr>
              <w:t>。</w:t>
            </w:r>
          </w:p>
        </w:tc>
      </w:tr>
      <w:tr w14:paraId="4708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065" w:type="dxa"/>
            <w:vMerge w:val="continue"/>
            <w:noWrap w:val="0"/>
            <w:vAlign w:val="center"/>
          </w:tcPr>
          <w:p w14:paraId="303C8976">
            <w:pPr>
              <w:spacing w:line="400" w:lineRule="exact"/>
              <w:jc w:val="center"/>
            </w:pPr>
          </w:p>
        </w:tc>
        <w:tc>
          <w:tcPr>
            <w:tcW w:w="1174" w:type="dxa"/>
            <w:noWrap w:val="0"/>
            <w:vAlign w:val="center"/>
          </w:tcPr>
          <w:p w14:paraId="43A25808">
            <w:pPr>
              <w:spacing w:line="400" w:lineRule="exact"/>
              <w:jc w:val="center"/>
            </w:pPr>
            <w:r>
              <w:t>企业业绩（</w:t>
            </w:r>
            <w:r>
              <w:rPr>
                <w:rFonts w:hint="eastAsia"/>
                <w:lang w:val="en-US" w:eastAsia="zh-CN"/>
              </w:rPr>
              <w:t>10</w:t>
            </w:r>
            <w:r>
              <w:t>）</w:t>
            </w:r>
          </w:p>
        </w:tc>
        <w:tc>
          <w:tcPr>
            <w:tcW w:w="6481" w:type="dxa"/>
            <w:gridSpan w:val="3"/>
            <w:noWrap w:val="0"/>
            <w:vAlign w:val="center"/>
          </w:tcPr>
          <w:p w14:paraId="2F1CAF4E">
            <w:pPr>
              <w:spacing w:line="400" w:lineRule="exact"/>
            </w:pPr>
            <w:r>
              <w:rPr>
                <w:rFonts w:hint="eastAsia"/>
                <w:color w:val="auto"/>
              </w:rPr>
              <w:t>供应商</w:t>
            </w:r>
            <w:r>
              <w:rPr>
                <w:color w:val="auto"/>
              </w:rPr>
              <w:t>自 20</w:t>
            </w:r>
            <w:r>
              <w:rPr>
                <w:rFonts w:hint="eastAsia"/>
                <w:color w:val="auto"/>
              </w:rPr>
              <w:t>2</w:t>
            </w:r>
            <w:r>
              <w:rPr>
                <w:rFonts w:hint="eastAsia"/>
                <w:color w:val="auto"/>
                <w:lang w:val="en-US" w:eastAsia="zh-CN"/>
              </w:rPr>
              <w:t>1</w:t>
            </w:r>
            <w:r>
              <w:rPr>
                <w:color w:val="auto"/>
              </w:rPr>
              <w:t>年 1月1日以来</w:t>
            </w:r>
            <w:r>
              <w:rPr>
                <w:rFonts w:hint="eastAsia"/>
                <w:color w:val="auto"/>
                <w:lang w:eastAsia="zh-CN"/>
              </w:rPr>
              <w:t>完成的同类</w:t>
            </w:r>
            <w:r>
              <w:rPr>
                <w:color w:val="auto"/>
              </w:rPr>
              <w:t>项目，每</w:t>
            </w:r>
            <w:r>
              <w:rPr>
                <w:rFonts w:hint="eastAsia"/>
                <w:color w:val="auto"/>
                <w:lang w:eastAsia="zh-CN"/>
              </w:rPr>
              <w:t>份</w:t>
            </w:r>
            <w:r>
              <w:rPr>
                <w:color w:val="auto"/>
              </w:rPr>
              <w:t>得</w:t>
            </w:r>
            <w:r>
              <w:rPr>
                <w:rFonts w:hint="eastAsia"/>
                <w:color w:val="auto"/>
                <w:lang w:val="en-US" w:eastAsia="zh-CN"/>
              </w:rPr>
              <w:t>2</w:t>
            </w:r>
            <w:r>
              <w:rPr>
                <w:color w:val="auto"/>
              </w:rPr>
              <w:t>分，</w:t>
            </w:r>
            <w:r>
              <w:rPr>
                <w:rFonts w:hint="eastAsia"/>
                <w:color w:val="auto"/>
                <w:lang w:eastAsia="zh-CN"/>
              </w:rPr>
              <w:t>满分</w:t>
            </w:r>
            <w:r>
              <w:rPr>
                <w:rFonts w:hint="eastAsia"/>
                <w:color w:val="auto"/>
                <w:lang w:val="en-US" w:eastAsia="zh-CN"/>
              </w:rPr>
              <w:t>10</w:t>
            </w:r>
            <w:r>
              <w:rPr>
                <w:color w:val="auto"/>
              </w:rPr>
              <w:t>分。</w:t>
            </w:r>
            <w:r>
              <w:rPr>
                <w:rFonts w:hint="eastAsia"/>
                <w:color w:val="auto"/>
              </w:rPr>
              <w:t>开标时须同时提供同一项目</w:t>
            </w:r>
            <w:r>
              <w:rPr>
                <w:rFonts w:hint="eastAsia"/>
                <w:color w:val="auto"/>
                <w:lang w:eastAsia="zh-CN"/>
              </w:rPr>
              <w:t>的</w:t>
            </w:r>
            <w:r>
              <w:rPr>
                <w:rFonts w:hint="eastAsia"/>
                <w:color w:val="auto"/>
              </w:rPr>
              <w:t>中标通知书、合同</w:t>
            </w:r>
            <w:r>
              <w:rPr>
                <w:rFonts w:hint="eastAsia"/>
                <w:color w:val="auto"/>
                <w:lang w:eastAsia="zh-CN"/>
              </w:rPr>
              <w:t>的原件、</w:t>
            </w:r>
            <w:r>
              <w:rPr>
                <w:rFonts w:hint="eastAsia"/>
                <w:color w:val="auto"/>
              </w:rPr>
              <w:t>复印件，</w:t>
            </w:r>
            <w:r>
              <w:rPr>
                <w:rFonts w:hint="eastAsia"/>
                <w:color w:val="auto"/>
                <w:lang w:eastAsia="zh-CN"/>
              </w:rPr>
              <w:t>同类项目完成时间</w:t>
            </w:r>
            <w:r>
              <w:rPr>
                <w:rFonts w:hint="eastAsia"/>
                <w:color w:val="auto"/>
              </w:rPr>
              <w:t>以合同签订时间为准。</w:t>
            </w:r>
          </w:p>
        </w:tc>
      </w:tr>
      <w:tr w14:paraId="2D05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1065" w:type="dxa"/>
            <w:vMerge w:val="restart"/>
            <w:noWrap w:val="0"/>
            <w:vAlign w:val="center"/>
          </w:tcPr>
          <w:p w14:paraId="7887E000">
            <w:pPr>
              <w:autoSpaceDE w:val="0"/>
              <w:autoSpaceDN w:val="0"/>
              <w:adjustRightInd w:val="0"/>
              <w:spacing w:line="400" w:lineRule="exact"/>
            </w:pPr>
            <w:r>
              <w:t>技术部分（</w:t>
            </w:r>
            <w:r>
              <w:rPr>
                <w:rFonts w:hint="eastAsia"/>
                <w:lang w:val="en-US" w:eastAsia="zh-CN"/>
              </w:rPr>
              <w:t>80</w:t>
            </w:r>
            <w:r>
              <w:t>）</w:t>
            </w:r>
          </w:p>
        </w:tc>
        <w:tc>
          <w:tcPr>
            <w:tcW w:w="1174" w:type="dxa"/>
            <w:vMerge w:val="restart"/>
            <w:noWrap w:val="0"/>
            <w:vAlign w:val="center"/>
          </w:tcPr>
          <w:p w14:paraId="13AC9493">
            <w:pPr>
              <w:spacing w:line="400" w:lineRule="exact"/>
              <w:jc w:val="center"/>
              <w:rPr>
                <w:rFonts w:ascii="宋体" w:hAnsi="宋体" w:cs="宋体"/>
                <w:szCs w:val="21"/>
              </w:rPr>
            </w:pPr>
            <w:r>
              <w:rPr>
                <w:rFonts w:hint="eastAsia"/>
                <w:lang w:val="en-US" w:eastAsia="zh-CN"/>
              </w:rPr>
              <w:t>响应情况</w:t>
            </w:r>
            <w:r>
              <w:t>（</w:t>
            </w:r>
            <w:r>
              <w:rPr>
                <w:rFonts w:hint="eastAsia"/>
              </w:rPr>
              <w:t>10</w:t>
            </w:r>
            <w:r>
              <w:t>）</w:t>
            </w:r>
          </w:p>
        </w:tc>
        <w:tc>
          <w:tcPr>
            <w:tcW w:w="968" w:type="dxa"/>
            <w:noWrap w:val="0"/>
            <w:vAlign w:val="center"/>
          </w:tcPr>
          <w:p w14:paraId="258B80D2">
            <w:pPr>
              <w:spacing w:line="400" w:lineRule="exact"/>
              <w:rPr>
                <w:rFonts w:hint="eastAsia" w:ascii="宋体" w:hAnsi="宋体" w:cs="宋体"/>
                <w:szCs w:val="21"/>
                <w:lang w:val="en-US" w:eastAsia="zh-CN"/>
              </w:rPr>
            </w:pPr>
            <w:r>
              <w:rPr>
                <w:rFonts w:hint="eastAsia" w:ascii="宋体" w:hAnsi="宋体" w:cs="宋体"/>
                <w:szCs w:val="21"/>
                <w:lang w:val="en-US" w:eastAsia="zh-CN"/>
              </w:rPr>
              <w:t>基本分</w:t>
            </w:r>
          </w:p>
          <w:p w14:paraId="4F4705E0">
            <w:pPr>
              <w:pStyle w:val="2"/>
              <w:ind w:left="0" w:leftChars="0" w:firstLine="0" w:firstLineChars="0"/>
              <w:rPr>
                <w:rFonts w:hint="default"/>
                <w:lang w:val="en-US" w:eastAsia="zh-CN"/>
              </w:rPr>
            </w:pPr>
            <w:r>
              <w:rPr>
                <w:rFonts w:hint="eastAsia" w:asciiTheme="minorHAnsi" w:hAnsiTheme="minorHAnsi" w:eastAsiaTheme="minorEastAsia" w:cstheme="minorBidi"/>
                <w:color w:val="auto"/>
                <w:kern w:val="2"/>
                <w:sz w:val="21"/>
                <w:szCs w:val="24"/>
                <w:lang w:val="en-US" w:eastAsia="zh-CN" w:bidi="ar-SA"/>
              </w:rPr>
              <w:t>（6）</w:t>
            </w:r>
          </w:p>
        </w:tc>
        <w:tc>
          <w:tcPr>
            <w:tcW w:w="5513" w:type="dxa"/>
            <w:gridSpan w:val="2"/>
            <w:noWrap w:val="0"/>
            <w:vAlign w:val="center"/>
          </w:tcPr>
          <w:p w14:paraId="0722CDC8">
            <w:pPr>
              <w:spacing w:line="400" w:lineRule="exact"/>
              <w:rPr>
                <w:rFonts w:ascii="宋体" w:hAnsi="宋体" w:cs="宋体"/>
                <w:szCs w:val="21"/>
              </w:rPr>
            </w:pPr>
            <w:r>
              <w:rPr>
                <w:rFonts w:hint="eastAsia" w:ascii="宋体" w:hAnsi="宋体" w:cs="宋体"/>
                <w:szCs w:val="21"/>
              </w:rPr>
              <w:t>全部满足实质性条款要求的得6分；实质性条款有1项不满足的，投标无效。</w:t>
            </w:r>
          </w:p>
        </w:tc>
      </w:tr>
      <w:tr w14:paraId="50F1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1065" w:type="dxa"/>
            <w:vMerge w:val="continue"/>
            <w:noWrap w:val="0"/>
            <w:vAlign w:val="center"/>
          </w:tcPr>
          <w:p w14:paraId="6A0C5C5E">
            <w:pPr>
              <w:autoSpaceDE w:val="0"/>
              <w:autoSpaceDN w:val="0"/>
              <w:adjustRightInd w:val="0"/>
              <w:spacing w:line="400" w:lineRule="exact"/>
            </w:pPr>
          </w:p>
        </w:tc>
        <w:tc>
          <w:tcPr>
            <w:tcW w:w="1174" w:type="dxa"/>
            <w:vMerge w:val="continue"/>
            <w:noWrap w:val="0"/>
            <w:vAlign w:val="center"/>
          </w:tcPr>
          <w:p w14:paraId="41FA7704">
            <w:pPr>
              <w:spacing w:line="400" w:lineRule="exact"/>
              <w:jc w:val="center"/>
              <w:rPr>
                <w:rFonts w:hint="eastAsia"/>
                <w:lang w:val="en-US" w:eastAsia="zh-CN"/>
              </w:rPr>
            </w:pPr>
          </w:p>
        </w:tc>
        <w:tc>
          <w:tcPr>
            <w:tcW w:w="968" w:type="dxa"/>
            <w:noWrap w:val="0"/>
            <w:vAlign w:val="center"/>
          </w:tcPr>
          <w:p w14:paraId="0C602689">
            <w:pPr>
              <w:spacing w:line="400" w:lineRule="exact"/>
              <w:rPr>
                <w:rFonts w:hint="eastAsia" w:ascii="宋体" w:hAnsi="宋体" w:cs="宋体"/>
                <w:szCs w:val="21"/>
                <w:lang w:val="en-US" w:eastAsia="zh-CN"/>
              </w:rPr>
            </w:pPr>
            <w:r>
              <w:rPr>
                <w:rFonts w:hint="eastAsia" w:ascii="宋体" w:hAnsi="宋体" w:cs="宋体"/>
                <w:szCs w:val="21"/>
                <w:lang w:val="en-US" w:eastAsia="zh-CN"/>
              </w:rPr>
              <w:t>正偏离</w:t>
            </w:r>
          </w:p>
          <w:p w14:paraId="040E1A4D">
            <w:pPr>
              <w:pStyle w:val="2"/>
              <w:ind w:left="0" w:leftChars="0" w:firstLine="0" w:firstLineChars="0"/>
              <w:rPr>
                <w:rFonts w:hint="default"/>
                <w:lang w:val="en-US" w:eastAsia="zh-CN"/>
              </w:rPr>
            </w:pPr>
            <w:r>
              <w:rPr>
                <w:rFonts w:hint="eastAsia" w:asciiTheme="minorHAnsi" w:hAnsiTheme="minorHAnsi" w:eastAsiaTheme="minorEastAsia" w:cstheme="minorBidi"/>
                <w:color w:val="auto"/>
                <w:kern w:val="2"/>
                <w:sz w:val="21"/>
                <w:szCs w:val="24"/>
                <w:lang w:val="en-US" w:eastAsia="zh-CN" w:bidi="ar-SA"/>
              </w:rPr>
              <w:t>（4）</w:t>
            </w:r>
          </w:p>
        </w:tc>
        <w:tc>
          <w:tcPr>
            <w:tcW w:w="5513" w:type="dxa"/>
            <w:gridSpan w:val="2"/>
            <w:noWrap w:val="0"/>
            <w:vAlign w:val="center"/>
          </w:tcPr>
          <w:p w14:paraId="2E187479">
            <w:pPr>
              <w:spacing w:line="400" w:lineRule="exact"/>
              <w:rPr>
                <w:rFonts w:ascii="宋体" w:hAnsi="宋体" w:cs="宋体"/>
                <w:szCs w:val="21"/>
              </w:rPr>
            </w:pPr>
            <w:r>
              <w:rPr>
                <w:rFonts w:hint="eastAsia" w:ascii="宋体" w:hAnsi="宋体" w:cs="宋体"/>
                <w:szCs w:val="21"/>
              </w:rPr>
              <w:t>优于招标文件要求的，每有1条加2分，最高加4分。</w:t>
            </w:r>
          </w:p>
        </w:tc>
      </w:tr>
      <w:tr w14:paraId="51E95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1065" w:type="dxa"/>
            <w:vMerge w:val="continue"/>
            <w:noWrap w:val="0"/>
            <w:vAlign w:val="center"/>
          </w:tcPr>
          <w:p w14:paraId="1EBB39B6">
            <w:pPr>
              <w:autoSpaceDE w:val="0"/>
              <w:autoSpaceDN w:val="0"/>
              <w:adjustRightInd w:val="0"/>
              <w:spacing w:line="400" w:lineRule="exact"/>
            </w:pPr>
          </w:p>
        </w:tc>
        <w:tc>
          <w:tcPr>
            <w:tcW w:w="1174" w:type="dxa"/>
            <w:vMerge w:val="continue"/>
            <w:noWrap w:val="0"/>
            <w:vAlign w:val="center"/>
          </w:tcPr>
          <w:p w14:paraId="01D0CB93">
            <w:pPr>
              <w:spacing w:line="400" w:lineRule="exact"/>
              <w:jc w:val="center"/>
              <w:rPr>
                <w:rFonts w:ascii="宋体" w:hAnsi="宋体" w:cs="宋体"/>
                <w:szCs w:val="21"/>
              </w:rPr>
            </w:pPr>
          </w:p>
        </w:tc>
        <w:tc>
          <w:tcPr>
            <w:tcW w:w="968" w:type="dxa"/>
            <w:noWrap w:val="0"/>
            <w:vAlign w:val="center"/>
          </w:tcPr>
          <w:p w14:paraId="7C8C9429">
            <w:pPr>
              <w:spacing w:line="400" w:lineRule="exact"/>
              <w:rPr>
                <w:rFonts w:hint="eastAsia" w:ascii="宋体" w:hAnsi="宋体" w:cs="宋体"/>
                <w:szCs w:val="21"/>
                <w:lang w:val="en-US" w:eastAsia="zh-CN"/>
              </w:rPr>
            </w:pPr>
            <w:r>
              <w:rPr>
                <w:rFonts w:hint="eastAsia" w:ascii="宋体" w:hAnsi="宋体" w:cs="宋体"/>
                <w:szCs w:val="21"/>
                <w:lang w:val="en-US" w:eastAsia="zh-CN"/>
              </w:rPr>
              <w:t>负偏离</w:t>
            </w:r>
          </w:p>
          <w:p w14:paraId="59B5A8B8">
            <w:pPr>
              <w:pStyle w:val="2"/>
              <w:ind w:left="0" w:leftChars="0" w:firstLine="0" w:firstLineChars="0"/>
              <w:rPr>
                <w:rFonts w:hint="default"/>
                <w:lang w:val="en-US" w:eastAsia="zh-CN"/>
              </w:rPr>
            </w:pPr>
            <w:r>
              <w:rPr>
                <w:rFonts w:hint="eastAsia" w:asciiTheme="minorHAnsi" w:hAnsiTheme="minorHAnsi" w:eastAsiaTheme="minorEastAsia" w:cstheme="minorBidi"/>
                <w:color w:val="auto"/>
                <w:kern w:val="2"/>
                <w:sz w:val="21"/>
                <w:szCs w:val="24"/>
                <w:lang w:val="en-US" w:eastAsia="zh-CN" w:bidi="ar-SA"/>
              </w:rPr>
              <w:t>（0）</w:t>
            </w:r>
          </w:p>
        </w:tc>
        <w:tc>
          <w:tcPr>
            <w:tcW w:w="5513" w:type="dxa"/>
            <w:gridSpan w:val="2"/>
            <w:noWrap w:val="0"/>
            <w:vAlign w:val="center"/>
          </w:tcPr>
          <w:p w14:paraId="61B3B73D">
            <w:pPr>
              <w:spacing w:line="400" w:lineRule="exact"/>
              <w:rPr>
                <w:rFonts w:ascii="宋体" w:hAnsi="宋体" w:cs="宋体"/>
                <w:szCs w:val="21"/>
              </w:rPr>
            </w:pPr>
            <w:r>
              <w:rPr>
                <w:rFonts w:hint="eastAsia" w:ascii="宋体" w:hAnsi="宋体" w:cs="宋体"/>
                <w:szCs w:val="21"/>
              </w:rPr>
              <w:t>非实质性要求每出现1条，扣2分，出现3条及以上的，响应情况项不得分。</w:t>
            </w:r>
          </w:p>
        </w:tc>
      </w:tr>
      <w:tr w14:paraId="26032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065" w:type="dxa"/>
            <w:vMerge w:val="continue"/>
            <w:noWrap w:val="0"/>
            <w:vAlign w:val="center"/>
          </w:tcPr>
          <w:p w14:paraId="66D2EF69">
            <w:pPr>
              <w:autoSpaceDE w:val="0"/>
              <w:autoSpaceDN w:val="0"/>
              <w:adjustRightInd w:val="0"/>
              <w:spacing w:line="400" w:lineRule="exact"/>
              <w:ind w:firstLine="480"/>
            </w:pPr>
          </w:p>
        </w:tc>
        <w:tc>
          <w:tcPr>
            <w:tcW w:w="1174" w:type="dxa"/>
            <w:noWrap w:val="0"/>
            <w:vAlign w:val="center"/>
          </w:tcPr>
          <w:p w14:paraId="428973B2">
            <w:pPr>
              <w:autoSpaceDE w:val="0"/>
              <w:autoSpaceDN w:val="0"/>
              <w:adjustRightInd w:val="0"/>
              <w:spacing w:line="400" w:lineRule="exact"/>
              <w:jc w:val="center"/>
            </w:pPr>
            <w:r>
              <w:rPr>
                <w:rFonts w:hint="eastAsia"/>
                <w:lang w:val="en-US" w:eastAsia="zh-CN"/>
              </w:rPr>
              <w:t>服务定位</w:t>
            </w:r>
            <w:r>
              <w:t>（</w:t>
            </w:r>
            <w:r>
              <w:rPr>
                <w:rFonts w:hint="eastAsia"/>
                <w:lang w:val="en-US" w:eastAsia="zh-CN"/>
              </w:rPr>
              <w:t>20</w:t>
            </w:r>
            <w:r>
              <w:t>）</w:t>
            </w:r>
          </w:p>
        </w:tc>
        <w:tc>
          <w:tcPr>
            <w:tcW w:w="6481" w:type="dxa"/>
            <w:gridSpan w:val="3"/>
            <w:noWrap w:val="0"/>
            <w:vAlign w:val="center"/>
          </w:tcPr>
          <w:p w14:paraId="279573F6">
            <w:pPr>
              <w:spacing w:line="400" w:lineRule="exact"/>
            </w:pPr>
            <w:r>
              <w:rPr>
                <w:rFonts w:hint="eastAsia"/>
              </w:rPr>
              <w:t>从服务好业主角度出发：对项目的整体统筹规划认识深刻、定位合理、清晰明确的，得</w:t>
            </w:r>
            <w:r>
              <w:rPr>
                <w:rFonts w:hint="eastAsia"/>
                <w:lang w:val="en-US" w:eastAsia="zh-CN"/>
              </w:rPr>
              <w:t>20</w:t>
            </w:r>
            <w:r>
              <w:rPr>
                <w:rFonts w:hint="eastAsia"/>
              </w:rPr>
              <w:t>分；定位较为合理，内容无疏漏项的，得</w:t>
            </w:r>
            <w:r>
              <w:rPr>
                <w:rFonts w:hint="eastAsia"/>
                <w:lang w:val="en-US" w:eastAsia="zh-CN"/>
              </w:rPr>
              <w:t>15</w:t>
            </w:r>
            <w:r>
              <w:rPr>
                <w:rFonts w:hint="eastAsia"/>
              </w:rPr>
              <w:t>分；定位差，有明显疏漏，描述不清楚，缺乏可行性的，得</w:t>
            </w:r>
            <w:r>
              <w:rPr>
                <w:rFonts w:hint="eastAsia"/>
                <w:lang w:val="en-US" w:eastAsia="zh-CN"/>
              </w:rPr>
              <w:t>10</w:t>
            </w:r>
            <w:r>
              <w:rPr>
                <w:rFonts w:hint="eastAsia"/>
              </w:rPr>
              <w:t>分。</w:t>
            </w:r>
          </w:p>
        </w:tc>
      </w:tr>
      <w:tr w14:paraId="237D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1065" w:type="dxa"/>
            <w:vMerge w:val="continue"/>
            <w:noWrap w:val="0"/>
            <w:vAlign w:val="center"/>
          </w:tcPr>
          <w:p w14:paraId="6073CE26">
            <w:pPr>
              <w:spacing w:line="400" w:lineRule="exact"/>
              <w:jc w:val="center"/>
            </w:pPr>
          </w:p>
        </w:tc>
        <w:tc>
          <w:tcPr>
            <w:tcW w:w="1174" w:type="dxa"/>
            <w:vMerge w:val="restart"/>
            <w:noWrap w:val="0"/>
            <w:vAlign w:val="center"/>
          </w:tcPr>
          <w:p w14:paraId="248DBA87">
            <w:pPr>
              <w:autoSpaceDE w:val="0"/>
              <w:autoSpaceDN w:val="0"/>
              <w:adjustRightInd w:val="0"/>
              <w:spacing w:line="400" w:lineRule="exact"/>
              <w:jc w:val="center"/>
              <w:rPr>
                <w:rFonts w:hint="default" w:eastAsiaTheme="minorEastAsia"/>
                <w:lang w:val="en-US" w:eastAsia="zh-CN"/>
              </w:rPr>
            </w:pPr>
            <w:r>
              <w:rPr>
                <w:rFonts w:hint="eastAsia"/>
                <w:lang w:val="en-US" w:eastAsia="zh-CN"/>
              </w:rPr>
              <w:t>服务方案</w:t>
            </w:r>
          </w:p>
          <w:p w14:paraId="59C7DD49">
            <w:pPr>
              <w:pStyle w:val="2"/>
              <w:spacing w:line="400" w:lineRule="exact"/>
              <w:ind w:firstLine="199" w:firstLineChars="95"/>
              <w:jc w:val="center"/>
            </w:pPr>
            <w:r>
              <w:rPr>
                <w:rFonts w:hint="eastAsia"/>
              </w:rPr>
              <w:t>（</w:t>
            </w:r>
            <w:r>
              <w:rPr>
                <w:rFonts w:hint="eastAsia"/>
                <w:lang w:val="en-US" w:eastAsia="zh-CN"/>
              </w:rPr>
              <w:t>30</w:t>
            </w:r>
            <w:r>
              <w:rPr>
                <w:rFonts w:hint="eastAsia"/>
              </w:rPr>
              <w:t>）</w:t>
            </w:r>
          </w:p>
        </w:tc>
        <w:tc>
          <w:tcPr>
            <w:tcW w:w="998" w:type="dxa"/>
            <w:gridSpan w:val="2"/>
            <w:noWrap w:val="0"/>
            <w:vAlign w:val="center"/>
          </w:tcPr>
          <w:p w14:paraId="0F3DF2F9">
            <w:pPr>
              <w:autoSpaceDE w:val="0"/>
              <w:autoSpaceDN w:val="0"/>
              <w:adjustRightInd w:val="0"/>
              <w:spacing w:line="400" w:lineRule="exact"/>
              <w:rPr>
                <w:rFonts w:hint="default" w:eastAsiaTheme="minorEastAsia"/>
                <w:lang w:val="en-US" w:eastAsia="zh-CN"/>
              </w:rPr>
            </w:pPr>
            <w:r>
              <w:rPr>
                <w:rFonts w:hint="eastAsia"/>
                <w:lang w:val="en-US" w:eastAsia="zh-CN"/>
              </w:rPr>
              <w:t>培训方案（15）</w:t>
            </w:r>
          </w:p>
        </w:tc>
        <w:tc>
          <w:tcPr>
            <w:tcW w:w="5483" w:type="dxa"/>
            <w:noWrap w:val="0"/>
            <w:vAlign w:val="center"/>
          </w:tcPr>
          <w:p w14:paraId="3A78A1A5">
            <w:pPr>
              <w:autoSpaceDE w:val="0"/>
              <w:autoSpaceDN w:val="0"/>
              <w:adjustRightInd w:val="0"/>
              <w:spacing w:line="400" w:lineRule="exact"/>
            </w:pPr>
            <w:r>
              <w:rPr>
                <w:rFonts w:hint="eastAsia"/>
                <w:color w:val="auto"/>
              </w:rPr>
              <w:t>根据供应商提供的培训方案进行评价，培训方案有明确教学组织、学员管理、实习实训、考核评价等要求</w:t>
            </w:r>
            <w:r>
              <w:rPr>
                <w:rFonts w:hint="eastAsia"/>
                <w:color w:val="auto"/>
                <w:lang w:eastAsia="zh-CN"/>
              </w:rPr>
              <w:t>科学合理</w:t>
            </w:r>
            <w:r>
              <w:rPr>
                <w:rFonts w:hint="eastAsia"/>
                <w:color w:val="auto"/>
              </w:rPr>
              <w:t>，</w:t>
            </w:r>
            <w:r>
              <w:rPr>
                <w:rFonts w:hint="eastAsia"/>
                <w:color w:val="auto"/>
                <w:lang w:eastAsia="zh-CN"/>
              </w:rPr>
              <w:t>可行性强，</w:t>
            </w:r>
            <w:r>
              <w:rPr>
                <w:rFonts w:hint="eastAsia"/>
                <w:color w:val="auto"/>
              </w:rPr>
              <w:t>满足采购单位要求的得</w:t>
            </w:r>
            <w:r>
              <w:rPr>
                <w:rFonts w:hint="eastAsia"/>
                <w:color w:val="auto"/>
                <w:lang w:val="en-US" w:eastAsia="zh-CN"/>
              </w:rPr>
              <w:t>15</w:t>
            </w:r>
            <w:r>
              <w:rPr>
                <w:rFonts w:hint="eastAsia"/>
                <w:color w:val="auto"/>
              </w:rPr>
              <w:t>分；培训方案包含上述内容，无缺漏项，描述较为合理、清晰的，得10分</w:t>
            </w:r>
            <w:r>
              <w:rPr>
                <w:rFonts w:hint="eastAsia"/>
                <w:color w:val="auto"/>
                <w:lang w:eastAsia="zh-CN"/>
              </w:rPr>
              <w:t>；</w:t>
            </w:r>
            <w:r>
              <w:rPr>
                <w:rFonts w:hint="eastAsia"/>
                <w:color w:val="auto"/>
              </w:rPr>
              <w:t>培训方案简略，可执行性较为困难，不能达到很好的培训效果的</w:t>
            </w:r>
            <w:r>
              <w:rPr>
                <w:rFonts w:hint="eastAsia"/>
                <w:color w:val="auto"/>
                <w:lang w:eastAsia="zh-CN"/>
              </w:rPr>
              <w:t>，</w:t>
            </w:r>
            <w:r>
              <w:rPr>
                <w:rFonts w:hint="eastAsia"/>
                <w:color w:val="auto"/>
              </w:rPr>
              <w:t>得5分。</w:t>
            </w:r>
          </w:p>
        </w:tc>
      </w:tr>
      <w:tr w14:paraId="4059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1065" w:type="dxa"/>
            <w:vMerge w:val="continue"/>
            <w:noWrap w:val="0"/>
            <w:vAlign w:val="center"/>
          </w:tcPr>
          <w:p w14:paraId="610ADD67">
            <w:pPr>
              <w:spacing w:line="400" w:lineRule="exact"/>
              <w:jc w:val="center"/>
            </w:pPr>
          </w:p>
        </w:tc>
        <w:tc>
          <w:tcPr>
            <w:tcW w:w="1174" w:type="dxa"/>
            <w:vMerge w:val="continue"/>
            <w:noWrap w:val="0"/>
            <w:vAlign w:val="center"/>
          </w:tcPr>
          <w:p w14:paraId="0B9522CD">
            <w:pPr>
              <w:pStyle w:val="2"/>
              <w:spacing w:line="400" w:lineRule="exact"/>
              <w:ind w:firstLine="199" w:firstLineChars="95"/>
              <w:jc w:val="center"/>
              <w:rPr>
                <w:rFonts w:hint="eastAsia"/>
              </w:rPr>
            </w:pPr>
          </w:p>
        </w:tc>
        <w:tc>
          <w:tcPr>
            <w:tcW w:w="998" w:type="dxa"/>
            <w:gridSpan w:val="2"/>
            <w:noWrap w:val="0"/>
            <w:vAlign w:val="center"/>
          </w:tcPr>
          <w:p w14:paraId="50CD80D3">
            <w:pPr>
              <w:autoSpaceDE w:val="0"/>
              <w:autoSpaceDN w:val="0"/>
              <w:adjustRightInd w:val="0"/>
              <w:spacing w:line="400" w:lineRule="exact"/>
              <w:rPr>
                <w:rFonts w:hint="default" w:eastAsiaTheme="minorEastAsia"/>
                <w:lang w:val="en-US" w:eastAsia="zh-CN"/>
              </w:rPr>
            </w:pPr>
            <w:r>
              <w:rPr>
                <w:rFonts w:hint="eastAsia"/>
                <w:lang w:val="en-US" w:eastAsia="zh-CN"/>
              </w:rPr>
              <w:t>服务人员（6）</w:t>
            </w:r>
          </w:p>
        </w:tc>
        <w:tc>
          <w:tcPr>
            <w:tcW w:w="5483" w:type="dxa"/>
            <w:noWrap w:val="0"/>
            <w:vAlign w:val="center"/>
          </w:tcPr>
          <w:p w14:paraId="01F6E000">
            <w:pPr>
              <w:autoSpaceDE w:val="0"/>
              <w:autoSpaceDN w:val="0"/>
              <w:adjustRightInd w:val="0"/>
              <w:spacing w:line="400" w:lineRule="exact"/>
              <w:rPr>
                <w:rFonts w:hint="eastAsia"/>
              </w:rPr>
            </w:pPr>
            <w:r>
              <w:rPr>
                <w:rFonts w:hint="eastAsia"/>
                <w:color w:val="auto"/>
              </w:rPr>
              <w:t>根据供应商提供的服务人员等方面进行评价，拟投入本项目的服务人员，配备合理，管理措施完善详尽，满足采购单位要求的得</w:t>
            </w:r>
            <w:r>
              <w:rPr>
                <w:rFonts w:hint="eastAsia"/>
                <w:color w:val="auto"/>
                <w:lang w:val="en-US" w:eastAsia="zh-CN"/>
              </w:rPr>
              <w:t>6</w:t>
            </w:r>
            <w:r>
              <w:rPr>
                <w:rFonts w:hint="eastAsia"/>
                <w:color w:val="auto"/>
              </w:rPr>
              <w:t>分</w:t>
            </w:r>
            <w:r>
              <w:rPr>
                <w:rFonts w:hint="eastAsia"/>
                <w:color w:val="auto"/>
                <w:lang w:eastAsia="zh-CN"/>
              </w:rPr>
              <w:t>；</w:t>
            </w:r>
            <w:r>
              <w:rPr>
                <w:rFonts w:hint="eastAsia"/>
                <w:color w:val="auto"/>
              </w:rPr>
              <w:t>配备人员和管理措施</w:t>
            </w:r>
            <w:r>
              <w:rPr>
                <w:rFonts w:hint="eastAsia"/>
                <w:color w:val="auto"/>
                <w:lang w:eastAsia="zh-CN"/>
              </w:rPr>
              <w:t>较为</w:t>
            </w:r>
            <w:r>
              <w:rPr>
                <w:rFonts w:hint="eastAsia"/>
                <w:color w:val="auto"/>
              </w:rPr>
              <w:t>合理，内容无缺漏项，描述较为清晰的得</w:t>
            </w:r>
            <w:r>
              <w:rPr>
                <w:rFonts w:hint="eastAsia"/>
                <w:color w:val="auto"/>
                <w:lang w:val="en-US" w:eastAsia="zh-CN"/>
              </w:rPr>
              <w:t>4</w:t>
            </w:r>
            <w:r>
              <w:rPr>
                <w:rFonts w:hint="eastAsia"/>
                <w:color w:val="auto"/>
              </w:rPr>
              <w:t>分</w:t>
            </w:r>
            <w:r>
              <w:rPr>
                <w:rFonts w:hint="eastAsia"/>
                <w:color w:val="auto"/>
                <w:lang w:eastAsia="zh-CN"/>
              </w:rPr>
              <w:t>；</w:t>
            </w:r>
            <w:r>
              <w:rPr>
                <w:rFonts w:hint="eastAsia"/>
                <w:color w:val="auto"/>
              </w:rPr>
              <w:t>人员配备和管理措施配备不合理，内容简略的</w:t>
            </w:r>
            <w:r>
              <w:rPr>
                <w:rFonts w:hint="eastAsia"/>
                <w:color w:val="auto"/>
                <w:lang w:eastAsia="zh-CN"/>
              </w:rPr>
              <w:t>，</w:t>
            </w:r>
            <w:r>
              <w:rPr>
                <w:rFonts w:hint="eastAsia"/>
                <w:color w:val="auto"/>
              </w:rPr>
              <w:t>得</w:t>
            </w:r>
            <w:r>
              <w:rPr>
                <w:rFonts w:hint="eastAsia"/>
                <w:color w:val="auto"/>
                <w:lang w:val="en-US" w:eastAsia="zh-CN"/>
              </w:rPr>
              <w:t>2</w:t>
            </w:r>
            <w:r>
              <w:rPr>
                <w:rFonts w:hint="eastAsia"/>
                <w:color w:val="auto"/>
              </w:rPr>
              <w:t>分。</w:t>
            </w:r>
          </w:p>
        </w:tc>
      </w:tr>
      <w:tr w14:paraId="44000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1065" w:type="dxa"/>
            <w:vMerge w:val="continue"/>
            <w:noWrap w:val="0"/>
            <w:vAlign w:val="center"/>
          </w:tcPr>
          <w:p w14:paraId="42C537BE">
            <w:pPr>
              <w:spacing w:line="400" w:lineRule="exact"/>
              <w:jc w:val="center"/>
            </w:pPr>
          </w:p>
        </w:tc>
        <w:tc>
          <w:tcPr>
            <w:tcW w:w="1174" w:type="dxa"/>
            <w:vMerge w:val="continue"/>
            <w:noWrap w:val="0"/>
            <w:vAlign w:val="center"/>
          </w:tcPr>
          <w:p w14:paraId="50AC2963">
            <w:pPr>
              <w:pStyle w:val="2"/>
              <w:spacing w:line="400" w:lineRule="exact"/>
              <w:ind w:firstLine="199" w:firstLineChars="95"/>
              <w:jc w:val="center"/>
              <w:rPr>
                <w:rFonts w:hint="eastAsia"/>
              </w:rPr>
            </w:pPr>
          </w:p>
        </w:tc>
        <w:tc>
          <w:tcPr>
            <w:tcW w:w="998" w:type="dxa"/>
            <w:gridSpan w:val="2"/>
            <w:noWrap w:val="0"/>
            <w:vAlign w:val="center"/>
          </w:tcPr>
          <w:p w14:paraId="60DD4268">
            <w:pPr>
              <w:autoSpaceDE w:val="0"/>
              <w:autoSpaceDN w:val="0"/>
              <w:adjustRightInd w:val="0"/>
              <w:spacing w:line="400" w:lineRule="exact"/>
              <w:rPr>
                <w:rFonts w:hint="default" w:eastAsiaTheme="minorEastAsia"/>
                <w:lang w:val="en-US" w:eastAsia="zh-CN"/>
              </w:rPr>
            </w:pPr>
            <w:r>
              <w:rPr>
                <w:rFonts w:hint="eastAsia"/>
                <w:lang w:val="en-US" w:eastAsia="zh-CN"/>
              </w:rPr>
              <w:t>教学安排（9）</w:t>
            </w:r>
          </w:p>
        </w:tc>
        <w:tc>
          <w:tcPr>
            <w:tcW w:w="5483" w:type="dxa"/>
            <w:noWrap w:val="0"/>
            <w:vAlign w:val="center"/>
          </w:tcPr>
          <w:p w14:paraId="019C0602">
            <w:pPr>
              <w:autoSpaceDE w:val="0"/>
              <w:autoSpaceDN w:val="0"/>
              <w:adjustRightInd w:val="0"/>
              <w:spacing w:line="400" w:lineRule="exact"/>
              <w:rPr>
                <w:rFonts w:hint="eastAsia"/>
                <w:color w:val="auto"/>
              </w:rPr>
            </w:pPr>
            <w:r>
              <w:rPr>
                <w:rFonts w:hint="eastAsia"/>
                <w:color w:val="auto"/>
              </w:rPr>
              <w:t>培训内容紧扣专业主题，教学目的明确、教学任务、教学内容及教学进度安排合理且详尽，得</w:t>
            </w:r>
            <w:r>
              <w:rPr>
                <w:rFonts w:hint="eastAsia"/>
                <w:color w:val="auto"/>
                <w:lang w:val="en-US" w:eastAsia="zh-CN"/>
              </w:rPr>
              <w:t>9</w:t>
            </w:r>
            <w:r>
              <w:rPr>
                <w:rFonts w:hint="eastAsia"/>
                <w:color w:val="auto"/>
              </w:rPr>
              <w:t>分；内容</w:t>
            </w:r>
            <w:r>
              <w:rPr>
                <w:rFonts w:hint="eastAsia"/>
                <w:color w:val="auto"/>
                <w:lang w:eastAsia="zh-CN"/>
              </w:rPr>
              <w:t>较为</w:t>
            </w:r>
            <w:r>
              <w:rPr>
                <w:rFonts w:hint="eastAsia"/>
                <w:color w:val="auto"/>
              </w:rPr>
              <w:t>合理完整，无缺漏项的得</w:t>
            </w:r>
            <w:r>
              <w:rPr>
                <w:rFonts w:hint="eastAsia"/>
                <w:color w:val="auto"/>
                <w:lang w:val="en-US" w:eastAsia="zh-CN"/>
              </w:rPr>
              <w:t>6</w:t>
            </w:r>
            <w:r>
              <w:rPr>
                <w:rFonts w:hint="eastAsia"/>
                <w:color w:val="auto"/>
              </w:rPr>
              <w:t>分；</w:t>
            </w:r>
            <w:r>
              <w:rPr>
                <w:rFonts w:hint="eastAsia"/>
                <w:color w:val="auto"/>
                <w:lang w:eastAsia="zh-CN"/>
              </w:rPr>
              <w:t>安排不合理，内容</w:t>
            </w:r>
            <w:r>
              <w:rPr>
                <w:rFonts w:hint="eastAsia"/>
                <w:color w:val="auto"/>
              </w:rPr>
              <w:t>简单的</w:t>
            </w:r>
            <w:r>
              <w:rPr>
                <w:rFonts w:hint="eastAsia"/>
                <w:color w:val="auto"/>
                <w:lang w:eastAsia="zh-CN"/>
              </w:rPr>
              <w:t>，</w:t>
            </w:r>
            <w:r>
              <w:rPr>
                <w:rFonts w:hint="eastAsia"/>
                <w:color w:val="auto"/>
              </w:rPr>
              <w:t>得</w:t>
            </w:r>
            <w:r>
              <w:rPr>
                <w:rFonts w:hint="eastAsia"/>
                <w:color w:val="auto"/>
                <w:lang w:val="en-US" w:eastAsia="zh-CN"/>
              </w:rPr>
              <w:t>3</w:t>
            </w:r>
            <w:r>
              <w:rPr>
                <w:rFonts w:hint="eastAsia"/>
                <w:color w:val="auto"/>
              </w:rPr>
              <w:t>分。</w:t>
            </w:r>
          </w:p>
        </w:tc>
      </w:tr>
      <w:tr w14:paraId="2DE5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065" w:type="dxa"/>
            <w:vMerge w:val="continue"/>
            <w:noWrap w:val="0"/>
            <w:vAlign w:val="center"/>
          </w:tcPr>
          <w:p w14:paraId="540DA7E3">
            <w:pPr>
              <w:spacing w:line="400" w:lineRule="exact"/>
              <w:jc w:val="center"/>
            </w:pPr>
          </w:p>
        </w:tc>
        <w:tc>
          <w:tcPr>
            <w:tcW w:w="1174" w:type="dxa"/>
            <w:noWrap w:val="0"/>
            <w:vAlign w:val="center"/>
          </w:tcPr>
          <w:p w14:paraId="6A5D5C9B">
            <w:pPr>
              <w:autoSpaceDE w:val="0"/>
              <w:autoSpaceDN w:val="0"/>
              <w:adjustRightInd w:val="0"/>
              <w:spacing w:line="400" w:lineRule="exact"/>
              <w:jc w:val="center"/>
              <w:rPr>
                <w:rFonts w:hint="default" w:eastAsiaTheme="minorEastAsia"/>
                <w:lang w:val="en-US" w:eastAsia="zh-CN"/>
              </w:rPr>
            </w:pPr>
            <w:r>
              <w:rPr>
                <w:rFonts w:hint="eastAsia"/>
                <w:lang w:val="en-US" w:eastAsia="zh-CN"/>
              </w:rPr>
              <w:t>服务保证措施</w:t>
            </w:r>
          </w:p>
          <w:p w14:paraId="1A0F61DF">
            <w:pPr>
              <w:pStyle w:val="2"/>
              <w:spacing w:line="400" w:lineRule="exact"/>
              <w:ind w:firstLine="199" w:firstLineChars="95"/>
              <w:jc w:val="center"/>
            </w:pPr>
            <w:r>
              <w:rPr>
                <w:rFonts w:hint="eastAsia"/>
                <w:color w:val="auto"/>
              </w:rPr>
              <w:t>（10）</w:t>
            </w:r>
          </w:p>
        </w:tc>
        <w:tc>
          <w:tcPr>
            <w:tcW w:w="6481" w:type="dxa"/>
            <w:gridSpan w:val="3"/>
            <w:noWrap w:val="0"/>
            <w:vAlign w:val="center"/>
          </w:tcPr>
          <w:p w14:paraId="0B9F7B82">
            <w:pPr>
              <w:autoSpaceDE w:val="0"/>
              <w:autoSpaceDN w:val="0"/>
              <w:adjustRightInd w:val="0"/>
              <w:spacing w:line="400" w:lineRule="exact"/>
              <w:jc w:val="left"/>
            </w:pPr>
            <w:r>
              <w:rPr>
                <w:rFonts w:hint="eastAsia"/>
              </w:rPr>
              <w:t>供应商组织机构健全，服务质量保证措施及时到位，发现问题及时解决；建立完整的工作台帐、工作信息收集、反馈等措施完备详尽的得10分；措施较为完善但略有疏漏的得8分；措施表述较为简单的得4分。未提供的不得分。</w:t>
            </w:r>
          </w:p>
        </w:tc>
      </w:tr>
      <w:tr w14:paraId="3C05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065" w:type="dxa"/>
            <w:vMerge w:val="continue"/>
            <w:noWrap w:val="0"/>
            <w:vAlign w:val="center"/>
          </w:tcPr>
          <w:p w14:paraId="08742247">
            <w:pPr>
              <w:spacing w:line="400" w:lineRule="exact"/>
              <w:jc w:val="center"/>
            </w:pPr>
          </w:p>
        </w:tc>
        <w:tc>
          <w:tcPr>
            <w:tcW w:w="1174" w:type="dxa"/>
            <w:noWrap w:val="0"/>
            <w:vAlign w:val="center"/>
          </w:tcPr>
          <w:p w14:paraId="72CC6B52">
            <w:pPr>
              <w:autoSpaceDE w:val="0"/>
              <w:autoSpaceDN w:val="0"/>
              <w:adjustRightInd w:val="0"/>
              <w:spacing w:line="400" w:lineRule="exact"/>
              <w:jc w:val="center"/>
            </w:pPr>
            <w:r>
              <w:rPr>
                <w:rFonts w:hint="eastAsia"/>
              </w:rPr>
              <w:t>应急方案</w:t>
            </w:r>
          </w:p>
          <w:p w14:paraId="3B261D5A">
            <w:pPr>
              <w:pStyle w:val="2"/>
              <w:spacing w:line="400" w:lineRule="exact"/>
              <w:ind w:firstLine="199" w:firstLineChars="95"/>
            </w:pPr>
            <w:r>
              <w:rPr>
                <w:rFonts w:hint="eastAsia"/>
              </w:rPr>
              <w:t>（</w:t>
            </w:r>
            <w:r>
              <w:rPr>
                <w:rFonts w:hint="eastAsia"/>
                <w:lang w:val="en-US" w:eastAsia="zh-CN"/>
              </w:rPr>
              <w:t>10</w:t>
            </w:r>
            <w:r>
              <w:rPr>
                <w:rFonts w:hint="eastAsia"/>
              </w:rPr>
              <w:t>）</w:t>
            </w:r>
          </w:p>
        </w:tc>
        <w:tc>
          <w:tcPr>
            <w:tcW w:w="6481" w:type="dxa"/>
            <w:gridSpan w:val="3"/>
            <w:noWrap w:val="0"/>
            <w:vAlign w:val="center"/>
          </w:tcPr>
          <w:p w14:paraId="036B99D8">
            <w:pPr>
              <w:autoSpaceDE w:val="0"/>
              <w:autoSpaceDN w:val="0"/>
              <w:adjustRightInd w:val="0"/>
              <w:spacing w:line="400" w:lineRule="exact"/>
            </w:pPr>
            <w:r>
              <w:rPr>
                <w:rFonts w:hint="eastAsia"/>
              </w:rPr>
              <w:t>有详细、完善的应急服务措施的得</w:t>
            </w:r>
            <w:r>
              <w:rPr>
                <w:rFonts w:hint="eastAsia"/>
                <w:lang w:val="en-US" w:eastAsia="zh-CN"/>
              </w:rPr>
              <w:t>10</w:t>
            </w:r>
            <w:r>
              <w:rPr>
                <w:rFonts w:hint="eastAsia"/>
              </w:rPr>
              <w:t>分，应急服务措施完整合理的得</w:t>
            </w:r>
            <w:r>
              <w:rPr>
                <w:rFonts w:hint="eastAsia"/>
                <w:lang w:val="en-US" w:eastAsia="zh-CN"/>
              </w:rPr>
              <w:t>8</w:t>
            </w:r>
            <w:r>
              <w:rPr>
                <w:rFonts w:hint="eastAsia"/>
              </w:rPr>
              <w:t>分，应急服务措施较简单的得</w:t>
            </w:r>
            <w:r>
              <w:rPr>
                <w:rFonts w:hint="eastAsia"/>
                <w:lang w:val="en-US" w:eastAsia="zh-CN"/>
              </w:rPr>
              <w:t>4</w:t>
            </w:r>
            <w:r>
              <w:rPr>
                <w:rFonts w:hint="eastAsia"/>
              </w:rPr>
              <w:t>分。未提供不得分。</w:t>
            </w:r>
          </w:p>
        </w:tc>
      </w:tr>
    </w:tbl>
    <w:p w14:paraId="3E70BDD4">
      <w:pPr>
        <w:pStyle w:val="10"/>
        <w:keepNext w:val="0"/>
        <w:keepLines w:val="0"/>
        <w:pageBreakBefore w:val="0"/>
        <w:kinsoku/>
        <w:wordWrap/>
        <w:overflowPunct/>
        <w:topLinePunct w:val="0"/>
        <w:bidi w:val="0"/>
        <w:snapToGrid/>
        <w:spacing w:line="500" w:lineRule="exact"/>
        <w:ind w:left="0" w:leftChars="0" w:right="0" w:firstLine="0" w:firstLineChars="0"/>
        <w:jc w:val="both"/>
        <w:textAlignment w:val="auto"/>
        <w:rPr>
          <w:rStyle w:val="9"/>
          <w:rFonts w:hint="default" w:ascii="仿宋_GB2312" w:hAnsi="仿宋_GB2312" w:eastAsia="仿宋_GB2312" w:cs="仿宋_GB2312"/>
          <w:sz w:val="32"/>
          <w:szCs w:val="32"/>
          <w:lang w:val="en-US" w:eastAsia="zh-CN"/>
        </w:rPr>
      </w:pPr>
    </w:p>
    <w:p w14:paraId="0725ED23">
      <w:pPr>
        <w:pStyle w:val="10"/>
        <w:keepNext w:val="0"/>
        <w:keepLines w:val="0"/>
        <w:pageBreakBefore w:val="0"/>
        <w:kinsoku/>
        <w:wordWrap/>
        <w:overflowPunct/>
        <w:topLinePunct w:val="0"/>
        <w:bidi w:val="0"/>
        <w:snapToGrid/>
        <w:spacing w:line="500" w:lineRule="exact"/>
        <w:ind w:left="0" w:leftChars="0" w:right="0" w:firstLine="0" w:firstLineChars="0"/>
        <w:jc w:val="both"/>
        <w:textAlignment w:val="auto"/>
        <w:rPr>
          <w:rStyle w:val="9"/>
          <w:rFonts w:hint="default" w:ascii="仿宋_GB2312" w:hAnsi="仿宋_GB2312" w:eastAsia="仿宋_GB2312" w:cs="仿宋_GB2312"/>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305F2B"/>
    <w:rsid w:val="1223637E"/>
    <w:rsid w:val="13782996"/>
    <w:rsid w:val="13E670CA"/>
    <w:rsid w:val="1ABF28B8"/>
    <w:rsid w:val="27216975"/>
    <w:rsid w:val="32A1607D"/>
    <w:rsid w:val="35082AA0"/>
    <w:rsid w:val="3B286FE0"/>
    <w:rsid w:val="3C4C0A7B"/>
    <w:rsid w:val="3DA9225E"/>
    <w:rsid w:val="3EB670D8"/>
    <w:rsid w:val="475E65FC"/>
    <w:rsid w:val="55D6790C"/>
    <w:rsid w:val="63886E68"/>
    <w:rsid w:val="656C0408"/>
    <w:rsid w:val="67397CFB"/>
    <w:rsid w:val="679C564F"/>
    <w:rsid w:val="69797872"/>
    <w:rsid w:val="6B413622"/>
    <w:rsid w:val="6C8E045D"/>
    <w:rsid w:val="6C9D1BB7"/>
    <w:rsid w:val="6FB84972"/>
    <w:rsid w:val="76555458"/>
    <w:rsid w:val="76E80CE2"/>
    <w:rsid w:val="7DF949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正文-公1"/>
    <w:basedOn w:val="1"/>
    <w:qFormat/>
    <w:uiPriority w:val="99"/>
    <w:pPr>
      <w:ind w:firstLine="200" w:firstLineChars="200"/>
    </w:pPr>
    <w:rPr>
      <w:color w:val="000000"/>
    </w:rPr>
  </w:style>
  <w:style w:type="character" w:customStyle="1" w:styleId="5">
    <w:name w:val="l_span"/>
    <w:basedOn w:val="4"/>
    <w:qFormat/>
    <w:uiPriority w:val="0"/>
  </w:style>
  <w:style w:type="character" w:customStyle="1" w:styleId="6">
    <w:name w:val="left_span"/>
    <w:qFormat/>
    <w:uiPriority w:val="0"/>
  </w:style>
  <w:style w:type="paragraph" w:customStyle="1" w:styleId="7">
    <w:name w:val="details_p"/>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
    <w:name w:val="r_span"/>
    <w:qFormat/>
    <w:uiPriority w:val="0"/>
  </w:style>
  <w:style w:type="character" w:customStyle="1" w:styleId="9">
    <w:name w:val="样式 仿宋"/>
    <w:qFormat/>
    <w:uiPriority w:val="0"/>
    <w:rPr>
      <w:rFonts w:ascii="仿宋" w:hAnsi="仿宋" w:eastAsia="仿宋"/>
      <w:kern w:val="1"/>
    </w:rPr>
  </w:style>
  <w:style w:type="paragraph" w:customStyle="1" w:styleId="10">
    <w:name w:val="列出段落1"/>
    <w:basedOn w:val="1"/>
    <w:qFormat/>
    <w:uiPriority w:val="34"/>
    <w:pPr>
      <w:spacing w:line="360" w:lineRule="auto"/>
      <w:ind w:firstLine="420" w:firstLineChars="200"/>
    </w:pPr>
    <w:rPr>
      <w:rFonts w:eastAsia="仿宋"/>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365</Words>
  <Characters>384</Characters>
  <Lines>0</Lines>
  <Paragraphs>0</Paragraphs>
  <TotalTime>50</TotalTime>
  <ScaleCrop>false</ScaleCrop>
  <LinksUpToDate>false</LinksUpToDate>
  <CharactersWithSpaces>384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2025-08-22T06:42:00Z</dcterms:created>
  <dc:creator>Administrator</dc:creator>
  <cp:lastModifiedBy>乐言Invictus</cp:lastModifiedBy>
  <cp:lastPrinted>2025-09-09T08:42:00Z</cp:lastPrinted>
  <dcterms:modified xsi:type="dcterms:W3CDTF">2026-09-23T00:35:30Z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eyJoZGlkIjoiM2I0N2EzNDk3OGQxMjM3MjNjMGU0NDczYTgwZDVmNjUiLCJ1c2VySWQiOiI0Mjc3MDYzNzcifQ==</vt:lpwstr>
  </property>
  <property fmtid="{D5CDD505-2E9C-101B-9397-08002B2CF9AE}" pid="4" name="ICV">
    <vt:lpwstr>5442CCF34E8242B380A9180399B342BF_13</vt:lpwstr>
  </property>
</Properties>
</file>