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6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1701"/>
        <w:gridCol w:w="1432"/>
        <w:gridCol w:w="1339"/>
        <w:gridCol w:w="1665"/>
        <w:gridCol w:w="1020"/>
        <w:gridCol w:w="1785"/>
        <w:gridCol w:w="1575"/>
        <w:gridCol w:w="3581"/>
        <w:gridCol w:w="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5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部门</w:t>
            </w:r>
          </w:p>
        </w:tc>
        <w:tc>
          <w:tcPr>
            <w:tcW w:w="143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133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166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抽查内容</w:t>
            </w:r>
          </w:p>
        </w:tc>
        <w:tc>
          <w:tcPr>
            <w:tcW w:w="10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事项类别</w:t>
            </w:r>
          </w:p>
        </w:tc>
        <w:tc>
          <w:tcPr>
            <w:tcW w:w="17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检查方式</w:t>
            </w:r>
          </w:p>
        </w:tc>
        <w:tc>
          <w:tcPr>
            <w:tcW w:w="15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抽查比例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及频次</w:t>
            </w:r>
          </w:p>
        </w:tc>
        <w:tc>
          <w:tcPr>
            <w:tcW w:w="359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检查依据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1438" w:hRule="atLeast"/>
          <w:jc w:val="center"/>
        </w:trPr>
        <w:tc>
          <w:tcPr>
            <w:tcW w:w="453" w:type="dxa"/>
            <w:tcBorders>
              <w:top w:val="single" w:color="00000A" w:sz="6" w:space="0"/>
              <w:left w:val="single" w:color="00000A" w:sz="6" w:space="0"/>
              <w:bottom w:val="single" w:color="auto" w:sz="4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青岛市即墨区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局</w:t>
            </w:r>
          </w:p>
        </w:tc>
        <w:tc>
          <w:tcPr>
            <w:tcW w:w="143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33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田横岛省级旅游度假区管理委员会</w:t>
            </w:r>
          </w:p>
        </w:tc>
        <w:tc>
          <w:tcPr>
            <w:tcW w:w="166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海域使用权终止后有关义务履行情况；海域使用权人履行义务情况；海域使用许可实施情况；海域使用权取得情况。</w:t>
            </w:r>
          </w:p>
        </w:tc>
        <w:tc>
          <w:tcPr>
            <w:tcW w:w="10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7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5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%；1次</w:t>
            </w:r>
          </w:p>
        </w:tc>
        <w:tc>
          <w:tcPr>
            <w:tcW w:w="359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1.《中华人民共和国海域使用管理法》（2001年10月27日全国人大第24次会议通过）第七条、第三十七条。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2.《山东省海域使用管理条例》（2003年9月通过，2015年7月修订）第五条。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137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青岛市即墨区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局</w:t>
            </w:r>
          </w:p>
        </w:tc>
        <w:tc>
          <w:tcPr>
            <w:tcW w:w="143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33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</w:rPr>
              <w:t>青岛悦海蓝天水产有限公司</w:t>
            </w:r>
          </w:p>
        </w:tc>
        <w:tc>
          <w:tcPr>
            <w:tcW w:w="16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海域使用权终止后有关义务履行情况；海域使用权人履行义务情况；海域使用许可实施情况；海域使用权取得情况。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7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5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%；1次</w:t>
            </w:r>
          </w:p>
        </w:tc>
        <w:tc>
          <w:tcPr>
            <w:tcW w:w="358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1.《中华人民共和国海域使用管理法》（2001年10月27日全国人大第24次会议通过）第七条、第三十七条。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2.《山东省海域使用管理条例》（2003年9月通过，2015年7月修订）第五条。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jc w:val="center"/>
        </w:trPr>
        <w:tc>
          <w:tcPr>
            <w:tcW w:w="45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青岛市即墨区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局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青岛市即墨区鳌山卫街道办事处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海域使用权终止后有关义务履行情况；海域使用权人履行义务情况；海域使用许可实施情况；海域使用权取得情况。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%；1次</w:t>
            </w:r>
          </w:p>
        </w:tc>
        <w:tc>
          <w:tcPr>
            <w:tcW w:w="3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1.《中华人民共和国海域使用管理法》（2001年10月27日全国人大第24次会议通过）第七条、第三十七条。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2.《山东省海域使用管理条例》（2003年9月通过，2015年7月修订）第五条。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jc w:val="center"/>
        </w:trPr>
        <w:tc>
          <w:tcPr>
            <w:tcW w:w="45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青岛市即墨区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局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青岛蓝谷投资发展集团有限公司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海域使用权终止后有关义务履行情况；海域使用权人履行义务情况；海域使用许可实施情况；海域使用权取得情况。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%；1次</w:t>
            </w:r>
          </w:p>
        </w:tc>
        <w:tc>
          <w:tcPr>
            <w:tcW w:w="3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1.《中华人民共和国海域使用管理法》（2001年10月27日全国人大第24次会议通过）第七条、第三十七条。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2.《山东省海域使用管理条例》（2003年9月通过，2015年7月修订）第五条。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jc w:val="center"/>
        </w:trPr>
        <w:tc>
          <w:tcPr>
            <w:tcW w:w="45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青岛市即墨区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局</w:t>
            </w:r>
          </w:p>
        </w:tc>
        <w:tc>
          <w:tcPr>
            <w:tcW w:w="1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中国船舶重工集团公司第七二五研究所青岛腐蚀与防护研究中心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海域使用权终止后有关义务履行情况；海域使用权人履行义务情况；海域使用许可实施情况；海域使用权取得情况。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%；1次</w:t>
            </w:r>
          </w:p>
        </w:tc>
        <w:tc>
          <w:tcPr>
            <w:tcW w:w="35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1.《中华人民共和国海域使用管理法》（2001年10月27日全国人大第24次会议通过）第七条、第三十七条。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2.《山东省海域使用管理条例》（2003年9月通过，2015年7月修订）第五条。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jc w:val="center"/>
        </w:trPr>
        <w:tc>
          <w:tcPr>
            <w:tcW w:w="453" w:type="dxa"/>
            <w:shd w:val="clear" w:color="auto" w:fill="FFFFFF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青岛市即墨区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局</w:t>
            </w:r>
          </w:p>
        </w:tc>
        <w:tc>
          <w:tcPr>
            <w:tcW w:w="1432" w:type="dxa"/>
            <w:shd w:val="clear" w:color="auto" w:fill="FFFFFF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对无居民海岛开发利用的法人或特定自然人的行政检查</w:t>
            </w:r>
          </w:p>
        </w:tc>
        <w:tc>
          <w:tcPr>
            <w:tcW w:w="1339" w:type="dxa"/>
            <w:shd w:val="clear" w:color="auto" w:fill="FFFFFF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沙盖；三平西南岛；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岛；高沙顶；猪岛；三平三岛；龙口岛；三平大岛；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赭岛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涛东沿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；；大石堆</w:t>
            </w:r>
          </w:p>
        </w:tc>
        <w:tc>
          <w:tcPr>
            <w:tcW w:w="1665" w:type="dxa"/>
            <w:shd w:val="clear" w:color="auto" w:fill="FFFFFF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未经批准利用的无居民海岛，是否维持现状；无居民海岛地形地貌的情况；无居民海岛海岸线的情况；特定禁止性活动。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575" w:type="dxa"/>
            <w:shd w:val="clear" w:color="auto" w:fill="FFFFFF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30%；1次</w:t>
            </w:r>
          </w:p>
        </w:tc>
        <w:tc>
          <w:tcPr>
            <w:tcW w:w="3581" w:type="dxa"/>
            <w:shd w:val="clear" w:color="auto" w:fill="FFFFFF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《中华人民共和国海岛保护法》（2009年12月26日全国人大第12次会议通过）第五条、第四十一条。</w:t>
            </w:r>
          </w:p>
        </w:tc>
      </w:tr>
    </w:tbl>
    <w:p>
      <w:pPr>
        <w:spacing w:line="240" w:lineRule="auto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DUyMTkzM2IyY2JhMjA3YzgwYzk4MWFmYWMzNDkifQ=="/>
  </w:docVars>
  <w:rsids>
    <w:rsidRoot w:val="00000000"/>
    <w:rsid w:val="2A741A1F"/>
    <w:rsid w:val="2FD01B17"/>
    <w:rsid w:val="35471228"/>
    <w:rsid w:val="4CA11D04"/>
    <w:rsid w:val="50D04559"/>
    <w:rsid w:val="7EA0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1191</Words>
  <Characters>1280</Characters>
  <Lines>0</Lines>
  <Paragraphs>0</Paragraphs>
  <TotalTime>10</TotalTime>
  <ScaleCrop>false</ScaleCrop>
  <LinksUpToDate>false</LinksUpToDate>
  <CharactersWithSpaces>1280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2022-06-29T08:22:00Z</dcterms:created>
  <dc:creator>Administrator</dc:creator>
  <cp:lastModifiedBy>小乐</cp:lastModifiedBy>
  <dcterms:modified xsi:type="dcterms:W3CDTF">2023-12-26T06:25:06Z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F035E36B4FF2466E8E331E4C8B53597C_13</vt:lpwstr>
  </property>
</Properties>
</file>