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ind w:firstLine="1320" w:firstLineChars="300"/>
        <w:rPr>
          <w:rFonts w:ascii="方正小标宋_GBK" w:eastAsia="方正小标宋_GBK"/>
          <w:bCs/>
          <w:sz w:val="44"/>
          <w:szCs w:val="44"/>
        </w:rPr>
      </w:pPr>
      <w:r>
        <w:rPr>
          <w:rFonts w:hint="eastAsia" w:ascii="方正小标宋_GBK" w:eastAsia="方正小标宋_GBK"/>
          <w:bCs/>
          <w:sz w:val="44"/>
          <w:szCs w:val="44"/>
        </w:rPr>
        <w:t>即墨国际商贸城开发投资有限公司</w:t>
      </w:r>
    </w:p>
    <w:p>
      <w:pPr>
        <w:spacing w:line="570" w:lineRule="exact"/>
        <w:jc w:val="center"/>
        <w:rPr>
          <w:rFonts w:ascii="方正小标宋_GBK" w:eastAsia="方正小标宋_GBK"/>
          <w:sz w:val="44"/>
          <w:szCs w:val="44"/>
        </w:rPr>
      </w:pPr>
      <w:r>
        <w:rPr>
          <w:rFonts w:hint="eastAsia" w:ascii="方正小标宋_GBK" w:eastAsia="方正小标宋_GBK"/>
          <w:sz w:val="44"/>
          <w:szCs w:val="44"/>
        </w:rPr>
        <w:t>招聘职位计划表</w:t>
      </w:r>
      <w:bookmarkStart w:id="0" w:name="_GoBack"/>
      <w:bookmarkEnd w:id="0"/>
    </w:p>
    <w:p>
      <w:pPr>
        <w:spacing w:line="570" w:lineRule="exact"/>
        <w:jc w:val="left"/>
        <w:rPr>
          <w:rFonts w:ascii="仿宋_GB2312" w:eastAsia="仿宋_GB2312"/>
          <w:sz w:val="32"/>
          <w:szCs w:val="32"/>
        </w:rPr>
      </w:pPr>
    </w:p>
    <w:tbl>
      <w:tblPr>
        <w:tblStyle w:val="2"/>
        <w:tblpPr w:leftFromText="180" w:rightFromText="180" w:vertAnchor="text" w:horzAnchor="page" w:tblpX="1395" w:tblpY="65"/>
        <w:tblOverlap w:val="never"/>
        <w:tblW w:w="9630" w:type="dxa"/>
        <w:tblInd w:w="0" w:type="dxa"/>
        <w:tblLayout w:type="autofit"/>
        <w:tblCellMar>
          <w:top w:w="0" w:type="dxa"/>
          <w:left w:w="108" w:type="dxa"/>
          <w:bottom w:w="0" w:type="dxa"/>
          <w:right w:w="108" w:type="dxa"/>
        </w:tblCellMar>
      </w:tblPr>
      <w:tblGrid>
        <w:gridCol w:w="705"/>
        <w:gridCol w:w="1246"/>
        <w:gridCol w:w="2552"/>
        <w:gridCol w:w="708"/>
        <w:gridCol w:w="1134"/>
        <w:gridCol w:w="2175"/>
        <w:gridCol w:w="1110"/>
      </w:tblGrid>
      <w:tr>
        <w:tblPrEx>
          <w:tblCellMar>
            <w:top w:w="0" w:type="dxa"/>
            <w:left w:w="108" w:type="dxa"/>
            <w:bottom w:w="0" w:type="dxa"/>
            <w:right w:w="108" w:type="dxa"/>
          </w:tblCellMar>
        </w:tblPrEx>
        <w:trPr>
          <w:trHeight w:val="7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序号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岗位</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专业</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学历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职位要求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备注</w:t>
            </w:r>
          </w:p>
        </w:tc>
      </w:tr>
      <w:tr>
        <w:tblPrEx>
          <w:tblCellMar>
            <w:top w:w="0" w:type="dxa"/>
            <w:left w:w="108" w:type="dxa"/>
            <w:bottom w:w="0" w:type="dxa"/>
            <w:right w:w="108" w:type="dxa"/>
          </w:tblCellMar>
        </w:tblPrEx>
        <w:trPr>
          <w:trHeight w:val="18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工程管理</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仿宋_GB2312" w:eastAsia="仿宋_GB2312" w:cs="仿宋_GB2312"/>
                <w:bCs/>
                <w:snapToGrid w:val="0"/>
                <w:kern w:val="0"/>
                <w:sz w:val="24"/>
                <w:szCs w:val="24"/>
              </w:rPr>
              <w:t>土木工程、道路桥梁工程、市政工程、园林绿化工程、机电工程、给排水工程等相关专业。</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普通高校全日制本科及以上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有相应工作经验并取得相应中级及以上职称者优先。有二级及以上建造师执业资格者可适当放宽至全日制大专学历及以上。</w:t>
            </w:r>
          </w:p>
          <w:p>
            <w:pPr>
              <w:widowControl/>
              <w:jc w:val="center"/>
              <w:textAlignment w:val="center"/>
              <w:rPr>
                <w:rFonts w:ascii="仿宋_GB2312" w:hAnsi="宋体" w:eastAsia="仿宋_GB2312" w:cs="仿宋_GB2312"/>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青岛市即墨区城市运营发展有限公司聘用</w:t>
            </w:r>
          </w:p>
        </w:tc>
      </w:tr>
      <w:tr>
        <w:tblPrEx>
          <w:tblCellMar>
            <w:top w:w="0" w:type="dxa"/>
            <w:left w:w="108" w:type="dxa"/>
            <w:bottom w:w="0" w:type="dxa"/>
            <w:right w:w="108" w:type="dxa"/>
          </w:tblCellMar>
        </w:tblPrEx>
        <w:trPr>
          <w:trHeight w:val="3524"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工程管理</w:t>
            </w:r>
          </w:p>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（定向招聘）</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仿宋_GB2312" w:eastAsia="仿宋_GB2312" w:cs="仿宋_GB2312"/>
                <w:bCs/>
                <w:snapToGrid w:val="0"/>
                <w:kern w:val="0"/>
                <w:sz w:val="24"/>
                <w:szCs w:val="24"/>
              </w:rPr>
              <w:t>土木工程、道路桥梁工程、市政工程、园林绿化工程、机电工程、给排水工程等相关专业。</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普通高校全日制本科及以上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bCs/>
                <w:color w:val="000000"/>
                <w:sz w:val="24"/>
                <w:szCs w:val="24"/>
              </w:rPr>
              <w:t>从即墨区应征入伍、服现役满</w:t>
            </w:r>
            <w:r>
              <w:rPr>
                <w:rFonts w:ascii="仿宋_GB2312" w:hAnsi="宋体" w:eastAsia="仿宋_GB2312" w:cs="仿宋_GB2312"/>
                <w:bCs/>
                <w:color w:val="000000"/>
                <w:sz w:val="24"/>
                <w:szCs w:val="24"/>
              </w:rPr>
              <w:t>2</w:t>
            </w:r>
            <w:r>
              <w:rPr>
                <w:rFonts w:hint="eastAsia" w:ascii="仿宋_GB2312" w:hAnsi="宋体" w:eastAsia="仿宋_GB2312" w:cs="仿宋_GB2312"/>
                <w:bCs/>
                <w:color w:val="000000"/>
                <w:sz w:val="24"/>
                <w:szCs w:val="24"/>
              </w:rPr>
              <w:t>年及以上自主就业的本科及以上学历退役大学毕业生士兵（含退役复学后毕业的大学生）。</w:t>
            </w:r>
          </w:p>
          <w:p>
            <w:pPr>
              <w:widowControl/>
              <w:jc w:val="center"/>
              <w:textAlignment w:val="center"/>
              <w:rPr>
                <w:rFonts w:ascii="仿宋_GB2312" w:hAnsi="宋体" w:eastAsia="仿宋_GB2312" w:cs="仿宋_GB2312"/>
                <w:color w:val="000000"/>
                <w:sz w:val="24"/>
                <w:szCs w:val="24"/>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青岛市即墨区城市运营发展有限公司聘用</w:t>
            </w:r>
          </w:p>
        </w:tc>
      </w:tr>
      <w:tr>
        <w:tblPrEx>
          <w:tblCellMar>
            <w:top w:w="0" w:type="dxa"/>
            <w:left w:w="108" w:type="dxa"/>
            <w:bottom w:w="0" w:type="dxa"/>
            <w:right w:w="108" w:type="dxa"/>
          </w:tblCellMar>
        </w:tblPrEx>
        <w:trPr>
          <w:trHeight w:val="3319"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工程造价</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仿宋_GB2312" w:eastAsia="仿宋_GB2312" w:cs="仿宋_GB2312"/>
                <w:bCs/>
                <w:snapToGrid w:val="0"/>
                <w:kern w:val="0"/>
                <w:sz w:val="24"/>
                <w:szCs w:val="24"/>
              </w:rPr>
              <w:t>工程造价等相关专业</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普通高校全日制本科及以上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具有现场管理、成本控制经验并取得相应中级及以上职称者优先。有一级造价师并且有造价咨询事务所或房地产开发公司经历者可适当放宽至全日制大专学历及以上。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青岛市即墨区城市运营发展有限公司聘用</w:t>
            </w:r>
          </w:p>
        </w:tc>
      </w:tr>
      <w:tr>
        <w:tblPrEx>
          <w:tblCellMar>
            <w:top w:w="0" w:type="dxa"/>
            <w:left w:w="108" w:type="dxa"/>
            <w:bottom w:w="0" w:type="dxa"/>
            <w:right w:w="108" w:type="dxa"/>
          </w:tblCellMar>
        </w:tblPrEx>
        <w:trPr>
          <w:trHeight w:val="1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财务审计</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会计学、审计学、资产评估等相关专业</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普通高校全日制本科及以上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具有财务工作经验者优先。</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青岛市即墨区城市运营发展有限公司聘用</w:t>
            </w:r>
          </w:p>
        </w:tc>
      </w:tr>
      <w:tr>
        <w:tblPrEx>
          <w:tblCellMar>
            <w:top w:w="0" w:type="dxa"/>
            <w:left w:w="108" w:type="dxa"/>
            <w:bottom w:w="0" w:type="dxa"/>
            <w:right w:w="108" w:type="dxa"/>
          </w:tblCellMar>
        </w:tblPrEx>
        <w:trPr>
          <w:trHeight w:val="18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投融资管理</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财政学、税收学、金融学、金融工程、保险学、投资学、精算学、互联网金融、资产评估等相关专业。</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普通高校全日制本科及以上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具有金融机构或投资机构工作经验者优先。</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青岛市即墨区城市运营发展有限公司聘用</w:t>
            </w:r>
          </w:p>
        </w:tc>
      </w:tr>
      <w:tr>
        <w:tblPrEx>
          <w:tblCellMar>
            <w:top w:w="0" w:type="dxa"/>
            <w:left w:w="108" w:type="dxa"/>
            <w:bottom w:w="0" w:type="dxa"/>
            <w:right w:w="108" w:type="dxa"/>
          </w:tblCellMar>
        </w:tblPrEx>
        <w:trPr>
          <w:trHeight w:val="18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外经外贸</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仿宋_GB2312" w:eastAsia="仿宋_GB2312" w:cs="仿宋_GB2312"/>
                <w:bCs/>
                <w:snapToGrid w:val="0"/>
                <w:kern w:val="0"/>
                <w:sz w:val="24"/>
                <w:szCs w:val="24"/>
              </w:rPr>
              <w:t>国际经济与贸易、贸易经济、电子商务、电子商务及法律、跨境电子商务等相关专业</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普通高校全日制本科及以上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具有进出口贸易等相关工作经验者优先。</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青岛市即墨区城市运营发展有限公司聘用</w:t>
            </w:r>
          </w:p>
        </w:tc>
      </w:tr>
      <w:tr>
        <w:tblPrEx>
          <w:tblCellMar>
            <w:top w:w="0" w:type="dxa"/>
            <w:left w:w="108" w:type="dxa"/>
            <w:bottom w:w="0" w:type="dxa"/>
            <w:right w:w="108" w:type="dxa"/>
          </w:tblCellMar>
        </w:tblPrEx>
        <w:trPr>
          <w:trHeight w:val="30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国际贸易 贸易融资</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仿宋_GB2312" w:eastAsia="仿宋_GB2312" w:cs="仿宋_GB2312"/>
                <w:bCs/>
                <w:snapToGrid w:val="0"/>
                <w:kern w:val="0"/>
                <w:sz w:val="24"/>
                <w:szCs w:val="24"/>
              </w:rPr>
              <w:t>金融学、金融工程、保险学、投资学、精算学、互联网金融、国际经济与贸易、贸易经济、电子商务、电子商务及法律、跨境电子商务等相关专业</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普通高校全日制本科及以上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有相关岗位丰富履历和实践经验，业绩突出，能尽快开拓业务者优先。</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青岛陆港国际开发建设有限公司聘用</w:t>
            </w:r>
          </w:p>
        </w:tc>
      </w:tr>
    </w:tbl>
    <w:p>
      <w:pPr>
        <w:spacing w:line="290" w:lineRule="exact"/>
        <w:jc w:val="left"/>
        <w:rPr>
          <w:rFonts w:ascii="仿宋_GB2312" w:eastAsia="仿宋_GB2312"/>
          <w:bCs/>
          <w:sz w:val="32"/>
          <w:szCs w:val="32"/>
        </w:rPr>
      </w:pPr>
    </w:p>
    <w:p>
      <w:pPr>
        <w:spacing w:line="290" w:lineRule="exact"/>
        <w:jc w:val="left"/>
        <w:rPr>
          <w:rFonts w:ascii="仿宋_GB2312" w:eastAsia="仿宋_GB2312"/>
          <w:bCs/>
          <w:sz w:val="32"/>
          <w:szCs w:val="32"/>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jVjOWVmYTdmZWMwZWMxZGJiMmE4YmNhZTVlMmYifQ=="/>
  </w:docVars>
  <w:rsids>
    <w:rsidRoot w:val="00000000"/>
    <w:rsid w:val="2FFA5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2023-06-26T01:17:14Z</dcterms:created>
  <dc:creator>Administrator</dc:creator>
  <cp:lastModifiedBy>Administrator</cp:lastModifiedBy>
  <dcterms:modified xsi:type="dcterms:W3CDTF">2023-06-26T01:17:52Z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A9C99205774A4DBF807BDAB4DDF0E282</vt:lpwstr>
  </property>
</Properties>
</file>