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after="0" w:line="540" w:lineRule="exact"/>
        <w:jc w:val="both"/>
        <w:rPr>
          <w:rFonts w:hint="eastAsia" w:ascii="黑体" w:hAnsi="宋体" w:eastAsia="黑体" w:cs="Times New Roman"/>
          <w:kern w:val="2"/>
          <w:sz w:val="32"/>
          <w:szCs w:val="32"/>
        </w:rPr>
      </w:pPr>
      <w:bookmarkStart w:id="0" w:name="_GoBack"/>
      <w:bookmarkEnd w:id="0"/>
    </w:p>
    <w:p>
      <w:pPr>
        <w:widowControl w:val="0"/>
        <w:adjustRightInd/>
        <w:snapToGrid/>
        <w:spacing w:after="0"/>
        <w:jc w:val="center"/>
        <w:rPr>
          <w:rFonts w:hint="eastAsia" w:ascii="宋体" w:hAnsi="宋体" w:eastAsia="宋体" w:cs="Times New Roman"/>
          <w:b/>
          <w:kern w:val="2"/>
          <w:sz w:val="44"/>
          <w:szCs w:val="44"/>
        </w:rPr>
      </w:pPr>
      <w:r>
        <w:rPr>
          <w:rFonts w:hint="eastAsia" w:ascii="宋体" w:hAnsi="宋体" w:eastAsia="宋体" w:cs="Times New Roman"/>
          <w:b/>
          <w:kern w:val="2"/>
          <w:sz w:val="44"/>
          <w:szCs w:val="44"/>
        </w:rPr>
        <w:t>经营风险知晓声明</w:t>
      </w:r>
    </w:p>
    <w:p>
      <w:pPr>
        <w:widowControl w:val="0"/>
        <w:adjustRightInd/>
        <w:snapToGrid/>
        <w:spacing w:after="0"/>
        <w:jc w:val="center"/>
        <w:rPr>
          <w:rFonts w:hint="eastAsia" w:ascii="宋体" w:hAnsi="宋体" w:eastAsia="宋体" w:cs="Times New Roman"/>
          <w:kern w:val="2"/>
          <w:sz w:val="32"/>
          <w:szCs w:val="32"/>
        </w:rPr>
      </w:pPr>
    </w:p>
    <w:p>
      <w:pPr>
        <w:adjustRightInd/>
        <w:snapToGrid/>
        <w:spacing w:after="68" w:line="560" w:lineRule="exact"/>
        <w:ind w:firstLine="640" w:firstLineChars="200"/>
        <w:rPr>
          <w:rFonts w:hint="eastAsia"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本人</w:t>
      </w:r>
      <w:r>
        <w:rPr>
          <w:rFonts w:hint="eastAsia" w:ascii="仿宋_GB2312" w:hAnsi="黑体" w:eastAsia="仿宋_GB2312" w:cs="Times New Roman"/>
          <w:kern w:val="2"/>
          <w:sz w:val="32"/>
          <w:szCs w:val="32"/>
        </w:rPr>
        <w:t>依法、自愿申请</w:t>
      </w:r>
      <w:r>
        <w:rPr>
          <w:rFonts w:hint="eastAsia" w:ascii="仿宋_GB2312" w:hAnsi="Times New Roman" w:eastAsia="仿宋_GB2312" w:cs="Times New Roman"/>
          <w:kern w:val="2"/>
          <w:sz w:val="32"/>
          <w:szCs w:val="32"/>
        </w:rPr>
        <w:t>为名下的</w:t>
      </w:r>
      <w:r>
        <w:rPr>
          <w:rFonts w:hint="eastAsia" w:ascii="仿宋_GB2312" w:hAnsi="Times New Roman" w:eastAsia="仿宋_GB2312" w:cs="Times New Roman"/>
          <w:kern w:val="2"/>
          <w:sz w:val="32"/>
          <w:szCs w:val="32"/>
          <w:u w:val="single"/>
        </w:rPr>
        <w:t xml:space="preserve">            </w:t>
      </w:r>
      <w:r>
        <w:rPr>
          <w:rFonts w:hint="eastAsia" w:ascii="仿宋_GB2312" w:hAnsi="Times New Roman" w:eastAsia="仿宋_GB2312" w:cs="Times New Roman"/>
          <w:kern w:val="2"/>
          <w:sz w:val="32"/>
          <w:szCs w:val="32"/>
        </w:rPr>
        <w:t>号车办理《网络预约出租汽车运输证》。接受车辆使用性质需变更为“预约出租客运”的要求，并按营运车辆办理年检、保险、</w:t>
      </w:r>
      <w:r>
        <w:rPr>
          <w:rFonts w:hint="eastAsia" w:ascii="仿宋_GB2312" w:hAnsi="Times New Roman" w:eastAsia="仿宋_GB2312" w:cs="Times New Roman"/>
          <w:color w:val="000000"/>
          <w:kern w:val="2"/>
          <w:sz w:val="32"/>
          <w:szCs w:val="32"/>
        </w:rPr>
        <w:t>报废</w:t>
      </w:r>
      <w:r>
        <w:rPr>
          <w:rFonts w:hint="eastAsia" w:ascii="仿宋_GB2312" w:hAnsi="Times New Roman" w:eastAsia="仿宋_GB2312" w:cs="Times New Roman"/>
          <w:kern w:val="2"/>
          <w:sz w:val="32"/>
          <w:szCs w:val="32"/>
        </w:rPr>
        <w:t>等事宜。</w:t>
      </w:r>
    </w:p>
    <w:p>
      <w:pPr>
        <w:adjustRightInd/>
        <w:snapToGrid/>
        <w:spacing w:after="68" w:line="560" w:lineRule="exact"/>
        <w:ind w:firstLine="640" w:firstLineChars="200"/>
        <w:rPr>
          <w:rFonts w:hint="eastAsia" w:ascii="仿宋_GB2312" w:hAnsi="Times New Roman" w:eastAsia="仿宋_GB2312" w:cs="Times New Roman"/>
          <w:kern w:val="2"/>
          <w:sz w:val="32"/>
          <w:szCs w:val="32"/>
        </w:rPr>
      </w:pPr>
      <w:r>
        <w:rPr>
          <w:rFonts w:hint="eastAsia" w:ascii="仿宋_GB2312" w:hAnsi="黑体" w:eastAsia="仿宋_GB2312" w:cs="Times New Roman"/>
          <w:kern w:val="2"/>
          <w:sz w:val="32"/>
          <w:szCs w:val="32"/>
        </w:rPr>
        <w:t>取得</w:t>
      </w:r>
      <w:r>
        <w:rPr>
          <w:rFonts w:hint="eastAsia" w:ascii="仿宋_GB2312" w:hAnsi="Times New Roman" w:eastAsia="仿宋_GB2312" w:cs="Times New Roman"/>
          <w:kern w:val="2"/>
          <w:sz w:val="32"/>
          <w:szCs w:val="32"/>
        </w:rPr>
        <w:t>《网络预约出租汽车运输证》后，必须通过获得合法经营资质的网络服务平台方可提供运营服务，接受网约车平台公司安全生产和运营管理。</w:t>
      </w:r>
      <w:r>
        <w:rPr>
          <w:rFonts w:hint="eastAsia" w:ascii="仿宋_GB2312" w:hAnsi="黑体" w:eastAsia="仿宋_GB2312" w:cs="Times New Roman"/>
          <w:kern w:val="2"/>
          <w:sz w:val="32"/>
          <w:szCs w:val="32"/>
        </w:rPr>
        <w:t>网约车平台公司是运输服务的提供者，自主经营。网约车平台公司和车辆之间自愿双向选择，存在个人车辆不符合网约车平台公司相关管理制度无法接入网络服务平台的可能。</w:t>
      </w:r>
    </w:p>
    <w:p>
      <w:pPr>
        <w:adjustRightInd/>
        <w:snapToGrid/>
        <w:spacing w:after="68" w:line="560" w:lineRule="exact"/>
        <w:ind w:firstLine="640" w:firstLineChars="200"/>
        <w:rPr>
          <w:rFonts w:hint="eastAsia" w:ascii="仿宋_GB2312" w:hAnsi="黑体" w:eastAsia="仿宋_GB2312" w:cs="Times New Roman"/>
          <w:kern w:val="2"/>
          <w:sz w:val="32"/>
          <w:szCs w:val="32"/>
        </w:rPr>
      </w:pPr>
      <w:r>
        <w:rPr>
          <w:rFonts w:hint="eastAsia" w:ascii="仿宋_GB2312" w:hAnsi="Times New Roman" w:eastAsia="仿宋_GB2312" w:cs="Times New Roman"/>
          <w:kern w:val="2"/>
          <w:sz w:val="32"/>
          <w:szCs w:val="32"/>
        </w:rPr>
        <w:t>车辆在运营中，必须遵守国家相关法律法规、服务规范、安全运营等方面的规定，接受政府相关部门的监督检查，违反规定的自觉接受相应处罚。</w:t>
      </w:r>
    </w:p>
    <w:p>
      <w:pPr>
        <w:widowControl w:val="0"/>
        <w:adjustRightInd/>
        <w:snapToGrid/>
        <w:spacing w:after="0" w:line="560" w:lineRule="exact"/>
        <w:ind w:firstLine="645"/>
        <w:jc w:val="both"/>
        <w:rPr>
          <w:rFonts w:hint="eastAsia" w:ascii="仿宋_GB2312" w:hAnsi="Times New Roman" w:eastAsia="仿宋_GB2312" w:cs="Times New Roman"/>
          <w:kern w:val="2"/>
          <w:sz w:val="32"/>
          <w:szCs w:val="32"/>
        </w:rPr>
      </w:pPr>
      <w:r>
        <w:rPr>
          <w:rFonts w:ascii="仿宋_GB2312" w:hAnsi="黑体" w:eastAsia="仿宋_GB2312" w:cs="Times New Roman"/>
          <w:kern w:val="2"/>
          <w:sz w:val="32"/>
          <w:szCs w:val="32"/>
        </w:rPr>
        <w:t>本人声明充分</w:t>
      </w:r>
      <w:r>
        <w:rPr>
          <w:rFonts w:hint="eastAsia" w:ascii="仿宋_GB2312" w:hAnsi="黑体" w:eastAsia="仿宋_GB2312" w:cs="Times New Roman"/>
          <w:kern w:val="2"/>
          <w:sz w:val="32"/>
          <w:szCs w:val="32"/>
        </w:rPr>
        <w:t>知晓上述</w:t>
      </w:r>
      <w:r>
        <w:rPr>
          <w:rFonts w:ascii="仿宋_GB2312" w:hAnsi="黑体" w:eastAsia="仿宋_GB2312" w:cs="Times New Roman"/>
          <w:kern w:val="2"/>
          <w:sz w:val="32"/>
          <w:szCs w:val="32"/>
        </w:rPr>
        <w:t>风险，该声明自本人签字之时起生效。</w:t>
      </w:r>
    </w:p>
    <w:p>
      <w:pPr>
        <w:widowControl w:val="0"/>
        <w:adjustRightInd/>
        <w:snapToGrid/>
        <w:spacing w:after="0"/>
        <w:jc w:val="center"/>
        <w:rPr>
          <w:rFonts w:hint="eastAsia" w:ascii="方正小标宋_GBK" w:hAnsi="Times New Roman" w:eastAsia="方正小标宋_GBK" w:cs="Times New Roman"/>
          <w:kern w:val="2"/>
          <w:sz w:val="32"/>
          <w:szCs w:val="32"/>
        </w:rPr>
      </w:pPr>
      <w:r>
        <w:rPr>
          <w:rFonts w:hint="eastAsia" w:ascii="方正小标宋_GBK" w:hAnsi="Times New Roman" w:eastAsia="方正小标宋_GBK" w:cs="Times New Roman"/>
          <w:kern w:val="2"/>
          <w:sz w:val="44"/>
          <w:szCs w:val="44"/>
        </w:rPr>
        <w:t xml:space="preserve">         </w:t>
      </w:r>
      <w:r>
        <w:rPr>
          <w:rFonts w:hint="eastAsia" w:ascii="方正小标宋_GBK" w:hAnsi="Times New Roman" w:eastAsia="方正小标宋_GBK" w:cs="Times New Roman"/>
          <w:kern w:val="2"/>
          <w:sz w:val="32"/>
          <w:szCs w:val="32"/>
        </w:rPr>
        <w:t xml:space="preserve"> </w:t>
      </w:r>
    </w:p>
    <w:p>
      <w:pPr>
        <w:widowControl w:val="0"/>
        <w:adjustRightInd/>
        <w:snapToGrid/>
        <w:spacing w:after="0"/>
        <w:rPr>
          <w:rFonts w:hint="eastAsia" w:ascii="方正小标宋_GBK" w:hAnsi="Times New Roman" w:eastAsia="方正小标宋_GBK" w:cs="Times New Roman"/>
          <w:kern w:val="2"/>
          <w:sz w:val="32"/>
          <w:szCs w:val="32"/>
        </w:rPr>
      </w:pPr>
    </w:p>
    <w:p>
      <w:pPr>
        <w:widowControl w:val="0"/>
        <w:adjustRightInd/>
        <w:snapToGrid/>
        <w:spacing w:after="0"/>
        <w:ind w:firstLine="4480" w:firstLineChars="1400"/>
        <w:rPr>
          <w:rFonts w:hint="eastAsia" w:ascii="仿宋_GB2312" w:hAnsi="Times New Roman" w:eastAsia="仿宋_GB2312" w:cs="Times New Roman"/>
          <w:kern w:val="2"/>
          <w:sz w:val="32"/>
          <w:szCs w:val="32"/>
        </w:rPr>
      </w:pPr>
      <w:r>
        <w:rPr>
          <w:rFonts w:hint="eastAsia" w:ascii="仿宋" w:hAnsi="仿宋" w:eastAsia="仿宋" w:cs="Times New Roman"/>
          <w:kern w:val="2"/>
          <w:sz w:val="32"/>
          <w:szCs w:val="32"/>
        </w:rPr>
        <w:t>承诺人签字</w:t>
      </w:r>
      <w:r>
        <w:rPr>
          <w:rFonts w:hint="eastAsia" w:ascii="仿宋_GB2312" w:hAnsi="Times New Roman" w:eastAsia="仿宋_GB2312" w:cs="Times New Roman"/>
          <w:kern w:val="2"/>
          <w:sz w:val="32"/>
          <w:szCs w:val="32"/>
        </w:rPr>
        <w:t xml:space="preserve">：          </w:t>
      </w:r>
    </w:p>
    <w:p>
      <w:pPr>
        <w:widowControl w:val="0"/>
        <w:adjustRightInd/>
        <w:snapToGrid/>
        <w:spacing w:after="0"/>
        <w:jc w:val="center"/>
        <w:rPr>
          <w:rFonts w:hint="eastAsia"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 xml:space="preserve">                           </w:t>
      </w:r>
    </w:p>
    <w:p>
      <w:pPr>
        <w:widowControl w:val="0"/>
        <w:adjustRightInd/>
        <w:snapToGrid/>
        <w:spacing w:after="0"/>
        <w:jc w:val="center"/>
        <w:rPr>
          <w:rFonts w:hint="eastAsia"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 xml:space="preserve">                          年     月     日</w:t>
      </w:r>
    </w:p>
    <w:p>
      <w:pPr>
        <w:spacing w:line="220" w:lineRule="atLeast"/>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102F90"/>
    <w:rsid w:val="00323B43"/>
    <w:rsid w:val="003D37D8"/>
    <w:rsid w:val="00426133"/>
    <w:rsid w:val="004358AB"/>
    <w:rsid w:val="008B7726"/>
    <w:rsid w:val="00CE3A16"/>
    <w:rsid w:val="00D31D50"/>
    <w:rsid w:val="00FE0290"/>
    <w:rsid w:val="06492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jc w:val="center"/>
    </w:pPr>
    <w:rPr>
      <w:sz w:val="18"/>
      <w:szCs w:val="18"/>
    </w:rPr>
  </w:style>
  <w:style w:type="character" w:customStyle="1" w:styleId="6">
    <w:name w:val="页眉 Char"/>
    <w:basedOn w:val="5"/>
    <w:link w:val="3"/>
    <w:semiHidden/>
    <w:uiPriority w:val="99"/>
    <w:rPr>
      <w:rFonts w:ascii="Tahoma" w:hAnsi="Tahoma"/>
      <w:sz w:val="18"/>
      <w:szCs w:val="18"/>
    </w:rPr>
  </w:style>
  <w:style w:type="character" w:customStyle="1" w:styleId="7">
    <w:name w:val="页脚 Char"/>
    <w:basedOn w:val="5"/>
    <w:link w:val="2"/>
    <w:semiHidden/>
    <w:uiPriority w:val="99"/>
    <w:rPr>
      <w:rFonts w:ascii="Tahoma" w:hAnsi="Tahom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64</Words>
  <Characters>368</Characters>
  <Lines>3</Lines>
  <Paragraphs>1</Paragraphs>
  <TotalTime>3</TotalTime>
  <ScaleCrop>false</ScaleCrop>
  <LinksUpToDate>false</LinksUpToDate>
  <CharactersWithSpaces>431</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愤怒的葡萄酒</cp:lastModifiedBy>
  <dcterms:modified xsi:type="dcterms:W3CDTF">2022-01-11T02:16:56Z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9B713CC32D82451C9E9DE019E0B46227</vt:lpwstr>
  </property>
</Properties>
</file>