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4CB" w:rsidRDefault="008E64CB" w:rsidP="008E64CB">
      <w:pPr>
        <w:ind w:firstLineChars="200" w:firstLine="632"/>
        <w:jc w:val="right"/>
        <w:rPr>
          <w:rFonts w:ascii="仿宋_GB2312" w:eastAsia="仿宋_GB2312"/>
        </w:rPr>
      </w:pPr>
    </w:p>
    <w:p w:rsidR="008E64CB" w:rsidRDefault="008E64CB" w:rsidP="008E64CB">
      <w:pPr>
        <w:ind w:firstLineChars="200" w:firstLine="632"/>
        <w:jc w:val="right"/>
        <w:rPr>
          <w:rFonts w:ascii="仿宋_GB2312" w:eastAsia="仿宋_GB2312"/>
        </w:rPr>
      </w:pPr>
    </w:p>
    <w:p w:rsidR="008E64CB" w:rsidRDefault="008E64CB" w:rsidP="008E64CB">
      <w:pPr>
        <w:jc w:val="center"/>
        <w:rPr>
          <w:rFonts w:ascii="仿宋_GB2312" w:eastAsia="仿宋_GB2312"/>
        </w:rPr>
      </w:pPr>
    </w:p>
    <w:p w:rsidR="008E64CB" w:rsidRDefault="008E64CB" w:rsidP="008E64CB">
      <w:pPr>
        <w:jc w:val="center"/>
        <w:rPr>
          <w:rFonts w:ascii="仿宋_GB2312" w:eastAsia="仿宋_GB2312"/>
        </w:rPr>
      </w:pPr>
    </w:p>
    <w:p w:rsidR="008E64CB" w:rsidRDefault="008E64CB" w:rsidP="008E64CB">
      <w:pPr>
        <w:jc w:val="center"/>
        <w:rPr>
          <w:rFonts w:ascii="方正小标宋简体" w:eastAsia="方正小标宋简体"/>
          <w:spacing w:val="60"/>
          <w:sz w:val="74"/>
        </w:rPr>
      </w:pPr>
      <w:r>
        <w:rPr>
          <w:rFonts w:ascii="方正小标宋简体" w:eastAsia="方正小标宋简体" w:hint="eastAsia"/>
          <w:spacing w:val="60"/>
          <w:sz w:val="74"/>
        </w:rPr>
        <w:t>2022年度</w:t>
      </w:r>
    </w:p>
    <w:p w:rsidR="008E64CB" w:rsidRDefault="008E64CB" w:rsidP="008E64CB">
      <w:pPr>
        <w:jc w:val="center"/>
        <w:rPr>
          <w:rFonts w:ascii="方正小标宋简体" w:eastAsia="方正小标宋简体"/>
          <w:spacing w:val="60"/>
          <w:sz w:val="74"/>
        </w:rPr>
      </w:pPr>
      <w:r w:rsidRPr="00012AF4">
        <w:rPr>
          <w:rFonts w:ascii="方正小标宋简体" w:eastAsia="方正小标宋简体" w:hint="eastAsia"/>
          <w:spacing w:val="60"/>
          <w:sz w:val="74"/>
        </w:rPr>
        <w:t>青岛市即墨区移风店镇人民政府</w:t>
      </w:r>
    </w:p>
    <w:p w:rsidR="008E64CB" w:rsidRDefault="008E64CB" w:rsidP="008E64CB">
      <w:pPr>
        <w:jc w:val="center"/>
        <w:rPr>
          <w:rFonts w:ascii="方正小标宋简体" w:eastAsia="方正小标宋简体"/>
          <w:spacing w:val="60"/>
          <w:sz w:val="74"/>
        </w:rPr>
      </w:pPr>
      <w:r>
        <w:rPr>
          <w:rFonts w:ascii="方正小标宋简体" w:eastAsia="方正小标宋简体" w:hint="eastAsia"/>
          <w:spacing w:val="60"/>
          <w:sz w:val="74"/>
        </w:rPr>
        <w:t>单位决算</w:t>
      </w:r>
    </w:p>
    <w:p w:rsidR="008E64CB" w:rsidRDefault="008E64CB" w:rsidP="008E64CB">
      <w:pPr>
        <w:jc w:val="center"/>
        <w:rPr>
          <w:rFonts w:ascii="楷体_GB2312" w:eastAsia="楷体_GB2312"/>
          <w:b/>
          <w:sz w:val="42"/>
        </w:rPr>
      </w:pPr>
    </w:p>
    <w:p w:rsidR="008E64CB" w:rsidRDefault="008E64CB" w:rsidP="008E64CB">
      <w:pPr>
        <w:rPr>
          <w:rFonts w:ascii="仿宋_GB2312" w:eastAsia="仿宋_GB2312"/>
        </w:rPr>
      </w:pPr>
    </w:p>
    <w:p w:rsidR="008E64CB" w:rsidRPr="005020A5" w:rsidRDefault="008E64CB" w:rsidP="008E64CB">
      <w:pPr>
        <w:spacing w:afterLines="50" w:line="580" w:lineRule="exact"/>
        <w:jc w:val="center"/>
        <w:rPr>
          <w:rFonts w:ascii="方正小标宋简体" w:eastAsia="方正小标宋简体"/>
          <w:sz w:val="44"/>
          <w:szCs w:val="44"/>
        </w:rPr>
      </w:pPr>
    </w:p>
    <w:p w:rsidR="008E64CB" w:rsidRDefault="008E64CB" w:rsidP="008E64CB">
      <w:pPr>
        <w:spacing w:afterLines="50" w:line="580" w:lineRule="exact"/>
        <w:jc w:val="center"/>
        <w:rPr>
          <w:rFonts w:ascii="方正小标宋简体" w:eastAsia="方正小标宋简体"/>
          <w:sz w:val="44"/>
          <w:szCs w:val="44"/>
        </w:rPr>
      </w:pPr>
    </w:p>
    <w:p w:rsidR="008E64CB" w:rsidRDefault="008E64CB" w:rsidP="008E64CB">
      <w:pPr>
        <w:spacing w:afterLines="50" w:line="580" w:lineRule="exact"/>
        <w:jc w:val="center"/>
        <w:rPr>
          <w:rFonts w:ascii="方正小标宋简体" w:eastAsia="方正小标宋简体"/>
          <w:sz w:val="44"/>
          <w:szCs w:val="44"/>
        </w:rPr>
      </w:pPr>
    </w:p>
    <w:p w:rsidR="008E64CB" w:rsidRDefault="008E64CB" w:rsidP="008E64CB">
      <w:pPr>
        <w:spacing w:afterLines="50" w:line="580" w:lineRule="exact"/>
        <w:jc w:val="center"/>
        <w:rPr>
          <w:rFonts w:ascii="方正小标宋简体" w:eastAsia="方正小标宋简体"/>
          <w:sz w:val="44"/>
          <w:szCs w:val="44"/>
        </w:rPr>
      </w:pPr>
    </w:p>
    <w:p w:rsidR="008E64CB" w:rsidRDefault="008E64CB" w:rsidP="008E64CB">
      <w:pPr>
        <w:spacing w:afterLines="50" w:line="580" w:lineRule="exact"/>
        <w:jc w:val="center"/>
        <w:rPr>
          <w:rFonts w:ascii="方正小标宋简体" w:eastAsia="方正小标宋简体"/>
          <w:sz w:val="44"/>
          <w:szCs w:val="44"/>
        </w:rPr>
      </w:pPr>
    </w:p>
    <w:p w:rsidR="008E64CB" w:rsidRDefault="008E64CB" w:rsidP="008E64CB">
      <w:pPr>
        <w:spacing w:afterLines="50" w:line="580" w:lineRule="exact"/>
        <w:jc w:val="center"/>
        <w:rPr>
          <w:rFonts w:ascii="方正小标宋简体" w:eastAsia="方正小标宋简体"/>
          <w:sz w:val="44"/>
          <w:szCs w:val="44"/>
        </w:rPr>
      </w:pPr>
    </w:p>
    <w:p w:rsidR="008E64CB" w:rsidRDefault="008E64CB" w:rsidP="008E64CB">
      <w:pPr>
        <w:spacing w:afterLines="50" w:line="580" w:lineRule="exact"/>
        <w:jc w:val="center"/>
        <w:rPr>
          <w:rFonts w:ascii="方正小标宋简体" w:eastAsia="方正小标宋简体"/>
          <w:sz w:val="44"/>
          <w:szCs w:val="44"/>
        </w:rPr>
      </w:pPr>
      <w:r>
        <w:rPr>
          <w:rFonts w:ascii="方正小标宋简体" w:eastAsia="方正小标宋简体" w:hint="eastAsia"/>
          <w:sz w:val="44"/>
          <w:szCs w:val="44"/>
        </w:rPr>
        <w:t>目  录</w:t>
      </w:r>
    </w:p>
    <w:p w:rsidR="008E64CB" w:rsidRDefault="008E64CB" w:rsidP="008E64CB">
      <w:pPr>
        <w:spacing w:line="580" w:lineRule="exact"/>
        <w:ind w:firstLineChars="100" w:firstLine="316"/>
        <w:rPr>
          <w:rFonts w:ascii="黑体" w:eastAsia="黑体" w:hAnsi="黑体"/>
        </w:rPr>
      </w:pPr>
      <w:r>
        <w:rPr>
          <w:rFonts w:ascii="黑体" w:eastAsia="黑体" w:hAnsi="黑体" w:hint="eastAsia"/>
        </w:rPr>
        <w:t>第一部分  单位概况</w:t>
      </w:r>
    </w:p>
    <w:p w:rsidR="008E64CB" w:rsidRDefault="008E64CB" w:rsidP="008E64CB">
      <w:pPr>
        <w:spacing w:line="580" w:lineRule="exact"/>
        <w:ind w:firstLineChars="200" w:firstLine="632"/>
        <w:rPr>
          <w:rFonts w:ascii="仿宋_GB2312" w:eastAsia="仿宋_GB2312"/>
        </w:rPr>
      </w:pPr>
      <w:r>
        <w:rPr>
          <w:rFonts w:ascii="仿宋_GB2312" w:eastAsia="仿宋_GB2312" w:hint="eastAsia"/>
        </w:rPr>
        <w:t>一、单位职责</w:t>
      </w:r>
    </w:p>
    <w:p w:rsidR="008E64CB" w:rsidRDefault="008E64CB" w:rsidP="008E64CB">
      <w:pPr>
        <w:spacing w:line="580" w:lineRule="exact"/>
        <w:ind w:firstLineChars="200" w:firstLine="632"/>
        <w:rPr>
          <w:rFonts w:ascii="仿宋_GB2312" w:eastAsia="仿宋_GB2312"/>
        </w:rPr>
      </w:pPr>
      <w:r>
        <w:rPr>
          <w:rFonts w:ascii="仿宋_GB2312" w:eastAsia="仿宋_GB2312" w:hint="eastAsia"/>
        </w:rPr>
        <w:t>二、机构设置</w:t>
      </w:r>
    </w:p>
    <w:p w:rsidR="008E64CB" w:rsidRDefault="008E64CB" w:rsidP="008E64CB">
      <w:pPr>
        <w:spacing w:line="580" w:lineRule="exact"/>
        <w:ind w:firstLineChars="100" w:firstLine="316"/>
        <w:rPr>
          <w:rFonts w:ascii="黑体" w:eastAsia="黑体" w:hAnsi="黑体"/>
        </w:rPr>
      </w:pPr>
      <w:r>
        <w:rPr>
          <w:rFonts w:ascii="黑体" w:eastAsia="黑体" w:hAnsi="黑体" w:hint="eastAsia"/>
        </w:rPr>
        <w:t>第二部分  2022年度单位决算表</w:t>
      </w:r>
    </w:p>
    <w:p w:rsidR="008E64CB" w:rsidRDefault="008E64CB" w:rsidP="008E64CB">
      <w:pPr>
        <w:spacing w:line="580" w:lineRule="exact"/>
        <w:ind w:firstLineChars="200" w:firstLine="632"/>
        <w:rPr>
          <w:rFonts w:ascii="仿宋_GB2312" w:eastAsia="仿宋_GB2312"/>
        </w:rPr>
      </w:pPr>
      <w:r>
        <w:rPr>
          <w:rFonts w:ascii="仿宋_GB2312" w:eastAsia="仿宋_GB2312" w:hint="eastAsia"/>
        </w:rPr>
        <w:t>一、收入支出决算总表</w:t>
      </w:r>
    </w:p>
    <w:p w:rsidR="008E64CB" w:rsidRDefault="008E64CB" w:rsidP="008E64CB">
      <w:pPr>
        <w:spacing w:line="580" w:lineRule="exact"/>
        <w:ind w:firstLineChars="200" w:firstLine="632"/>
        <w:rPr>
          <w:rFonts w:ascii="仿宋_GB2312" w:eastAsia="仿宋_GB2312"/>
        </w:rPr>
      </w:pPr>
      <w:r>
        <w:rPr>
          <w:rFonts w:ascii="仿宋_GB2312" w:eastAsia="仿宋_GB2312" w:hint="eastAsia"/>
        </w:rPr>
        <w:t>二、收入决算表</w:t>
      </w:r>
    </w:p>
    <w:p w:rsidR="008E64CB" w:rsidRDefault="008E64CB" w:rsidP="008E64CB">
      <w:pPr>
        <w:spacing w:line="580" w:lineRule="exact"/>
        <w:ind w:firstLineChars="200" w:firstLine="632"/>
        <w:rPr>
          <w:rFonts w:ascii="仿宋_GB2312" w:eastAsia="仿宋_GB2312"/>
        </w:rPr>
      </w:pPr>
      <w:r>
        <w:rPr>
          <w:rFonts w:ascii="仿宋_GB2312" w:eastAsia="仿宋_GB2312" w:hint="eastAsia"/>
        </w:rPr>
        <w:t>三、支出决算表</w:t>
      </w:r>
    </w:p>
    <w:p w:rsidR="008E64CB" w:rsidRDefault="008E64CB" w:rsidP="008E64CB">
      <w:pPr>
        <w:spacing w:line="580" w:lineRule="exact"/>
        <w:ind w:firstLineChars="200" w:firstLine="632"/>
        <w:rPr>
          <w:rFonts w:ascii="仿宋_GB2312" w:eastAsia="仿宋_GB2312"/>
        </w:rPr>
      </w:pPr>
      <w:r>
        <w:rPr>
          <w:rFonts w:ascii="仿宋_GB2312" w:eastAsia="仿宋_GB2312" w:hint="eastAsia"/>
        </w:rPr>
        <w:t>四、财政拨款收入支出决算总表</w:t>
      </w:r>
    </w:p>
    <w:p w:rsidR="008E64CB" w:rsidRDefault="008E64CB" w:rsidP="008E64CB">
      <w:pPr>
        <w:spacing w:line="580" w:lineRule="exact"/>
        <w:ind w:firstLineChars="200" w:firstLine="632"/>
        <w:rPr>
          <w:rFonts w:ascii="仿宋_GB2312" w:eastAsia="仿宋_GB2312"/>
        </w:rPr>
      </w:pPr>
      <w:r>
        <w:rPr>
          <w:rFonts w:ascii="仿宋_GB2312" w:eastAsia="仿宋_GB2312" w:hint="eastAsia"/>
        </w:rPr>
        <w:t>五、一般公共预算财政拨款支出决算表</w:t>
      </w:r>
    </w:p>
    <w:p w:rsidR="008E64CB" w:rsidRDefault="008E64CB" w:rsidP="008E64CB">
      <w:pPr>
        <w:spacing w:line="580" w:lineRule="exact"/>
        <w:ind w:firstLineChars="200" w:firstLine="632"/>
        <w:rPr>
          <w:rFonts w:ascii="仿宋_GB2312" w:eastAsia="仿宋_GB2312"/>
        </w:rPr>
      </w:pPr>
      <w:r>
        <w:rPr>
          <w:rFonts w:ascii="仿宋_GB2312" w:eastAsia="仿宋_GB2312" w:hint="eastAsia"/>
        </w:rPr>
        <w:t>六、</w:t>
      </w:r>
      <w:r w:rsidRPr="000F4D4C">
        <w:rPr>
          <w:rFonts w:ascii="仿宋_GB2312" w:eastAsia="仿宋_GB2312" w:hint="eastAsia"/>
        </w:rPr>
        <w:t>一般公共预算财政拨款基本支出决算明细表</w:t>
      </w:r>
    </w:p>
    <w:p w:rsidR="008E64CB" w:rsidRDefault="008E64CB" w:rsidP="008E64CB">
      <w:pPr>
        <w:spacing w:line="580" w:lineRule="exact"/>
        <w:ind w:firstLineChars="200" w:firstLine="632"/>
        <w:rPr>
          <w:rFonts w:ascii="仿宋_GB2312" w:eastAsia="仿宋_GB2312"/>
        </w:rPr>
      </w:pPr>
      <w:r>
        <w:rPr>
          <w:rFonts w:ascii="仿宋_GB2312" w:eastAsia="仿宋_GB2312" w:hint="eastAsia"/>
        </w:rPr>
        <w:t>七、</w:t>
      </w:r>
      <w:r w:rsidRPr="000F4D4C">
        <w:rPr>
          <w:rFonts w:ascii="仿宋_GB2312" w:eastAsia="仿宋_GB2312" w:hint="eastAsia"/>
        </w:rPr>
        <w:t>政府性基金预算财政拨款收入支出决算表</w:t>
      </w:r>
    </w:p>
    <w:p w:rsidR="008E64CB" w:rsidRDefault="008E64CB" w:rsidP="008E64CB">
      <w:pPr>
        <w:spacing w:line="580" w:lineRule="exact"/>
        <w:ind w:firstLineChars="200" w:firstLine="632"/>
        <w:rPr>
          <w:rFonts w:ascii="仿宋_GB2312" w:eastAsia="仿宋_GB2312"/>
        </w:rPr>
      </w:pPr>
      <w:r>
        <w:rPr>
          <w:rFonts w:ascii="仿宋_GB2312" w:eastAsia="仿宋_GB2312" w:hint="eastAsia"/>
        </w:rPr>
        <w:t>八、</w:t>
      </w:r>
      <w:r w:rsidRPr="000F4D4C">
        <w:rPr>
          <w:rFonts w:ascii="仿宋_GB2312" w:eastAsia="仿宋_GB2312" w:hint="eastAsia"/>
        </w:rPr>
        <w:t>国有资本经营预算财政拨款支出决算表</w:t>
      </w:r>
    </w:p>
    <w:p w:rsidR="008E64CB" w:rsidRDefault="008E64CB" w:rsidP="008E64CB">
      <w:pPr>
        <w:spacing w:line="580" w:lineRule="exact"/>
        <w:ind w:firstLineChars="200" w:firstLine="632"/>
        <w:rPr>
          <w:rFonts w:ascii="仿宋_GB2312" w:eastAsia="仿宋_GB2312"/>
        </w:rPr>
      </w:pPr>
      <w:r>
        <w:rPr>
          <w:rFonts w:ascii="仿宋_GB2312" w:eastAsia="仿宋_GB2312" w:hint="eastAsia"/>
        </w:rPr>
        <w:t>九、</w:t>
      </w:r>
      <w:r w:rsidRPr="000F4D4C">
        <w:rPr>
          <w:rFonts w:ascii="仿宋_GB2312" w:eastAsia="仿宋_GB2312" w:hint="eastAsia"/>
        </w:rPr>
        <w:t>财政拨款“三公”经费支出决算表</w:t>
      </w:r>
    </w:p>
    <w:p w:rsidR="008E64CB" w:rsidRDefault="008E64CB" w:rsidP="008E64CB">
      <w:pPr>
        <w:spacing w:line="580" w:lineRule="exact"/>
        <w:ind w:firstLineChars="100" w:firstLine="316"/>
        <w:rPr>
          <w:rFonts w:ascii="黑体" w:eastAsia="黑体" w:hAnsi="黑体"/>
        </w:rPr>
      </w:pPr>
      <w:r>
        <w:rPr>
          <w:rFonts w:ascii="黑体" w:eastAsia="黑体" w:hAnsi="黑体" w:hint="eastAsia"/>
        </w:rPr>
        <w:t>第三部分  2022年度单位决算情况说明</w:t>
      </w:r>
    </w:p>
    <w:p w:rsidR="008E64CB" w:rsidRDefault="008E64CB" w:rsidP="008E64CB">
      <w:pPr>
        <w:spacing w:line="580" w:lineRule="exact"/>
        <w:ind w:firstLineChars="100" w:firstLine="316"/>
        <w:rPr>
          <w:rFonts w:ascii="黑体" w:eastAsia="黑体" w:hAnsi="黑体"/>
        </w:rPr>
      </w:pPr>
      <w:r>
        <w:rPr>
          <w:rFonts w:ascii="黑体" w:eastAsia="黑体" w:hAnsi="黑体" w:hint="eastAsia"/>
        </w:rPr>
        <w:t>第四部分  名词解释</w:t>
      </w:r>
    </w:p>
    <w:p w:rsidR="008E64CB" w:rsidRDefault="008E64CB" w:rsidP="008E64CB">
      <w:pPr>
        <w:spacing w:line="580" w:lineRule="exact"/>
        <w:ind w:firstLineChars="100" w:firstLine="316"/>
        <w:rPr>
          <w:rFonts w:ascii="黑体" w:eastAsia="黑体" w:hAnsi="黑体"/>
        </w:rPr>
      </w:pPr>
      <w:r>
        <w:rPr>
          <w:rFonts w:ascii="黑体" w:eastAsia="黑体" w:hAnsi="黑体" w:hint="eastAsia"/>
        </w:rPr>
        <w:t>第五部分  附件</w:t>
      </w:r>
    </w:p>
    <w:p w:rsidR="008E64CB" w:rsidRDefault="008E64CB" w:rsidP="008E64CB">
      <w:pPr>
        <w:spacing w:line="580" w:lineRule="exact"/>
        <w:ind w:firstLineChars="100" w:firstLine="316"/>
        <w:rPr>
          <w:rFonts w:ascii="黑体" w:eastAsia="黑体" w:hAnsi="黑体"/>
        </w:rPr>
      </w:pPr>
    </w:p>
    <w:p w:rsidR="008E64CB" w:rsidRDefault="008E64CB" w:rsidP="008E64CB">
      <w:pPr>
        <w:rPr>
          <w:rFonts w:ascii="方正小标宋简体" w:eastAsia="方正小标宋简体"/>
          <w:sz w:val="42"/>
        </w:rPr>
      </w:pPr>
    </w:p>
    <w:p w:rsidR="008E64CB" w:rsidRDefault="008E64CB" w:rsidP="008E64CB">
      <w:pPr>
        <w:rPr>
          <w:rFonts w:ascii="方正小标宋简体" w:eastAsia="方正小标宋简体"/>
          <w:sz w:val="42"/>
        </w:rPr>
      </w:pPr>
    </w:p>
    <w:p w:rsidR="008E64CB" w:rsidRDefault="008E64CB" w:rsidP="008E64CB">
      <w:pPr>
        <w:ind w:firstLineChars="100" w:firstLine="536"/>
        <w:rPr>
          <w:rFonts w:ascii="方正小标宋简体" w:eastAsia="方正小标宋简体"/>
          <w:spacing w:val="60"/>
          <w:sz w:val="42"/>
        </w:rPr>
      </w:pPr>
      <w:r>
        <w:rPr>
          <w:rFonts w:ascii="方正小标宋简体" w:eastAsia="方正小标宋简体" w:hint="eastAsia"/>
          <w:spacing w:val="60"/>
          <w:sz w:val="42"/>
        </w:rPr>
        <w:t>第一部分</w:t>
      </w:r>
    </w:p>
    <w:p w:rsidR="008E64CB" w:rsidRDefault="008E64CB" w:rsidP="008E64CB">
      <w:pPr>
        <w:jc w:val="center"/>
        <w:rPr>
          <w:rFonts w:ascii="方正小标宋简体" w:eastAsia="方正小标宋简体"/>
          <w:spacing w:val="60"/>
          <w:sz w:val="48"/>
        </w:rPr>
      </w:pPr>
    </w:p>
    <w:p w:rsidR="008E64CB" w:rsidRDefault="008E64CB" w:rsidP="008E64CB">
      <w:pPr>
        <w:jc w:val="center"/>
        <w:rPr>
          <w:rFonts w:ascii="方正小标宋简体" w:eastAsia="方正小标宋简体"/>
          <w:spacing w:val="60"/>
          <w:sz w:val="48"/>
        </w:rPr>
      </w:pPr>
      <w:r>
        <w:rPr>
          <w:rFonts w:ascii="方正小标宋简体" w:eastAsia="方正小标宋简体" w:hint="eastAsia"/>
          <w:spacing w:val="60"/>
          <w:sz w:val="48"/>
        </w:rPr>
        <w:t>单位概况</w:t>
      </w:r>
    </w:p>
    <w:p w:rsidR="008E64CB" w:rsidRDefault="008E64CB" w:rsidP="008E64CB">
      <w:pPr>
        <w:jc w:val="center"/>
        <w:rPr>
          <w:rFonts w:ascii="仿宋_GB2312" w:eastAsia="仿宋_GB2312"/>
        </w:rPr>
        <w:sectPr w:rsidR="008E64CB" w:rsidSect="00574881">
          <w:headerReference w:type="default" r:id="rId7"/>
          <w:footerReference w:type="even" r:id="rId8"/>
          <w:footerReference w:type="default" r:id="rId9"/>
          <w:pgSz w:w="11906" w:h="16838"/>
          <w:pgMar w:top="1701" w:right="1531" w:bottom="1701" w:left="1531" w:header="0" w:footer="1418" w:gutter="0"/>
          <w:cols w:space="720"/>
          <w:docGrid w:type="linesAndChars" w:linePitch="610" w:charSpace="-849"/>
        </w:sectPr>
      </w:pPr>
    </w:p>
    <w:p w:rsidR="008E64CB" w:rsidRDefault="008E64CB" w:rsidP="008E64CB">
      <w:pPr>
        <w:spacing w:line="580" w:lineRule="exact"/>
        <w:ind w:firstLineChars="200" w:firstLine="632"/>
        <w:rPr>
          <w:rFonts w:ascii="黑体" w:eastAsia="黑体" w:hAnsi="黑体"/>
        </w:rPr>
      </w:pPr>
      <w:r>
        <w:rPr>
          <w:rFonts w:ascii="黑体" w:eastAsia="黑体" w:hAnsi="黑体" w:hint="eastAsia"/>
        </w:rPr>
        <w:lastRenderedPageBreak/>
        <w:t>一、单位职责</w:t>
      </w:r>
    </w:p>
    <w:p w:rsidR="008E64CB" w:rsidRPr="00546F92" w:rsidRDefault="008E64CB" w:rsidP="008E64CB">
      <w:pPr>
        <w:spacing w:line="510" w:lineRule="exact"/>
        <w:ind w:firstLineChars="200" w:firstLine="632"/>
        <w:rPr>
          <w:rFonts w:ascii="仿宋_GB2312" w:eastAsia="仿宋_GB2312"/>
          <w:szCs w:val="32"/>
        </w:rPr>
      </w:pPr>
      <w:r w:rsidRPr="00546F92">
        <w:rPr>
          <w:rFonts w:ascii="仿宋_GB2312" w:eastAsia="仿宋_GB2312" w:hint="eastAsia"/>
          <w:szCs w:val="32"/>
        </w:rPr>
        <w:t>青岛市即墨区移风店镇人民政府其主要职责：国家最基层的政权机关和最基本的独立行政单元，具有执行国家意志的义务和保一方平安的责任。对乡村社会进行管理，是政府的首要职能，包括：贯彻执行上级的各项方针政策，保障公民享有宪法规定的经济、政治和文化权利；加强综合治理，维护社会稳定，妥善处理突发性、群体性事件，调节和处理好各种利益矛盾和</w:t>
      </w:r>
      <w:r>
        <w:rPr>
          <w:rFonts w:ascii="仿宋_GB2312" w:eastAsia="仿宋_GB2312" w:hint="eastAsia"/>
          <w:szCs w:val="32"/>
        </w:rPr>
        <w:t>纠纷</w:t>
      </w:r>
      <w:r w:rsidRPr="00546F92">
        <w:rPr>
          <w:rFonts w:ascii="仿宋_GB2312" w:eastAsia="仿宋_GB2312" w:hint="eastAsia"/>
          <w:szCs w:val="32"/>
        </w:rPr>
        <w:t xml:space="preserve">；根据乡村社会的需要，组织制定和推动落实经农民认可的乡规民约，构建和谐的乡村社会等。 </w:t>
      </w:r>
    </w:p>
    <w:p w:rsidR="008E64CB" w:rsidRDefault="008E64CB" w:rsidP="008E64CB">
      <w:pPr>
        <w:spacing w:line="580" w:lineRule="exact"/>
        <w:ind w:firstLineChars="200" w:firstLine="632"/>
        <w:rPr>
          <w:rFonts w:ascii="黑体" w:eastAsia="黑体" w:hAnsi="黑体"/>
        </w:rPr>
      </w:pPr>
      <w:r>
        <w:rPr>
          <w:rFonts w:ascii="黑体" w:eastAsia="黑体" w:hAnsi="黑体" w:hint="eastAsia"/>
        </w:rPr>
        <w:t>二、机构设置</w:t>
      </w:r>
    </w:p>
    <w:p w:rsidR="008E64CB" w:rsidRPr="00FA0A37" w:rsidRDefault="008E64CB" w:rsidP="008E64CB">
      <w:pPr>
        <w:spacing w:line="510" w:lineRule="exact"/>
        <w:ind w:firstLineChars="200" w:firstLine="632"/>
        <w:rPr>
          <w:rFonts w:ascii="仿宋_GB2312" w:eastAsia="仿宋_GB2312"/>
          <w:szCs w:val="32"/>
        </w:rPr>
      </w:pPr>
      <w:r w:rsidRPr="00AC2434">
        <w:rPr>
          <w:rFonts w:ascii="仿宋_GB2312" w:eastAsia="仿宋_GB2312" w:hint="eastAsia"/>
          <w:szCs w:val="32"/>
        </w:rPr>
        <w:t>本单位内设12个职能处室，分别是：党政办公室、党建</w:t>
      </w:r>
      <w:r>
        <w:rPr>
          <w:rFonts w:ascii="仿宋_GB2312" w:eastAsia="仿宋_GB2312" w:hint="eastAsia"/>
          <w:szCs w:val="32"/>
        </w:rPr>
        <w:t>工作</w:t>
      </w:r>
      <w:r w:rsidRPr="00AC2434">
        <w:rPr>
          <w:rFonts w:ascii="仿宋_GB2312" w:eastAsia="仿宋_GB2312" w:hint="eastAsia"/>
          <w:szCs w:val="32"/>
        </w:rPr>
        <w:t>办公室、综合行政执法办公室、社会事务办公室、应急管理办公室（挂环境保护办公室牌子)、便民服务中心（挂党群服务中心、退役军人服务站牌子）、综合治理中心、经济发展服务中心（挂统计中心牌子）、农业农村服务中心(挂农产品质量安全监管中心牌子)、财税保障中心、经管审计中心、规划建设服务中心。</w:t>
      </w:r>
    </w:p>
    <w:p w:rsidR="008E64CB" w:rsidRPr="00AC2434" w:rsidRDefault="008E64CB" w:rsidP="008E64CB">
      <w:pPr>
        <w:ind w:firstLineChars="200" w:firstLine="632"/>
        <w:rPr>
          <w:rFonts w:ascii="仿宋_GB2312" w:eastAsia="仿宋_GB2312"/>
          <w:szCs w:val="32"/>
        </w:rPr>
      </w:pPr>
    </w:p>
    <w:p w:rsidR="008E64CB" w:rsidRDefault="008E64CB" w:rsidP="008E64CB">
      <w:pPr>
        <w:ind w:firstLineChars="200" w:firstLine="632"/>
        <w:rPr>
          <w:rFonts w:ascii="仿宋_GB2312" w:eastAsia="仿宋_GB2312"/>
          <w:szCs w:val="32"/>
        </w:rPr>
      </w:pPr>
    </w:p>
    <w:p w:rsidR="008E64CB" w:rsidRDefault="008E64CB" w:rsidP="008E64CB">
      <w:pPr>
        <w:ind w:firstLineChars="200" w:firstLine="632"/>
        <w:rPr>
          <w:rFonts w:ascii="仿宋_GB2312" w:eastAsia="仿宋_GB2312"/>
          <w:szCs w:val="32"/>
        </w:rPr>
      </w:pPr>
    </w:p>
    <w:p w:rsidR="008E64CB" w:rsidRDefault="008E64CB" w:rsidP="008E64CB">
      <w:pPr>
        <w:ind w:firstLineChars="200" w:firstLine="632"/>
        <w:rPr>
          <w:rFonts w:ascii="仿宋_GB2312" w:eastAsia="仿宋_GB2312"/>
          <w:szCs w:val="32"/>
        </w:rPr>
      </w:pPr>
    </w:p>
    <w:p w:rsidR="008E64CB" w:rsidRDefault="008E64CB" w:rsidP="008E64CB">
      <w:pPr>
        <w:ind w:firstLineChars="200" w:firstLine="632"/>
        <w:rPr>
          <w:rFonts w:ascii="仿宋_GB2312" w:eastAsia="仿宋_GB2312"/>
          <w:szCs w:val="32"/>
        </w:rPr>
      </w:pPr>
    </w:p>
    <w:p w:rsidR="008E64CB" w:rsidRDefault="008E64CB" w:rsidP="008E64CB">
      <w:pPr>
        <w:ind w:firstLineChars="200" w:firstLine="632"/>
        <w:rPr>
          <w:rFonts w:ascii="仿宋_GB2312" w:eastAsia="仿宋_GB2312"/>
          <w:szCs w:val="32"/>
        </w:rPr>
      </w:pPr>
    </w:p>
    <w:p w:rsidR="008E64CB" w:rsidRDefault="008E64CB" w:rsidP="008E64CB">
      <w:pPr>
        <w:ind w:firstLineChars="200" w:firstLine="632"/>
        <w:rPr>
          <w:rFonts w:ascii="仿宋_GB2312" w:eastAsia="仿宋_GB2312"/>
          <w:szCs w:val="32"/>
        </w:rPr>
      </w:pPr>
    </w:p>
    <w:p w:rsidR="008E64CB" w:rsidRDefault="008E64CB" w:rsidP="008E64CB">
      <w:pPr>
        <w:ind w:firstLineChars="100" w:firstLine="536"/>
        <w:rPr>
          <w:rFonts w:ascii="方正小标宋简体" w:eastAsia="方正小标宋简体"/>
          <w:spacing w:val="60"/>
          <w:sz w:val="42"/>
        </w:rPr>
      </w:pPr>
      <w:r>
        <w:rPr>
          <w:rFonts w:ascii="方正小标宋简体" w:eastAsia="方正小标宋简体" w:hint="eastAsia"/>
          <w:spacing w:val="60"/>
          <w:sz w:val="42"/>
        </w:rPr>
        <w:lastRenderedPageBreak/>
        <w:t>第二部分</w:t>
      </w:r>
    </w:p>
    <w:p w:rsidR="008E64CB" w:rsidRDefault="008E64CB" w:rsidP="008E64CB">
      <w:pPr>
        <w:jc w:val="center"/>
        <w:rPr>
          <w:rFonts w:ascii="方正小标宋简体" w:eastAsia="方正小标宋简体"/>
          <w:spacing w:val="60"/>
          <w:sz w:val="42"/>
        </w:rPr>
      </w:pPr>
    </w:p>
    <w:p w:rsidR="008E64CB" w:rsidRPr="000F4D4C" w:rsidRDefault="008E64CB" w:rsidP="008E64CB">
      <w:pPr>
        <w:jc w:val="center"/>
        <w:rPr>
          <w:rFonts w:ascii="方正小标宋简体" w:eastAsia="方正小标宋简体"/>
          <w:spacing w:val="60"/>
          <w:sz w:val="42"/>
        </w:rPr>
      </w:pPr>
      <w:r w:rsidRPr="000F4D4C">
        <w:rPr>
          <w:rFonts w:ascii="方正小标宋简体" w:eastAsia="方正小标宋简体" w:hint="eastAsia"/>
          <w:spacing w:val="60"/>
          <w:sz w:val="48"/>
        </w:rPr>
        <w:t>2022年度</w:t>
      </w:r>
      <w:r>
        <w:rPr>
          <w:rFonts w:ascii="方正小标宋简体" w:eastAsia="方正小标宋简体" w:hint="eastAsia"/>
          <w:spacing w:val="60"/>
          <w:sz w:val="48"/>
        </w:rPr>
        <w:t>单位</w:t>
      </w:r>
      <w:r w:rsidRPr="000F4D4C">
        <w:rPr>
          <w:rFonts w:ascii="方正小标宋简体" w:eastAsia="方正小标宋简体" w:hint="eastAsia"/>
          <w:spacing w:val="60"/>
          <w:sz w:val="48"/>
        </w:rPr>
        <w:t>决算表</w:t>
      </w:r>
    </w:p>
    <w:p w:rsidR="008E64CB" w:rsidRPr="000F4D4C" w:rsidRDefault="008E64CB" w:rsidP="008E64CB">
      <w:pPr>
        <w:spacing w:line="520" w:lineRule="exact"/>
        <w:rPr>
          <w:rFonts w:ascii="仿宋_GB2312" w:eastAsia="仿宋_GB2312"/>
          <w:b/>
          <w:sz w:val="28"/>
          <w:szCs w:val="28"/>
        </w:rPr>
      </w:pPr>
    </w:p>
    <w:p w:rsidR="008E64CB" w:rsidRPr="000F4D4C" w:rsidRDefault="008E64CB" w:rsidP="008E64CB">
      <w:pPr>
        <w:spacing w:line="520" w:lineRule="exact"/>
        <w:rPr>
          <w:rFonts w:ascii="仿宋_GB2312" w:eastAsia="仿宋_GB2312"/>
          <w:b/>
          <w:sz w:val="28"/>
          <w:szCs w:val="28"/>
        </w:rPr>
      </w:pPr>
      <w:r w:rsidRPr="000F4D4C">
        <w:rPr>
          <w:rFonts w:ascii="仿宋_GB2312" w:eastAsia="仿宋_GB2312" w:hint="eastAsia"/>
          <w:b/>
          <w:sz w:val="28"/>
          <w:szCs w:val="28"/>
        </w:rPr>
        <w:t>（具体要求：</w:t>
      </w:r>
    </w:p>
    <w:p w:rsidR="008E64CB" w:rsidRPr="000F4D4C" w:rsidRDefault="008E64CB" w:rsidP="008E64CB">
      <w:pPr>
        <w:spacing w:line="520" w:lineRule="exact"/>
        <w:ind w:firstLineChars="200" w:firstLine="554"/>
        <w:rPr>
          <w:rFonts w:ascii="仿宋_GB2312" w:eastAsia="仿宋_GB2312"/>
          <w:b/>
          <w:sz w:val="28"/>
          <w:szCs w:val="28"/>
        </w:rPr>
      </w:pPr>
      <w:r w:rsidRPr="000F4D4C">
        <w:rPr>
          <w:rFonts w:ascii="仿宋_GB2312" w:eastAsia="仿宋_GB2312" w:hint="eastAsia"/>
          <w:b/>
          <w:sz w:val="28"/>
          <w:szCs w:val="28"/>
        </w:rPr>
        <w:t>1.公开表数量必须是9张，空表必须列示并在表的下方附说明，如：（</w:t>
      </w:r>
      <w:r w:rsidRPr="000F4D4C">
        <w:rPr>
          <w:rFonts w:ascii="仿宋_GB2312" w:eastAsia="仿宋_GB2312"/>
          <w:b/>
          <w:sz w:val="28"/>
          <w:szCs w:val="28"/>
        </w:rPr>
        <w:t>1</w:t>
      </w:r>
      <w:r w:rsidRPr="000F4D4C">
        <w:rPr>
          <w:rFonts w:ascii="仿宋_GB2312" w:eastAsia="仿宋_GB2312" w:hint="eastAsia"/>
          <w:b/>
          <w:sz w:val="28"/>
          <w:szCs w:val="28"/>
        </w:rPr>
        <w:t>）公开0</w:t>
      </w:r>
      <w:r w:rsidRPr="000F4D4C">
        <w:rPr>
          <w:rFonts w:ascii="仿宋_GB2312" w:eastAsia="仿宋_GB2312"/>
          <w:b/>
          <w:sz w:val="28"/>
          <w:szCs w:val="28"/>
        </w:rPr>
        <w:t>7</w:t>
      </w:r>
      <w:r w:rsidRPr="000F4D4C">
        <w:rPr>
          <w:rFonts w:ascii="仿宋_GB2312" w:eastAsia="仿宋_GB2312" w:hint="eastAsia"/>
          <w:b/>
          <w:sz w:val="28"/>
          <w:szCs w:val="28"/>
        </w:rPr>
        <w:t>表若无数据，需说明：“本</w:t>
      </w:r>
      <w:r>
        <w:rPr>
          <w:rFonts w:ascii="仿宋_GB2312" w:eastAsia="仿宋_GB2312" w:hint="eastAsia"/>
          <w:b/>
          <w:sz w:val="28"/>
          <w:szCs w:val="28"/>
        </w:rPr>
        <w:t>单位</w:t>
      </w:r>
      <w:r w:rsidRPr="000F4D4C">
        <w:rPr>
          <w:rFonts w:ascii="仿宋_GB2312" w:eastAsia="仿宋_GB2312" w:hint="eastAsia"/>
          <w:b/>
          <w:sz w:val="28"/>
          <w:szCs w:val="28"/>
        </w:rPr>
        <w:t>没有政府性基金收入，也没有使用政府性基金安排的支出，故本表无数据”；（</w:t>
      </w:r>
      <w:r w:rsidRPr="000F4D4C">
        <w:rPr>
          <w:rFonts w:ascii="仿宋_GB2312" w:eastAsia="仿宋_GB2312"/>
          <w:b/>
          <w:sz w:val="28"/>
          <w:szCs w:val="28"/>
        </w:rPr>
        <w:t>2</w:t>
      </w:r>
      <w:r w:rsidRPr="000F4D4C">
        <w:rPr>
          <w:rFonts w:ascii="仿宋_GB2312" w:eastAsia="仿宋_GB2312" w:hint="eastAsia"/>
          <w:b/>
          <w:sz w:val="28"/>
          <w:szCs w:val="28"/>
        </w:rPr>
        <w:t>）公开0</w:t>
      </w:r>
      <w:r w:rsidRPr="000F4D4C">
        <w:rPr>
          <w:rFonts w:ascii="仿宋_GB2312" w:eastAsia="仿宋_GB2312"/>
          <w:b/>
          <w:sz w:val="28"/>
          <w:szCs w:val="28"/>
        </w:rPr>
        <w:t>8</w:t>
      </w:r>
      <w:r w:rsidRPr="000F4D4C">
        <w:rPr>
          <w:rFonts w:ascii="仿宋_GB2312" w:eastAsia="仿宋_GB2312" w:hint="eastAsia"/>
          <w:b/>
          <w:sz w:val="28"/>
          <w:szCs w:val="28"/>
        </w:rPr>
        <w:t>表若无数据，需说明“本</w:t>
      </w:r>
      <w:r>
        <w:rPr>
          <w:rFonts w:ascii="仿宋_GB2312" w:eastAsia="仿宋_GB2312" w:hint="eastAsia"/>
          <w:b/>
          <w:sz w:val="28"/>
          <w:szCs w:val="28"/>
        </w:rPr>
        <w:t>单位</w:t>
      </w:r>
      <w:r w:rsidRPr="000F4D4C">
        <w:rPr>
          <w:rFonts w:ascii="仿宋_GB2312" w:eastAsia="仿宋_GB2312" w:hint="eastAsia"/>
          <w:b/>
          <w:sz w:val="28"/>
          <w:szCs w:val="28"/>
        </w:rPr>
        <w:t>没有使用国有资本经营预算安排的支出，故本表无数据。” （</w:t>
      </w:r>
      <w:r w:rsidRPr="000F4D4C">
        <w:rPr>
          <w:rFonts w:ascii="仿宋_GB2312" w:eastAsia="仿宋_GB2312"/>
          <w:b/>
          <w:sz w:val="28"/>
          <w:szCs w:val="28"/>
        </w:rPr>
        <w:t>3</w:t>
      </w:r>
      <w:r w:rsidRPr="000F4D4C">
        <w:rPr>
          <w:rFonts w:ascii="仿宋_GB2312" w:eastAsia="仿宋_GB2312" w:hint="eastAsia"/>
          <w:b/>
          <w:sz w:val="28"/>
          <w:szCs w:val="28"/>
        </w:rPr>
        <w:t>）公开0</w:t>
      </w:r>
      <w:r w:rsidRPr="000F4D4C">
        <w:rPr>
          <w:rFonts w:ascii="仿宋_GB2312" w:eastAsia="仿宋_GB2312"/>
          <w:b/>
          <w:sz w:val="28"/>
          <w:szCs w:val="28"/>
        </w:rPr>
        <w:t>9</w:t>
      </w:r>
      <w:r w:rsidRPr="000F4D4C">
        <w:rPr>
          <w:rFonts w:ascii="仿宋_GB2312" w:eastAsia="仿宋_GB2312" w:hint="eastAsia"/>
          <w:b/>
          <w:sz w:val="28"/>
          <w:szCs w:val="28"/>
        </w:rPr>
        <w:t>表若无数据，需说明“本</w:t>
      </w:r>
      <w:r>
        <w:rPr>
          <w:rFonts w:ascii="仿宋_GB2312" w:eastAsia="仿宋_GB2312" w:hint="eastAsia"/>
          <w:b/>
          <w:sz w:val="28"/>
          <w:szCs w:val="28"/>
        </w:rPr>
        <w:t>单位</w:t>
      </w:r>
      <w:r w:rsidRPr="000F4D4C">
        <w:rPr>
          <w:rFonts w:ascii="仿宋_GB2312" w:eastAsia="仿宋_GB2312" w:hint="eastAsia"/>
          <w:b/>
          <w:sz w:val="28"/>
          <w:szCs w:val="28"/>
        </w:rPr>
        <w:t>无</w:t>
      </w:r>
      <w:r w:rsidRPr="000F4D4C">
        <w:rPr>
          <w:rFonts w:ascii="仿宋_GB2312" w:eastAsia="仿宋_GB2312" w:hint="eastAsia"/>
          <w:b/>
          <w:color w:val="000000"/>
          <w:sz w:val="28"/>
          <w:szCs w:val="28"/>
        </w:rPr>
        <w:t>财政拨款</w:t>
      </w:r>
      <w:r w:rsidRPr="000F4D4C">
        <w:rPr>
          <w:rFonts w:ascii="仿宋_GB2312" w:eastAsia="仿宋_GB2312" w:hint="eastAsia"/>
          <w:b/>
          <w:sz w:val="28"/>
          <w:szCs w:val="28"/>
        </w:rPr>
        <w:t>安排的“三公”经费支出，故本表无数据”；</w:t>
      </w:r>
    </w:p>
    <w:p w:rsidR="008E64CB" w:rsidRPr="000F4D4C" w:rsidRDefault="008E64CB" w:rsidP="008E64CB">
      <w:pPr>
        <w:spacing w:line="520" w:lineRule="exact"/>
        <w:ind w:firstLineChars="200" w:firstLine="554"/>
        <w:rPr>
          <w:rFonts w:ascii="仿宋_GB2312" w:eastAsia="仿宋_GB2312"/>
          <w:b/>
          <w:sz w:val="28"/>
          <w:szCs w:val="28"/>
        </w:rPr>
      </w:pPr>
      <w:r w:rsidRPr="000F4D4C">
        <w:rPr>
          <w:rFonts w:ascii="仿宋_GB2312" w:eastAsia="仿宋_GB2312" w:hint="eastAsia"/>
          <w:b/>
          <w:sz w:val="28"/>
          <w:szCs w:val="28"/>
        </w:rPr>
        <w:t>2.因四舍五入出现舍位不平衡现象，按照财政部统一要求，在公开01表下方附说明“本套报表金额单位转换时可能存在尾数误差。”，公开时说明不得删除。</w:t>
      </w:r>
    </w:p>
    <w:p w:rsidR="008E64CB" w:rsidRPr="000F4D4C" w:rsidRDefault="008E64CB" w:rsidP="008E64CB">
      <w:pPr>
        <w:spacing w:line="520" w:lineRule="exact"/>
        <w:ind w:firstLineChars="200" w:firstLine="554"/>
        <w:rPr>
          <w:rFonts w:ascii="仿宋_GB2312" w:eastAsia="仿宋_GB2312"/>
          <w:b/>
          <w:sz w:val="28"/>
          <w:szCs w:val="28"/>
        </w:rPr>
      </w:pPr>
      <w:r w:rsidRPr="000F4D4C">
        <w:rPr>
          <w:rFonts w:ascii="仿宋_GB2312" w:eastAsia="仿宋_GB2312" w:hint="eastAsia"/>
          <w:b/>
          <w:sz w:val="28"/>
          <w:szCs w:val="28"/>
        </w:rPr>
        <w:t>3.同一张决算公开表如果跨页必须有表头，但不要有表名，如公开06表）</w:t>
      </w:r>
    </w:p>
    <w:p w:rsidR="008E64CB" w:rsidRPr="00CA31AC" w:rsidRDefault="008E64CB" w:rsidP="008E64CB">
      <w:pPr>
        <w:jc w:val="center"/>
        <w:rPr>
          <w:rFonts w:ascii="方正小标宋简体" w:eastAsia="方正小标宋简体"/>
          <w:spacing w:val="60"/>
          <w:sz w:val="42"/>
        </w:rPr>
        <w:sectPr w:rsidR="008E64CB" w:rsidRPr="00CA31AC" w:rsidSect="00574881">
          <w:pgSz w:w="11906" w:h="16838"/>
          <w:pgMar w:top="1701" w:right="1531" w:bottom="1701" w:left="1531" w:header="0" w:footer="1418" w:gutter="0"/>
          <w:cols w:space="720"/>
          <w:docGrid w:type="linesAndChars" w:linePitch="610" w:charSpace="-849"/>
        </w:sectPr>
      </w:pPr>
    </w:p>
    <w:p w:rsidR="008E64CB" w:rsidRDefault="008E64CB" w:rsidP="008E64CB">
      <w:pPr>
        <w:jc w:val="center"/>
        <w:rPr>
          <w:rFonts w:ascii="方正小标宋简体" w:eastAsia="方正小标宋简体"/>
          <w:sz w:val="44"/>
          <w:szCs w:val="44"/>
        </w:rPr>
      </w:pPr>
      <w:r>
        <w:rPr>
          <w:rFonts w:ascii="方正小标宋简体" w:eastAsia="方正小标宋简体" w:hint="eastAsia"/>
          <w:sz w:val="44"/>
          <w:szCs w:val="44"/>
        </w:rPr>
        <w:lastRenderedPageBreak/>
        <w:t>收入支出决算总表</w:t>
      </w:r>
    </w:p>
    <w:p w:rsidR="008E64CB" w:rsidRDefault="008E64CB" w:rsidP="008E64CB">
      <w:pPr>
        <w:wordWrap w:val="0"/>
        <w:spacing w:line="400" w:lineRule="exact"/>
        <w:jc w:val="right"/>
        <w:rPr>
          <w:rFonts w:ascii="楷体_GB2312" w:eastAsia="楷体_GB2312"/>
          <w:sz w:val="28"/>
          <w:szCs w:val="28"/>
        </w:rPr>
      </w:pPr>
      <w:r>
        <w:rPr>
          <w:rFonts w:ascii="楷体_GB2312" w:eastAsia="楷体_GB2312" w:hint="eastAsia"/>
          <w:sz w:val="28"/>
          <w:szCs w:val="28"/>
        </w:rPr>
        <w:t xml:space="preserve"> 公开01表</w:t>
      </w:r>
    </w:p>
    <w:p w:rsidR="008E64CB" w:rsidRDefault="008E64CB" w:rsidP="008E64CB">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单位：</w:t>
      </w:r>
      <w:r w:rsidRPr="00003C7E">
        <w:rPr>
          <w:rFonts w:ascii="楷体_GB2312" w:eastAsia="楷体_GB2312" w:hint="eastAsia"/>
          <w:sz w:val="28"/>
          <w:szCs w:val="28"/>
        </w:rPr>
        <w:t>青岛市即墨区移风店镇人民政府</w:t>
      </w:r>
      <w:r>
        <w:rPr>
          <w:rFonts w:ascii="楷体_GB2312" w:eastAsia="楷体_GB2312" w:hint="eastAsia"/>
          <w:sz w:val="28"/>
          <w:szCs w:val="28"/>
        </w:rPr>
        <w:t xml:space="preserve">            金额单位：万元</w:t>
      </w:r>
    </w:p>
    <w:tbl>
      <w:tblPr>
        <w:tblW w:w="0" w:type="auto"/>
        <w:tblLayout w:type="fixed"/>
        <w:tblLook w:val="0000"/>
      </w:tblPr>
      <w:tblGrid>
        <w:gridCol w:w="3045"/>
        <w:gridCol w:w="667"/>
        <w:gridCol w:w="1022"/>
        <w:gridCol w:w="2462"/>
        <w:gridCol w:w="557"/>
        <w:gridCol w:w="1302"/>
      </w:tblGrid>
      <w:tr w:rsidR="008E64CB" w:rsidTr="007D3088">
        <w:trPr>
          <w:trHeight w:hRule="exact" w:val="329"/>
        </w:trPr>
        <w:tc>
          <w:tcPr>
            <w:tcW w:w="4734" w:type="dxa"/>
            <w:gridSpan w:val="3"/>
            <w:tcBorders>
              <w:top w:val="single" w:sz="4" w:space="0" w:color="auto"/>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收 入</w:t>
            </w:r>
          </w:p>
        </w:tc>
        <w:tc>
          <w:tcPr>
            <w:tcW w:w="4321" w:type="dxa"/>
            <w:gridSpan w:val="3"/>
            <w:tcBorders>
              <w:top w:val="single" w:sz="4" w:space="0" w:color="auto"/>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支 出</w:t>
            </w:r>
          </w:p>
        </w:tc>
      </w:tr>
      <w:tr w:rsidR="008E64CB" w:rsidTr="007D3088">
        <w:trPr>
          <w:trHeight w:hRule="exact" w:val="37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项  目</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行次</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金额</w:t>
            </w: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项  目</w:t>
            </w:r>
          </w:p>
        </w:tc>
        <w:tc>
          <w:tcPr>
            <w:tcW w:w="557" w:type="dxa"/>
            <w:tcBorders>
              <w:top w:val="nil"/>
              <w:left w:val="single" w:sz="4" w:space="0" w:color="auto"/>
              <w:bottom w:val="single" w:sz="4" w:space="0" w:color="auto"/>
              <w:right w:val="nil"/>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行次</w:t>
            </w:r>
          </w:p>
        </w:tc>
        <w:tc>
          <w:tcPr>
            <w:tcW w:w="1302"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金额</w:t>
            </w: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栏  次</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1</w:t>
            </w: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栏  次</w:t>
            </w: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2</w:t>
            </w: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一、一般公共预算财政拨款收入</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1</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sidRPr="009C3685">
              <w:rPr>
                <w:rFonts w:ascii="仿宋_GB2312" w:eastAsia="仿宋_GB2312"/>
                <w:sz w:val="18"/>
                <w:szCs w:val="18"/>
              </w:rPr>
              <w:t>18147.67</w:t>
            </w: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sidRPr="008F03FB">
              <w:rPr>
                <w:rFonts w:ascii="仿宋_GB2312" w:eastAsia="仿宋_GB2312" w:hint="eastAsia"/>
                <w:sz w:val="18"/>
                <w:szCs w:val="18"/>
              </w:rPr>
              <w:t>一、一般公共服务支出</w:t>
            </w: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31</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3662.18</w:t>
            </w: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二、政府性基金预算财政拨款收入</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2</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sidRPr="009C3685">
              <w:rPr>
                <w:rFonts w:ascii="仿宋_GB2312" w:eastAsia="仿宋_GB2312"/>
                <w:sz w:val="18"/>
                <w:szCs w:val="18"/>
              </w:rPr>
              <w:t>3220.94</w:t>
            </w: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二</w:t>
            </w:r>
            <w:r w:rsidRPr="008F03FB">
              <w:rPr>
                <w:rFonts w:ascii="仿宋_GB2312" w:eastAsia="仿宋_GB2312" w:hint="eastAsia"/>
                <w:sz w:val="18"/>
                <w:szCs w:val="18"/>
              </w:rPr>
              <w:t>、教育支出</w:t>
            </w: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32</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5676.57</w:t>
            </w:r>
          </w:p>
        </w:tc>
      </w:tr>
      <w:tr w:rsidR="008E64CB" w:rsidTr="007D3088">
        <w:trPr>
          <w:trHeight w:hRule="exact" w:val="334"/>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三、国有资本经营预算财政拨款收入</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3</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三</w:t>
            </w:r>
            <w:r w:rsidRPr="008F03FB">
              <w:rPr>
                <w:rFonts w:ascii="仿宋_GB2312" w:eastAsia="仿宋_GB2312" w:hint="eastAsia"/>
                <w:sz w:val="18"/>
                <w:szCs w:val="18"/>
              </w:rPr>
              <w:t>、节能环保支出</w:t>
            </w: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33</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88.56</w:t>
            </w:r>
          </w:p>
        </w:tc>
      </w:tr>
      <w:tr w:rsidR="008E64CB" w:rsidTr="007D3088">
        <w:trPr>
          <w:trHeight w:hRule="exact" w:val="302"/>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四、上级补助收入</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4</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四</w:t>
            </w:r>
            <w:r w:rsidRPr="008F03FB">
              <w:rPr>
                <w:rFonts w:ascii="仿宋_GB2312" w:eastAsia="仿宋_GB2312" w:hint="eastAsia"/>
                <w:sz w:val="18"/>
                <w:szCs w:val="18"/>
              </w:rPr>
              <w:t>、城乡社区支出</w:t>
            </w:r>
          </w:p>
        </w:tc>
        <w:tc>
          <w:tcPr>
            <w:tcW w:w="557" w:type="dxa"/>
            <w:tcBorders>
              <w:top w:val="nil"/>
              <w:left w:val="single" w:sz="4" w:space="0" w:color="auto"/>
              <w:bottom w:val="single" w:sz="4" w:space="0" w:color="auto"/>
              <w:right w:val="nil"/>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34</w:t>
            </w:r>
          </w:p>
        </w:tc>
        <w:tc>
          <w:tcPr>
            <w:tcW w:w="1302"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3225.36</w:t>
            </w: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五、事业收入</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5</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五</w:t>
            </w:r>
            <w:r w:rsidRPr="008F03FB">
              <w:rPr>
                <w:rFonts w:ascii="仿宋_GB2312" w:eastAsia="仿宋_GB2312" w:hint="eastAsia"/>
                <w:sz w:val="18"/>
                <w:szCs w:val="18"/>
              </w:rPr>
              <w:t>、农林水支出</w:t>
            </w:r>
          </w:p>
        </w:tc>
        <w:tc>
          <w:tcPr>
            <w:tcW w:w="557" w:type="dxa"/>
            <w:tcBorders>
              <w:top w:val="nil"/>
              <w:left w:val="single" w:sz="4" w:space="0" w:color="auto"/>
              <w:bottom w:val="single" w:sz="4" w:space="0" w:color="auto"/>
              <w:right w:val="nil"/>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35</w:t>
            </w:r>
          </w:p>
        </w:tc>
        <w:tc>
          <w:tcPr>
            <w:tcW w:w="1302"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8715.94</w:t>
            </w: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六、经营收入</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6</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single" w:sz="4" w:space="0" w:color="auto"/>
              <w:bottom w:val="single" w:sz="4" w:space="0" w:color="auto"/>
              <w:right w:val="nil"/>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36</w:t>
            </w:r>
          </w:p>
        </w:tc>
        <w:tc>
          <w:tcPr>
            <w:tcW w:w="1302"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七、附属单位上缴收入</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7</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single" w:sz="4" w:space="0" w:color="auto"/>
              <w:bottom w:val="single" w:sz="4" w:space="0" w:color="auto"/>
              <w:right w:val="nil"/>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37</w:t>
            </w:r>
          </w:p>
        </w:tc>
        <w:tc>
          <w:tcPr>
            <w:tcW w:w="1302"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八、其他收入</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8</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single" w:sz="4" w:space="0" w:color="auto"/>
              <w:bottom w:val="single" w:sz="4" w:space="0" w:color="auto"/>
              <w:right w:val="nil"/>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38</w:t>
            </w:r>
          </w:p>
        </w:tc>
        <w:tc>
          <w:tcPr>
            <w:tcW w:w="1302"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9</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single" w:sz="4" w:space="0" w:color="auto"/>
              <w:bottom w:val="single" w:sz="4" w:space="0" w:color="auto"/>
              <w:right w:val="nil"/>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39</w:t>
            </w:r>
          </w:p>
        </w:tc>
        <w:tc>
          <w:tcPr>
            <w:tcW w:w="1302"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10</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single" w:sz="4" w:space="0" w:color="auto"/>
              <w:bottom w:val="single" w:sz="4" w:space="0" w:color="auto"/>
              <w:right w:val="nil"/>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40</w:t>
            </w:r>
          </w:p>
        </w:tc>
        <w:tc>
          <w:tcPr>
            <w:tcW w:w="1302"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11</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single" w:sz="4" w:space="0" w:color="auto"/>
              <w:bottom w:val="single" w:sz="4" w:space="0" w:color="auto"/>
              <w:right w:val="nil"/>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41</w:t>
            </w:r>
          </w:p>
        </w:tc>
        <w:tc>
          <w:tcPr>
            <w:tcW w:w="1302"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12</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single" w:sz="4" w:space="0" w:color="auto"/>
              <w:bottom w:val="single" w:sz="4" w:space="0" w:color="auto"/>
              <w:right w:val="nil"/>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42</w:t>
            </w:r>
          </w:p>
        </w:tc>
        <w:tc>
          <w:tcPr>
            <w:tcW w:w="1302"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13</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single" w:sz="4" w:space="0" w:color="auto"/>
              <w:bottom w:val="single" w:sz="4" w:space="0" w:color="auto"/>
              <w:right w:val="nil"/>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43</w:t>
            </w:r>
          </w:p>
        </w:tc>
        <w:tc>
          <w:tcPr>
            <w:tcW w:w="1302"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14</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44</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15</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45</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16</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46</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17</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47</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18</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48</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19</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49</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20</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50</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21</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51</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22</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52</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23</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53</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24</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54</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25</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55</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26</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sz w:val="18"/>
                <w:szCs w:val="18"/>
              </w:rPr>
              <w:t>56</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b/>
                <w:bCs/>
                <w:sz w:val="18"/>
                <w:szCs w:val="18"/>
              </w:rPr>
            </w:pPr>
            <w:r>
              <w:rPr>
                <w:rFonts w:ascii="仿宋_GB2312" w:eastAsia="仿宋_GB2312" w:hint="eastAsia"/>
                <w:b/>
                <w:bCs/>
                <w:sz w:val="18"/>
                <w:szCs w:val="18"/>
              </w:rPr>
              <w:t>本年收入合计</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b/>
                <w:bCs/>
                <w:sz w:val="18"/>
                <w:szCs w:val="18"/>
              </w:rPr>
            </w:pPr>
            <w:r>
              <w:rPr>
                <w:rFonts w:ascii="仿宋_GB2312" w:eastAsia="仿宋_GB2312" w:hint="eastAsia"/>
                <w:sz w:val="18"/>
                <w:szCs w:val="18"/>
              </w:rPr>
              <w:t>27</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b/>
                <w:bCs/>
                <w:sz w:val="18"/>
                <w:szCs w:val="18"/>
              </w:rPr>
            </w:pPr>
            <w:r w:rsidRPr="009C3685">
              <w:rPr>
                <w:rFonts w:ascii="仿宋_GB2312" w:eastAsia="仿宋_GB2312"/>
                <w:sz w:val="18"/>
                <w:szCs w:val="18"/>
              </w:rPr>
              <w:t>21368.61</w:t>
            </w: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b/>
                <w:bCs/>
                <w:sz w:val="18"/>
                <w:szCs w:val="18"/>
              </w:rPr>
            </w:pPr>
            <w:r>
              <w:rPr>
                <w:rFonts w:ascii="仿宋_GB2312" w:eastAsia="仿宋_GB2312" w:hint="eastAsia"/>
                <w:b/>
                <w:bCs/>
                <w:sz w:val="18"/>
                <w:szCs w:val="18"/>
              </w:rPr>
              <w:t>本年支出合计</w:t>
            </w: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57</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sidRPr="009C3685">
              <w:rPr>
                <w:rFonts w:ascii="仿宋_GB2312" w:eastAsia="仿宋_GB2312"/>
                <w:sz w:val="18"/>
                <w:szCs w:val="18"/>
              </w:rPr>
              <w:t>21368.61</w:t>
            </w: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使用非财政拨款结余</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28</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0</w:t>
            </w: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结余分配</w:t>
            </w: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58</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0</w:t>
            </w: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年初结转和结余</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29</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0</w:t>
            </w: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年末结转和结余</w:t>
            </w: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59</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0</w:t>
            </w:r>
          </w:p>
        </w:tc>
      </w:tr>
      <w:tr w:rsidR="008E64CB" w:rsidTr="007D3088">
        <w:trPr>
          <w:trHeight w:hRule="exact" w:val="329"/>
        </w:trPr>
        <w:tc>
          <w:tcPr>
            <w:tcW w:w="3045"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b/>
                <w:bCs/>
                <w:sz w:val="18"/>
                <w:szCs w:val="18"/>
              </w:rPr>
              <w:t>总计</w:t>
            </w:r>
          </w:p>
        </w:tc>
        <w:tc>
          <w:tcPr>
            <w:tcW w:w="667" w:type="dxa"/>
            <w:tcBorders>
              <w:top w:val="nil"/>
              <w:left w:val="single" w:sz="4" w:space="0" w:color="auto"/>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30</w:t>
            </w:r>
          </w:p>
        </w:tc>
        <w:tc>
          <w:tcPr>
            <w:tcW w:w="102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sidRPr="009C3685">
              <w:rPr>
                <w:rFonts w:ascii="仿宋_GB2312" w:eastAsia="仿宋_GB2312"/>
                <w:sz w:val="18"/>
                <w:szCs w:val="18"/>
              </w:rPr>
              <w:t>21368.61</w:t>
            </w:r>
          </w:p>
        </w:tc>
        <w:tc>
          <w:tcPr>
            <w:tcW w:w="2462"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b/>
                <w:bCs/>
                <w:sz w:val="18"/>
                <w:szCs w:val="18"/>
              </w:rPr>
              <w:t>总计</w:t>
            </w:r>
          </w:p>
        </w:tc>
        <w:tc>
          <w:tcPr>
            <w:tcW w:w="557" w:type="dxa"/>
            <w:tcBorders>
              <w:top w:val="nil"/>
              <w:left w:val="nil"/>
              <w:bottom w:val="single" w:sz="4" w:space="0" w:color="auto"/>
              <w:right w:val="single" w:sz="4" w:space="0" w:color="auto"/>
            </w:tcBorders>
            <w:vAlign w:val="center"/>
          </w:tcPr>
          <w:p w:rsidR="008E64CB" w:rsidRDefault="008E64CB" w:rsidP="007D3088">
            <w:pPr>
              <w:spacing w:line="240" w:lineRule="exact"/>
              <w:jc w:val="center"/>
              <w:rPr>
                <w:rFonts w:ascii="仿宋_GB2312" w:eastAsia="仿宋_GB2312"/>
                <w:sz w:val="18"/>
                <w:szCs w:val="18"/>
              </w:rPr>
            </w:pPr>
            <w:r>
              <w:rPr>
                <w:rFonts w:ascii="仿宋_GB2312" w:eastAsia="仿宋_GB2312" w:hint="eastAsia"/>
                <w:sz w:val="18"/>
                <w:szCs w:val="18"/>
              </w:rPr>
              <w:t>60</w:t>
            </w:r>
          </w:p>
        </w:tc>
        <w:tc>
          <w:tcPr>
            <w:tcW w:w="1302" w:type="dxa"/>
            <w:tcBorders>
              <w:top w:val="nil"/>
              <w:left w:val="nil"/>
              <w:bottom w:val="single" w:sz="4" w:space="0" w:color="auto"/>
              <w:right w:val="single" w:sz="4" w:space="0" w:color="auto"/>
            </w:tcBorders>
            <w:vAlign w:val="center"/>
          </w:tcPr>
          <w:p w:rsidR="008E64CB" w:rsidRDefault="008E64CB" w:rsidP="007D3088">
            <w:pPr>
              <w:spacing w:line="240" w:lineRule="exact"/>
              <w:rPr>
                <w:rFonts w:ascii="仿宋_GB2312" w:eastAsia="仿宋_GB2312"/>
                <w:sz w:val="18"/>
                <w:szCs w:val="18"/>
              </w:rPr>
            </w:pPr>
            <w:r w:rsidRPr="009C3685">
              <w:rPr>
                <w:rFonts w:ascii="仿宋_GB2312" w:eastAsia="仿宋_GB2312"/>
                <w:sz w:val="18"/>
                <w:szCs w:val="18"/>
              </w:rPr>
              <w:t>21368.61</w:t>
            </w:r>
          </w:p>
        </w:tc>
      </w:tr>
    </w:tbl>
    <w:p w:rsidR="008E64CB" w:rsidRDefault="008E64CB" w:rsidP="008E64CB">
      <w:pPr>
        <w:ind w:firstLineChars="50" w:firstLine="88"/>
        <w:rPr>
          <w:rFonts w:ascii="楷体_GB2312" w:eastAsia="楷体_GB2312"/>
          <w:sz w:val="28"/>
          <w:szCs w:val="28"/>
        </w:rPr>
        <w:sectPr w:rsidR="008E64CB" w:rsidSect="00574881">
          <w:pgSz w:w="11906" w:h="16838"/>
          <w:pgMar w:top="1701" w:right="1531" w:bottom="1701" w:left="1531" w:header="0" w:footer="1418" w:gutter="0"/>
          <w:cols w:space="720"/>
          <w:docGrid w:type="linesAndChars" w:linePitch="610" w:charSpace="-849"/>
        </w:sectPr>
      </w:pPr>
      <w:r>
        <w:rPr>
          <w:rFonts w:ascii="仿宋_GB2312" w:eastAsia="仿宋_GB2312" w:hAnsi="宋体" w:hint="eastAsia"/>
          <w:sz w:val="18"/>
          <w:szCs w:val="18"/>
        </w:rPr>
        <w:t>注：1.本表反映单位本年度的总收支和年末结转结余情况。2.本套报表金额单位转换时可能存在尾数误差。</w:t>
      </w:r>
    </w:p>
    <w:p w:rsidR="008E64CB" w:rsidRDefault="008E64CB" w:rsidP="008E64CB">
      <w:pPr>
        <w:jc w:val="center"/>
        <w:rPr>
          <w:rFonts w:ascii="方正小标宋简体" w:eastAsia="方正小标宋简体"/>
          <w:sz w:val="44"/>
          <w:szCs w:val="44"/>
        </w:rPr>
      </w:pPr>
      <w:r>
        <w:rPr>
          <w:rFonts w:ascii="方正小标宋简体" w:eastAsia="方正小标宋简体" w:hint="eastAsia"/>
          <w:sz w:val="44"/>
          <w:szCs w:val="44"/>
        </w:rPr>
        <w:lastRenderedPageBreak/>
        <w:t>收入决算表</w:t>
      </w:r>
    </w:p>
    <w:p w:rsidR="008E64CB" w:rsidRDefault="008E64CB" w:rsidP="008E64CB">
      <w:pPr>
        <w:wordWrap w:val="0"/>
        <w:spacing w:line="400" w:lineRule="exact"/>
        <w:jc w:val="right"/>
        <w:rPr>
          <w:rFonts w:ascii="楷体_GB2312" w:eastAsia="楷体_GB2312"/>
          <w:sz w:val="28"/>
          <w:szCs w:val="28"/>
        </w:rPr>
      </w:pPr>
      <w:r>
        <w:rPr>
          <w:rFonts w:ascii="楷体_GB2312" w:eastAsia="楷体_GB2312" w:hint="eastAsia"/>
          <w:sz w:val="28"/>
          <w:szCs w:val="28"/>
        </w:rPr>
        <w:t xml:space="preserve"> 公开02表 </w:t>
      </w:r>
    </w:p>
    <w:p w:rsidR="008E64CB" w:rsidRDefault="008E64CB" w:rsidP="008E64CB">
      <w:pPr>
        <w:tabs>
          <w:tab w:val="left" w:pos="13467"/>
        </w:tabs>
        <w:wordWrap w:val="0"/>
        <w:spacing w:line="400" w:lineRule="exact"/>
        <w:ind w:right="107"/>
        <w:jc w:val="right"/>
        <w:rPr>
          <w:rFonts w:ascii="楷体_GB2312" w:eastAsia="楷体_GB2312"/>
          <w:sz w:val="28"/>
          <w:szCs w:val="28"/>
        </w:rPr>
      </w:pPr>
      <w:r>
        <w:rPr>
          <w:rFonts w:ascii="楷体_GB2312" w:eastAsia="楷体_GB2312" w:hint="eastAsia"/>
          <w:sz w:val="28"/>
          <w:szCs w:val="28"/>
        </w:rPr>
        <w:t>单位：</w:t>
      </w:r>
      <w:r w:rsidRPr="00003C7E">
        <w:rPr>
          <w:rFonts w:ascii="楷体_GB2312" w:eastAsia="楷体_GB2312" w:hint="eastAsia"/>
          <w:sz w:val="28"/>
          <w:szCs w:val="28"/>
        </w:rPr>
        <w:t>青岛市即墨区移风店镇人民政府</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金额单位：万元</w:t>
      </w:r>
    </w:p>
    <w:tbl>
      <w:tblPr>
        <w:tblW w:w="15085" w:type="dxa"/>
        <w:jc w:val="center"/>
        <w:tblLayout w:type="fixed"/>
        <w:tblLook w:val="0000"/>
      </w:tblPr>
      <w:tblGrid>
        <w:gridCol w:w="1296"/>
        <w:gridCol w:w="110"/>
        <w:gridCol w:w="3034"/>
        <w:gridCol w:w="1542"/>
        <w:gridCol w:w="1517"/>
        <w:gridCol w:w="1517"/>
        <w:gridCol w:w="1517"/>
        <w:gridCol w:w="1517"/>
        <w:gridCol w:w="1517"/>
        <w:gridCol w:w="1518"/>
      </w:tblGrid>
      <w:tr w:rsidR="008E64CB" w:rsidTr="007D3088">
        <w:trPr>
          <w:trHeight w:val="20"/>
          <w:jc w:val="center"/>
        </w:trPr>
        <w:tc>
          <w:tcPr>
            <w:tcW w:w="44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1542" w:type="dxa"/>
            <w:vMerge w:val="restart"/>
            <w:tcBorders>
              <w:top w:val="single" w:sz="4" w:space="0" w:color="auto"/>
              <w:left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本年收入合计</w:t>
            </w:r>
          </w:p>
        </w:tc>
        <w:tc>
          <w:tcPr>
            <w:tcW w:w="1517"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财政拨款收入</w:t>
            </w:r>
          </w:p>
        </w:tc>
        <w:tc>
          <w:tcPr>
            <w:tcW w:w="1517"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上级补助收入</w:t>
            </w:r>
          </w:p>
        </w:tc>
        <w:tc>
          <w:tcPr>
            <w:tcW w:w="1517"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ind w:firstLineChars="100" w:firstLine="216"/>
              <w:rPr>
                <w:rFonts w:ascii="仿宋_GB2312" w:eastAsia="仿宋_GB2312" w:hAnsi="宋体" w:cs="宋体"/>
                <w:kern w:val="0"/>
                <w:sz w:val="22"/>
                <w:szCs w:val="22"/>
              </w:rPr>
            </w:pPr>
            <w:r>
              <w:rPr>
                <w:rFonts w:ascii="仿宋_GB2312" w:eastAsia="仿宋_GB2312" w:hAnsi="宋体" w:cs="宋体" w:hint="eastAsia"/>
                <w:kern w:val="0"/>
                <w:sz w:val="22"/>
                <w:szCs w:val="22"/>
              </w:rPr>
              <w:t>事业收入</w:t>
            </w:r>
          </w:p>
        </w:tc>
        <w:tc>
          <w:tcPr>
            <w:tcW w:w="1517"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经营收入</w:t>
            </w:r>
          </w:p>
        </w:tc>
        <w:tc>
          <w:tcPr>
            <w:tcW w:w="1517"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附属单位    </w:t>
            </w:r>
          </w:p>
          <w:p w:rsidR="008E64CB" w:rsidRDefault="008E64CB" w:rsidP="007D3088">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上缴收入</w:t>
            </w:r>
          </w:p>
        </w:tc>
        <w:tc>
          <w:tcPr>
            <w:tcW w:w="1518"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其他收入</w:t>
            </w:r>
          </w:p>
        </w:tc>
      </w:tr>
      <w:tr w:rsidR="008E64CB" w:rsidTr="007D3088">
        <w:trPr>
          <w:trHeight w:val="20"/>
          <w:jc w:val="center"/>
        </w:trPr>
        <w:tc>
          <w:tcPr>
            <w:tcW w:w="14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科目编码</w:t>
            </w:r>
          </w:p>
        </w:tc>
        <w:tc>
          <w:tcPr>
            <w:tcW w:w="3034"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542" w:type="dxa"/>
            <w:vMerge/>
            <w:tcBorders>
              <w:left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vMerge/>
            <w:tcBorders>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vMerge/>
            <w:tcBorders>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vMerge/>
            <w:tcBorders>
              <w:left w:val="single" w:sz="4" w:space="0" w:color="auto"/>
              <w:right w:val="single" w:sz="4" w:space="0" w:color="auto"/>
            </w:tcBorders>
            <w:vAlign w:val="center"/>
          </w:tcPr>
          <w:p w:rsidR="008E64CB" w:rsidRDefault="008E64CB" w:rsidP="007D3088">
            <w:pPr>
              <w:widowControl/>
              <w:spacing w:line="300" w:lineRule="exact"/>
              <w:ind w:firstLineChars="100" w:firstLine="216"/>
              <w:rPr>
                <w:rFonts w:ascii="仿宋_GB2312" w:eastAsia="仿宋_GB2312" w:hAnsi="宋体" w:cs="宋体"/>
                <w:kern w:val="0"/>
                <w:sz w:val="22"/>
                <w:szCs w:val="22"/>
              </w:rPr>
            </w:pPr>
          </w:p>
        </w:tc>
        <w:tc>
          <w:tcPr>
            <w:tcW w:w="1517" w:type="dxa"/>
            <w:vMerge/>
            <w:tcBorders>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vMerge/>
            <w:tcBorders>
              <w:left w:val="single" w:sz="4" w:space="0" w:color="auto"/>
              <w:right w:val="single" w:sz="4" w:space="0" w:color="auto"/>
            </w:tcBorders>
            <w:vAlign w:val="center"/>
          </w:tcPr>
          <w:p w:rsidR="008E64CB" w:rsidRDefault="008E64CB" w:rsidP="007D3088">
            <w:pPr>
              <w:widowControl/>
              <w:spacing w:line="300" w:lineRule="exact"/>
              <w:ind w:left="648" w:hangingChars="300" w:hanging="648"/>
              <w:jc w:val="center"/>
              <w:rPr>
                <w:rFonts w:ascii="仿宋_GB2312" w:eastAsia="仿宋_GB2312" w:hAnsi="宋体" w:cs="宋体"/>
                <w:kern w:val="0"/>
                <w:sz w:val="22"/>
                <w:szCs w:val="22"/>
              </w:rPr>
            </w:pPr>
          </w:p>
        </w:tc>
        <w:tc>
          <w:tcPr>
            <w:tcW w:w="1518" w:type="dxa"/>
            <w:vMerge/>
            <w:tcBorders>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44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c>
          <w:tcPr>
            <w:tcW w:w="1518"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r>
      <w:tr w:rsidR="008E64CB" w:rsidTr="007D3088">
        <w:trPr>
          <w:trHeight w:val="20"/>
          <w:jc w:val="center"/>
        </w:trPr>
        <w:tc>
          <w:tcPr>
            <w:tcW w:w="44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kern w:val="0"/>
                <w:sz w:val="22"/>
                <w:szCs w:val="22"/>
              </w:rPr>
              <w:t>21,368.61</w:t>
            </w: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kern w:val="0"/>
                <w:sz w:val="22"/>
                <w:szCs w:val="22"/>
              </w:rPr>
              <w:t>21,368.61</w:t>
            </w: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kern w:val="0"/>
                <w:sz w:val="22"/>
                <w:szCs w:val="22"/>
              </w:rPr>
            </w:pPr>
          </w:p>
        </w:tc>
        <w:tc>
          <w:tcPr>
            <w:tcW w:w="1518"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kern w:val="0"/>
                <w:sz w:val="22"/>
                <w:szCs w:val="22"/>
              </w:rPr>
            </w:pPr>
          </w:p>
        </w:tc>
      </w:tr>
      <w:tr w:rsidR="008E64CB" w:rsidTr="007D3088">
        <w:trPr>
          <w:trHeight w:val="20"/>
          <w:jc w:val="center"/>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201</w:t>
            </w:r>
          </w:p>
        </w:tc>
        <w:tc>
          <w:tcPr>
            <w:tcW w:w="31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一般公共服务支出</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3,662.18</w:t>
            </w:r>
          </w:p>
        </w:tc>
        <w:tc>
          <w:tcPr>
            <w:tcW w:w="1517" w:type="dxa"/>
            <w:tcBorders>
              <w:top w:val="single" w:sz="4" w:space="0" w:color="auto"/>
              <w:left w:val="single" w:sz="4" w:space="0" w:color="auto"/>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3,662.18</w:t>
            </w: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kern w:val="0"/>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kern w:val="0"/>
                <w:sz w:val="22"/>
                <w:szCs w:val="22"/>
              </w:rPr>
            </w:pPr>
          </w:p>
        </w:tc>
        <w:tc>
          <w:tcPr>
            <w:tcW w:w="1518"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20103</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政府办公厅（室）及相关机构事务</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3,659.18</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3,659.18</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2010301</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行政运行</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3,659.18</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3,659.18</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20132</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组织事务</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3.00</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3.00</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2013299</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其他组织事务支出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3.00</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3.00</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205</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教育支出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5,676.57</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5,676.57</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20502</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普通教育</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513.09</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513.09</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2050201</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学前教育</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241.09</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241.09</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2050299</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其他普通教育支出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272.00</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272.00</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20509</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教育费附加安排的支出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5,163.48</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5,163.48</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2050999</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其他教育费附加安排的支出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5,163.48</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5,163.48</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211</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节能环保支出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88.56</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88.56</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21104</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自然生态保护</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88.56</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88.56</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2110402</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农村环境保护</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88.56</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88.56</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212</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城乡社区支出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3,225.36</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3,225.36</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21205</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城乡社区环境卫生</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4.42</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4.42</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lastRenderedPageBreak/>
              <w:t>2120501</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城乡社区环境卫生</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4.42</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4.42</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21208</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国有土地使用权出让收入安排的支出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3,220.94</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3,220.94</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2120801</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征地和拆迁补偿支出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30.25</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30.25</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2120803</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城市建设支出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2,747.81</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2,747.81</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2120804</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农村基础设施建设支出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442.88</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442.88</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213</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农林水支出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8,715.94</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8,715.94</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21301</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农业农村</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250.00</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250.00</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2130199</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其他农业农村支出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250.00</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250.00</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21302</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林业和草原</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2.94</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2.94</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2130209</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森林生态效益补偿</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2.94</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2.94</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21305</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巩固脱贫衔接乡村振兴</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6,813.00</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6,813.00</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2130599</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其他巩固脱贫衔接乡村振兴支出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6,813.00</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6,813.00</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21307</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农村综合改革</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1,100.00</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1,100.00</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2130705</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对村民委员会和村党支部的补助</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1,100.00</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1,100.00</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21399</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其他农林水支出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550.00</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550.00</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20"/>
          <w:jc w:val="center"/>
        </w:trPr>
        <w:tc>
          <w:tcPr>
            <w:tcW w:w="1296" w:type="dxa"/>
            <w:tcBorders>
              <w:top w:val="nil"/>
              <w:left w:val="single" w:sz="4" w:space="0" w:color="auto"/>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2139999</w:t>
            </w:r>
          </w:p>
        </w:tc>
        <w:tc>
          <w:tcPr>
            <w:tcW w:w="3144" w:type="dxa"/>
            <w:gridSpan w:val="2"/>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其他农林水支出</w:t>
            </w:r>
          </w:p>
        </w:tc>
        <w:tc>
          <w:tcPr>
            <w:tcW w:w="1542" w:type="dxa"/>
            <w:tcBorders>
              <w:top w:val="nil"/>
              <w:left w:val="nil"/>
              <w:bottom w:val="single" w:sz="4" w:space="0" w:color="auto"/>
              <w:right w:val="single" w:sz="4" w:space="0" w:color="auto"/>
            </w:tcBorders>
            <w:shd w:val="clear" w:color="auto" w:fill="auto"/>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550.00</w:t>
            </w:r>
          </w:p>
        </w:tc>
        <w:tc>
          <w:tcPr>
            <w:tcW w:w="1517" w:type="dxa"/>
            <w:tcBorders>
              <w:top w:val="nil"/>
              <w:left w:val="nil"/>
              <w:bottom w:val="single" w:sz="4" w:space="0" w:color="auto"/>
              <w:right w:val="single" w:sz="4" w:space="0" w:color="auto"/>
            </w:tcBorders>
            <w:vAlign w:val="center"/>
          </w:tcPr>
          <w:p w:rsidR="008E64CB" w:rsidRPr="008178A0" w:rsidRDefault="008E64CB" w:rsidP="007D3088">
            <w:pPr>
              <w:spacing w:line="300" w:lineRule="exact"/>
              <w:jc w:val="left"/>
              <w:rPr>
                <w:rFonts w:ascii="仿宋_GB2312" w:eastAsia="仿宋_GB2312" w:hAnsi="宋体" w:cs="宋体"/>
                <w:kern w:val="0"/>
                <w:sz w:val="22"/>
                <w:szCs w:val="22"/>
              </w:rPr>
            </w:pPr>
            <w:r w:rsidRPr="008178A0">
              <w:rPr>
                <w:rFonts w:ascii="仿宋_GB2312" w:eastAsia="仿宋_GB2312" w:hAnsi="宋体" w:cs="宋体" w:hint="eastAsia"/>
                <w:kern w:val="0"/>
                <w:sz w:val="22"/>
                <w:szCs w:val="22"/>
              </w:rPr>
              <w:t>550.00</w:t>
            </w: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51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bl>
    <w:p w:rsidR="008E64CB" w:rsidRDefault="008E64CB" w:rsidP="008E64CB">
      <w:pPr>
        <w:ind w:firstLineChars="50" w:firstLine="108"/>
        <w:rPr>
          <w:rFonts w:ascii="仿宋_GB2312" w:eastAsia="仿宋_GB2312" w:hAnsi="宋体"/>
          <w:sz w:val="22"/>
          <w:szCs w:val="22"/>
        </w:rPr>
      </w:pPr>
      <w:r>
        <w:rPr>
          <w:rFonts w:ascii="仿宋_GB2312" w:eastAsia="仿宋_GB2312" w:hAnsi="宋体" w:hint="eastAsia"/>
          <w:sz w:val="22"/>
          <w:szCs w:val="22"/>
        </w:rPr>
        <w:t>注：本表反映单位本年度取得的各项收入情况。</w:t>
      </w:r>
    </w:p>
    <w:p w:rsidR="008E64CB" w:rsidRDefault="008E64CB" w:rsidP="008E64CB">
      <w:pPr>
        <w:ind w:firstLineChars="50" w:firstLine="108"/>
        <w:rPr>
          <w:rFonts w:ascii="仿宋_GB2312" w:eastAsia="仿宋_GB2312" w:hAnsi="宋体"/>
          <w:sz w:val="22"/>
          <w:szCs w:val="22"/>
        </w:rPr>
      </w:pPr>
    </w:p>
    <w:p w:rsidR="008E64CB" w:rsidRDefault="008E64CB" w:rsidP="008E64CB">
      <w:pPr>
        <w:jc w:val="center"/>
        <w:rPr>
          <w:rFonts w:ascii="方正小标宋简体" w:eastAsia="方正小标宋简体"/>
          <w:sz w:val="44"/>
          <w:szCs w:val="44"/>
        </w:rPr>
      </w:pPr>
    </w:p>
    <w:p w:rsidR="008E64CB" w:rsidRDefault="008E64CB" w:rsidP="008E64CB">
      <w:pPr>
        <w:jc w:val="center"/>
        <w:rPr>
          <w:rFonts w:ascii="方正小标宋简体" w:eastAsia="方正小标宋简体"/>
          <w:sz w:val="44"/>
          <w:szCs w:val="44"/>
        </w:rPr>
      </w:pPr>
      <w:r>
        <w:rPr>
          <w:rFonts w:ascii="方正小标宋简体" w:eastAsia="方正小标宋简体" w:hint="eastAsia"/>
          <w:sz w:val="44"/>
          <w:szCs w:val="44"/>
        </w:rPr>
        <w:lastRenderedPageBreak/>
        <w:t>支出决算表</w:t>
      </w:r>
    </w:p>
    <w:p w:rsidR="008E64CB" w:rsidRDefault="008E64CB" w:rsidP="008E64CB">
      <w:pPr>
        <w:spacing w:line="400" w:lineRule="exact"/>
        <w:jc w:val="right"/>
        <w:rPr>
          <w:rFonts w:ascii="楷体_GB2312" w:eastAsia="楷体_GB2312"/>
          <w:sz w:val="28"/>
          <w:szCs w:val="28"/>
        </w:rPr>
      </w:pPr>
      <w:r>
        <w:rPr>
          <w:rFonts w:ascii="楷体_GB2312" w:eastAsia="楷体_GB2312" w:hint="eastAsia"/>
          <w:sz w:val="28"/>
          <w:szCs w:val="28"/>
        </w:rPr>
        <w:t xml:space="preserve">                                                                                   公开03表</w:t>
      </w:r>
    </w:p>
    <w:p w:rsidR="008E64CB" w:rsidRDefault="008E64CB" w:rsidP="008E64CB">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 xml:space="preserve"> 单位：</w:t>
      </w:r>
      <w:r w:rsidRPr="00003C7E">
        <w:rPr>
          <w:rFonts w:ascii="楷体_GB2312" w:eastAsia="楷体_GB2312" w:hint="eastAsia"/>
          <w:sz w:val="28"/>
          <w:szCs w:val="28"/>
        </w:rPr>
        <w:t>青岛市即墨区移风店镇人民政府</w:t>
      </w:r>
      <w:r>
        <w:rPr>
          <w:rFonts w:ascii="楷体_GB2312" w:eastAsia="楷体_GB2312" w:hint="eastAsia"/>
          <w:sz w:val="28"/>
          <w:szCs w:val="28"/>
        </w:rPr>
        <w:t xml:space="preserve">                                            金额单位：万元</w:t>
      </w:r>
    </w:p>
    <w:tbl>
      <w:tblPr>
        <w:tblW w:w="13888" w:type="dxa"/>
        <w:jc w:val="center"/>
        <w:tblLayout w:type="fixed"/>
        <w:tblLook w:val="0000"/>
      </w:tblPr>
      <w:tblGrid>
        <w:gridCol w:w="1344"/>
        <w:gridCol w:w="57"/>
        <w:gridCol w:w="2482"/>
        <w:gridCol w:w="1191"/>
        <w:gridCol w:w="1763"/>
        <w:gridCol w:w="1763"/>
        <w:gridCol w:w="1762"/>
        <w:gridCol w:w="1763"/>
        <w:gridCol w:w="1763"/>
      </w:tblGrid>
      <w:tr w:rsidR="008E64CB" w:rsidTr="007D3088">
        <w:trPr>
          <w:trHeight w:val="458"/>
          <w:jc w:val="center"/>
        </w:trPr>
        <w:tc>
          <w:tcPr>
            <w:tcW w:w="3883" w:type="dxa"/>
            <w:gridSpan w:val="3"/>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1191"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本年支出合计</w:t>
            </w:r>
          </w:p>
        </w:tc>
        <w:tc>
          <w:tcPr>
            <w:tcW w:w="1763"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1763"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c>
          <w:tcPr>
            <w:tcW w:w="1762"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上缴上级支出</w:t>
            </w:r>
          </w:p>
        </w:tc>
        <w:tc>
          <w:tcPr>
            <w:tcW w:w="1763"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经营支出    </w:t>
            </w:r>
          </w:p>
        </w:tc>
        <w:tc>
          <w:tcPr>
            <w:tcW w:w="1763"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对附属单位</w:t>
            </w:r>
          </w:p>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补助支出</w:t>
            </w:r>
          </w:p>
        </w:tc>
      </w:tr>
      <w:tr w:rsidR="008E64CB" w:rsidTr="007D3088">
        <w:trPr>
          <w:trHeight w:val="457"/>
          <w:jc w:val="center"/>
        </w:trPr>
        <w:tc>
          <w:tcPr>
            <w:tcW w:w="1401" w:type="dxa"/>
            <w:gridSpan w:val="2"/>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2482"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191" w:type="dxa"/>
            <w:vMerge/>
            <w:tcBorders>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vMerge/>
            <w:tcBorders>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vMerge/>
            <w:tcBorders>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2" w:type="dxa"/>
            <w:vMerge/>
            <w:tcBorders>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vMerge/>
            <w:tcBorders>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vMerge/>
            <w:tcBorders>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406"/>
          <w:jc w:val="center"/>
        </w:trPr>
        <w:tc>
          <w:tcPr>
            <w:tcW w:w="3883" w:type="dxa"/>
            <w:gridSpan w:val="3"/>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1191"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763"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763"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762"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763"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1763"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r>
      <w:tr w:rsidR="008E64CB" w:rsidTr="007D3088">
        <w:trPr>
          <w:trHeight w:val="406"/>
          <w:jc w:val="center"/>
        </w:trPr>
        <w:tc>
          <w:tcPr>
            <w:tcW w:w="3883" w:type="dxa"/>
            <w:gridSpan w:val="3"/>
            <w:tcBorders>
              <w:top w:val="single" w:sz="4" w:space="0" w:color="auto"/>
              <w:left w:val="single" w:sz="4" w:space="0" w:color="auto"/>
              <w:bottom w:val="single" w:sz="4" w:space="0" w:color="auto"/>
              <w:right w:val="single" w:sz="4" w:space="0" w:color="auto"/>
            </w:tcBorders>
            <w:vAlign w:val="center"/>
          </w:tcPr>
          <w:p w:rsidR="008E64CB" w:rsidRPr="00BB2A53" w:rsidRDefault="008E64CB" w:rsidP="007D3088">
            <w:pPr>
              <w:widowControl/>
              <w:spacing w:line="300" w:lineRule="exact"/>
              <w:jc w:val="center"/>
              <w:rPr>
                <w:rFonts w:ascii="仿宋_GB2312" w:eastAsia="仿宋_GB2312" w:hAnsi="宋体" w:cs="宋体"/>
                <w:kern w:val="0"/>
                <w:sz w:val="22"/>
                <w:szCs w:val="22"/>
              </w:rPr>
            </w:pPr>
            <w:r w:rsidRPr="00BB2A53">
              <w:rPr>
                <w:rFonts w:ascii="仿宋_GB2312" w:eastAsia="仿宋_GB2312" w:hAnsi="宋体" w:cs="宋体" w:hint="eastAsia"/>
                <w:kern w:val="0"/>
                <w:sz w:val="22"/>
                <w:szCs w:val="22"/>
              </w:rPr>
              <w:t>合  计</w:t>
            </w:r>
          </w:p>
        </w:tc>
        <w:tc>
          <w:tcPr>
            <w:tcW w:w="1191" w:type="dxa"/>
            <w:tcBorders>
              <w:top w:val="single" w:sz="4" w:space="0" w:color="auto"/>
              <w:left w:val="nil"/>
              <w:bottom w:val="single" w:sz="4" w:space="0" w:color="auto"/>
              <w:right w:val="single" w:sz="4" w:space="0" w:color="auto"/>
            </w:tcBorders>
            <w:vAlign w:val="center"/>
          </w:tcPr>
          <w:p w:rsidR="008E64CB" w:rsidRPr="00BB2A53"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kern w:val="0"/>
                <w:sz w:val="22"/>
                <w:szCs w:val="22"/>
              </w:rPr>
              <w:t>21,368.61</w:t>
            </w:r>
          </w:p>
        </w:tc>
        <w:tc>
          <w:tcPr>
            <w:tcW w:w="1763" w:type="dxa"/>
            <w:tcBorders>
              <w:top w:val="single" w:sz="4" w:space="0" w:color="auto"/>
              <w:left w:val="nil"/>
              <w:bottom w:val="single" w:sz="4" w:space="0" w:color="auto"/>
              <w:right w:val="single" w:sz="4" w:space="0" w:color="auto"/>
            </w:tcBorders>
            <w:vAlign w:val="center"/>
          </w:tcPr>
          <w:p w:rsidR="008E64CB" w:rsidRPr="00BB2A53"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kern w:val="0"/>
                <w:sz w:val="22"/>
                <w:szCs w:val="22"/>
              </w:rPr>
              <w:t>5,349.19</w:t>
            </w:r>
          </w:p>
        </w:tc>
        <w:tc>
          <w:tcPr>
            <w:tcW w:w="1763" w:type="dxa"/>
            <w:tcBorders>
              <w:top w:val="single" w:sz="4" w:space="0" w:color="auto"/>
              <w:left w:val="nil"/>
              <w:bottom w:val="single" w:sz="4" w:space="0" w:color="auto"/>
              <w:right w:val="single" w:sz="4" w:space="0" w:color="auto"/>
            </w:tcBorders>
            <w:vAlign w:val="center"/>
          </w:tcPr>
          <w:p w:rsidR="008E64CB" w:rsidRPr="00BB2A53"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kern w:val="0"/>
                <w:sz w:val="22"/>
                <w:szCs w:val="22"/>
              </w:rPr>
              <w:t>16,019.42</w:t>
            </w:r>
          </w:p>
        </w:tc>
        <w:tc>
          <w:tcPr>
            <w:tcW w:w="1762"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r>
      <w:tr w:rsidR="008E64CB" w:rsidTr="007D3088">
        <w:trPr>
          <w:trHeight w:val="406"/>
          <w:jc w:val="center"/>
        </w:trPr>
        <w:tc>
          <w:tcPr>
            <w:tcW w:w="1344" w:type="dxa"/>
            <w:tcBorders>
              <w:top w:val="single" w:sz="4" w:space="0" w:color="auto"/>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201</w:t>
            </w: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一般公共服务支出</w:t>
            </w:r>
          </w:p>
        </w:tc>
        <w:tc>
          <w:tcPr>
            <w:tcW w:w="1191" w:type="dxa"/>
            <w:tcBorders>
              <w:top w:val="single" w:sz="4" w:space="0" w:color="auto"/>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3,662.18</w:t>
            </w:r>
          </w:p>
        </w:tc>
        <w:tc>
          <w:tcPr>
            <w:tcW w:w="1763" w:type="dxa"/>
            <w:tcBorders>
              <w:top w:val="single" w:sz="4" w:space="0" w:color="auto"/>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3,662.18</w:t>
            </w:r>
          </w:p>
        </w:tc>
        <w:tc>
          <w:tcPr>
            <w:tcW w:w="1763" w:type="dxa"/>
            <w:tcBorders>
              <w:top w:val="single" w:sz="4" w:space="0" w:color="auto"/>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single" w:sz="4" w:space="0" w:color="auto"/>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20103</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政府办公厅（室）及相关机构事务</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3,659.18</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3,659.18</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2010301</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行政运行</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3,659.18</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3,659.18</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20132</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组织事务</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3.00</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3.00</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2013299</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其他组织事务支出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3.00</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3.00</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205</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教育支出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5,676.57</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241.09</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5,435.48</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20502</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普通教育</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513.09</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241.09</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272.00</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2050201</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学前教育</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241.09</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241.09</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2050299</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其他普通教育支出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272.00</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272.00</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20509</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教育费附加安排的支出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5,163.48</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5,163.48</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2050999</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其他教育费附加安排的</w:t>
            </w:r>
            <w:r w:rsidRPr="003924D9">
              <w:rPr>
                <w:rFonts w:ascii="仿宋_GB2312" w:eastAsia="仿宋_GB2312" w:hAnsi="宋体" w:cs="宋体" w:hint="eastAsia"/>
                <w:kern w:val="0"/>
                <w:sz w:val="22"/>
                <w:szCs w:val="22"/>
              </w:rPr>
              <w:lastRenderedPageBreak/>
              <w:t>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lastRenderedPageBreak/>
              <w:t>5,163.48</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5,163.48</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lastRenderedPageBreak/>
              <w:t>211</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节能环保支出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88.56</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88.56</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21104</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自然生态保护</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88.56</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88.56</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2110402</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农村环境保护</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88.56</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88.56</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212</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城乡社区支出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3,225.36</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4.42</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3,220.94</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21205</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城乡社区环境卫生</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4.42</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4.42</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2120501</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城乡社区环境卫生</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4.42</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4.42</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21208</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国有土地使用权出让收入安排的支出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3,220.94</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3,220.94</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2120801</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征地和拆迁补偿支出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30.25</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30.25</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2120803</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城市建设支出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2,747.81</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2,747.81</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2120804</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农村基础设施建设支出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442.88</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442.88</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213</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农林水支出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8,715.94</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1,352.94</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7,363.00</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21301</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农业农村</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250.00</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250.00</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2130199</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其他农业农村支出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250.00</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250.00</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21302</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林业和草原</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2.94</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2.94</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2130209</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森林生态效益补偿</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2.94</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2.94</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21305</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巩固脱贫衔接乡村振兴</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6,813.00</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6,813.00</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2130599</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其他巩固脱贫衔接乡村振兴支出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6,813.00</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6,813.00</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21307</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农村综合改革</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1,100.00</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1,100.00</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2130705</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对村民委员会和村党支</w:t>
            </w:r>
            <w:r w:rsidRPr="003924D9">
              <w:rPr>
                <w:rFonts w:ascii="仿宋_GB2312" w:eastAsia="仿宋_GB2312" w:hAnsi="宋体" w:cs="宋体" w:hint="eastAsia"/>
                <w:kern w:val="0"/>
                <w:sz w:val="22"/>
                <w:szCs w:val="22"/>
              </w:rPr>
              <w:lastRenderedPageBreak/>
              <w:t>部的补助</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lastRenderedPageBreak/>
              <w:t>1,100.00</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1,100.00</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lastRenderedPageBreak/>
              <w:t>21399</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其他农林水支出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550.00</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550.00</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r w:rsidR="008E64CB" w:rsidTr="007D3088">
        <w:trPr>
          <w:trHeight w:val="406"/>
          <w:jc w:val="center"/>
        </w:trPr>
        <w:tc>
          <w:tcPr>
            <w:tcW w:w="1344"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2139999</w:t>
            </w:r>
          </w:p>
        </w:tc>
        <w:tc>
          <w:tcPr>
            <w:tcW w:w="2539" w:type="dxa"/>
            <w:gridSpan w:val="2"/>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其他农林水支出</w:t>
            </w:r>
          </w:p>
        </w:tc>
        <w:tc>
          <w:tcPr>
            <w:tcW w:w="1191" w:type="dxa"/>
            <w:tcBorders>
              <w:top w:val="nil"/>
              <w:left w:val="nil"/>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550.00</w:t>
            </w:r>
          </w:p>
        </w:tc>
        <w:tc>
          <w:tcPr>
            <w:tcW w:w="1763" w:type="dxa"/>
            <w:tcBorders>
              <w:top w:val="nil"/>
              <w:left w:val="single" w:sz="4" w:space="0" w:color="auto"/>
              <w:bottom w:val="single" w:sz="4" w:space="0" w:color="auto"/>
              <w:right w:val="nil"/>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 xml:space="preserve">　</w:t>
            </w:r>
          </w:p>
        </w:tc>
        <w:tc>
          <w:tcPr>
            <w:tcW w:w="1763" w:type="dxa"/>
            <w:tcBorders>
              <w:top w:val="nil"/>
              <w:left w:val="single" w:sz="4" w:space="0" w:color="auto"/>
              <w:bottom w:val="single" w:sz="4" w:space="0" w:color="auto"/>
              <w:right w:val="single" w:sz="4" w:space="0" w:color="auto"/>
            </w:tcBorders>
            <w:vAlign w:val="center"/>
          </w:tcPr>
          <w:p w:rsidR="008E64CB" w:rsidRPr="003924D9" w:rsidRDefault="008E64CB" w:rsidP="007D3088">
            <w:pPr>
              <w:widowControl/>
              <w:spacing w:line="300" w:lineRule="exact"/>
              <w:jc w:val="center"/>
              <w:rPr>
                <w:rFonts w:ascii="仿宋_GB2312" w:eastAsia="仿宋_GB2312" w:hAnsi="宋体" w:cs="宋体"/>
                <w:kern w:val="0"/>
                <w:sz w:val="22"/>
                <w:szCs w:val="22"/>
              </w:rPr>
            </w:pPr>
            <w:r w:rsidRPr="003924D9">
              <w:rPr>
                <w:rFonts w:ascii="仿宋_GB2312" w:eastAsia="仿宋_GB2312" w:hAnsi="宋体" w:cs="宋体" w:hint="eastAsia"/>
                <w:kern w:val="0"/>
                <w:sz w:val="22"/>
                <w:szCs w:val="22"/>
              </w:rPr>
              <w:t>550.00</w:t>
            </w:r>
          </w:p>
        </w:tc>
        <w:tc>
          <w:tcPr>
            <w:tcW w:w="1762"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c>
          <w:tcPr>
            <w:tcW w:w="176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kern w:val="0"/>
                <w:sz w:val="22"/>
                <w:szCs w:val="22"/>
              </w:rPr>
            </w:pPr>
          </w:p>
        </w:tc>
      </w:tr>
    </w:tbl>
    <w:p w:rsidR="008E64CB" w:rsidRDefault="008E64CB" w:rsidP="008E64CB">
      <w:pPr>
        <w:ind w:firstLineChars="50" w:firstLine="108"/>
        <w:rPr>
          <w:rFonts w:ascii="仿宋_GB2312" w:eastAsia="仿宋_GB2312" w:hAnsi="宋体"/>
          <w:sz w:val="22"/>
          <w:szCs w:val="22"/>
        </w:rPr>
      </w:pPr>
      <w:r>
        <w:rPr>
          <w:rFonts w:ascii="仿宋_GB2312" w:eastAsia="仿宋_GB2312" w:hAnsi="宋体" w:hint="eastAsia"/>
          <w:sz w:val="22"/>
          <w:szCs w:val="22"/>
        </w:rPr>
        <w:t>注：本表反映单位本年度各项支出情况。</w:t>
      </w:r>
    </w:p>
    <w:p w:rsidR="008E64CB" w:rsidRDefault="008E64CB" w:rsidP="008E64CB">
      <w:pPr>
        <w:rPr>
          <w:rFonts w:ascii="仿宋_GB2312" w:eastAsia="仿宋_GB2312" w:hAnsi="宋体"/>
          <w:sz w:val="22"/>
          <w:szCs w:val="22"/>
        </w:rPr>
        <w:sectPr w:rsidR="008E64CB" w:rsidSect="00574881">
          <w:pgSz w:w="16838" w:h="11906" w:orient="landscape"/>
          <w:pgMar w:top="1531" w:right="1701" w:bottom="1531" w:left="1701" w:header="0" w:footer="1418" w:gutter="0"/>
          <w:cols w:space="720"/>
          <w:docGrid w:type="linesAndChars" w:linePitch="610" w:charSpace="-849"/>
        </w:sectPr>
      </w:pPr>
    </w:p>
    <w:p w:rsidR="008E64CB" w:rsidRDefault="008E64CB" w:rsidP="008E64CB">
      <w:pPr>
        <w:jc w:val="center"/>
        <w:rPr>
          <w:rFonts w:ascii="楷体_GB2312" w:eastAsia="楷体_GB2312"/>
          <w:sz w:val="28"/>
          <w:szCs w:val="28"/>
        </w:rPr>
      </w:pPr>
      <w:r>
        <w:rPr>
          <w:rFonts w:ascii="方正小标宋简体" w:eastAsia="方正小标宋简体" w:hint="eastAsia"/>
          <w:sz w:val="44"/>
          <w:szCs w:val="44"/>
        </w:rPr>
        <w:lastRenderedPageBreak/>
        <w:t xml:space="preserve">               财政拨款收入支出决算总表          </w:t>
      </w:r>
      <w:r>
        <w:rPr>
          <w:rFonts w:ascii="楷体_GB2312" w:eastAsia="楷体_GB2312" w:hint="eastAsia"/>
          <w:sz w:val="28"/>
          <w:szCs w:val="28"/>
        </w:rPr>
        <w:t xml:space="preserve">     公开04表</w:t>
      </w:r>
    </w:p>
    <w:p w:rsidR="008E64CB" w:rsidRDefault="008E64CB" w:rsidP="008E64CB">
      <w:pPr>
        <w:spacing w:line="400" w:lineRule="exact"/>
        <w:ind w:right="552" w:firstLineChars="150" w:firstLine="414"/>
        <w:rPr>
          <w:rFonts w:ascii="楷体_GB2312" w:eastAsia="楷体_GB2312"/>
          <w:sz w:val="28"/>
          <w:szCs w:val="28"/>
        </w:rPr>
      </w:pPr>
      <w:r>
        <w:rPr>
          <w:rFonts w:ascii="楷体_GB2312" w:eastAsia="楷体_GB2312" w:hint="eastAsia"/>
          <w:sz w:val="28"/>
          <w:szCs w:val="28"/>
        </w:rPr>
        <w:t>单位：</w:t>
      </w:r>
      <w:r w:rsidRPr="00003C7E">
        <w:rPr>
          <w:rFonts w:ascii="楷体_GB2312" w:eastAsia="楷体_GB2312" w:hint="eastAsia"/>
          <w:sz w:val="28"/>
          <w:szCs w:val="28"/>
        </w:rPr>
        <w:t>青岛市即墨区移风店镇人民政府</w:t>
      </w:r>
      <w:r>
        <w:rPr>
          <w:rFonts w:ascii="楷体_GB2312" w:eastAsia="楷体_GB2312" w:hint="eastAsia"/>
          <w:sz w:val="28"/>
          <w:szCs w:val="28"/>
        </w:rPr>
        <w:t xml:space="preserve">                                       金额单位：万元</w:t>
      </w:r>
    </w:p>
    <w:tbl>
      <w:tblPr>
        <w:tblW w:w="13726"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3022"/>
        <w:gridCol w:w="540"/>
        <w:gridCol w:w="1512"/>
        <w:gridCol w:w="2628"/>
        <w:gridCol w:w="540"/>
        <w:gridCol w:w="1090"/>
        <w:gridCol w:w="1417"/>
        <w:gridCol w:w="1418"/>
        <w:gridCol w:w="1559"/>
      </w:tblGrid>
      <w:tr w:rsidR="008E64CB" w:rsidTr="007D3088">
        <w:trPr>
          <w:trHeight w:val="402"/>
          <w:jc w:val="center"/>
        </w:trPr>
        <w:tc>
          <w:tcPr>
            <w:tcW w:w="5074" w:type="dxa"/>
            <w:gridSpan w:val="3"/>
            <w:tcBorders>
              <w:top w:val="single" w:sz="4" w:space="0" w:color="auto"/>
              <w:bottom w:val="single" w:sz="4" w:space="0" w:color="auto"/>
              <w:right w:val="nil"/>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收 入</w:t>
            </w:r>
          </w:p>
        </w:tc>
        <w:tc>
          <w:tcPr>
            <w:tcW w:w="8652" w:type="dxa"/>
            <w:gridSpan w:val="6"/>
            <w:tcBorders>
              <w:top w:val="single" w:sz="4" w:space="0" w:color="auto"/>
              <w:left w:val="nil"/>
              <w:bottom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支 出</w:t>
            </w:r>
          </w:p>
        </w:tc>
      </w:tr>
      <w:tr w:rsidR="008E64CB" w:rsidTr="007D3088">
        <w:trPr>
          <w:trHeight w:val="6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项   目</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行次</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金额</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项    目</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行次</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合计</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一般公共预算</w:t>
            </w:r>
          </w:p>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财政拨款</w:t>
            </w:r>
          </w:p>
        </w:tc>
        <w:tc>
          <w:tcPr>
            <w:tcW w:w="1418" w:type="dxa"/>
            <w:tcBorders>
              <w:top w:val="single" w:sz="4" w:space="0" w:color="auto"/>
              <w:left w:val="single" w:sz="4" w:space="0" w:color="auto"/>
              <w:bottom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政府性基金</w:t>
            </w:r>
          </w:p>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预算财政拨款</w:t>
            </w:r>
          </w:p>
        </w:tc>
        <w:tc>
          <w:tcPr>
            <w:tcW w:w="1559" w:type="dxa"/>
            <w:tcBorders>
              <w:top w:val="single" w:sz="4" w:space="0" w:color="auto"/>
              <w:left w:val="single" w:sz="4" w:space="0" w:color="auto"/>
              <w:bottom w:val="single" w:sz="4" w:space="0" w:color="auto"/>
            </w:tcBorders>
            <w:shd w:val="clear" w:color="auto" w:fill="auto"/>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国有资本经营预算财政拨款</w:t>
            </w: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ind w:firstLineChars="600" w:firstLine="1175"/>
              <w:rPr>
                <w:rFonts w:ascii="仿宋_GB2312" w:eastAsia="仿宋_GB2312" w:hAnsi="宋体" w:cs="宋体"/>
                <w:kern w:val="0"/>
                <w:sz w:val="20"/>
                <w:szCs w:val="20"/>
              </w:rPr>
            </w:pPr>
            <w:r>
              <w:rPr>
                <w:rFonts w:ascii="仿宋_GB2312" w:eastAsia="仿宋_GB2312" w:hAnsi="宋体" w:cs="宋体" w:hint="eastAsia"/>
                <w:kern w:val="0"/>
                <w:sz w:val="20"/>
                <w:szCs w:val="20"/>
              </w:rPr>
              <w:t>栏  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栏  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w:t>
            </w:r>
          </w:p>
        </w:tc>
        <w:tc>
          <w:tcPr>
            <w:tcW w:w="1418" w:type="dxa"/>
            <w:tcBorders>
              <w:top w:val="single" w:sz="4" w:space="0" w:color="auto"/>
              <w:left w:val="single" w:sz="4" w:space="0" w:color="auto"/>
              <w:bottom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4</w:t>
            </w:r>
          </w:p>
        </w:tc>
        <w:tc>
          <w:tcPr>
            <w:tcW w:w="1559" w:type="dxa"/>
            <w:tcBorders>
              <w:top w:val="single" w:sz="4" w:space="0" w:color="auto"/>
              <w:left w:val="single" w:sz="4" w:space="0" w:color="auto"/>
              <w:bottom w:val="single" w:sz="4" w:space="0" w:color="auto"/>
            </w:tcBorders>
            <w:shd w:val="clear" w:color="auto" w:fill="auto"/>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5</w:t>
            </w: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一、一般公共预算财政拨款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rPr>
                <w:rFonts w:ascii="仿宋_GB2312" w:eastAsia="仿宋_GB2312" w:hAnsi="宋体" w:cs="宋体"/>
                <w:kern w:val="0"/>
                <w:sz w:val="18"/>
                <w:szCs w:val="18"/>
              </w:rPr>
            </w:pPr>
            <w:r w:rsidRPr="00B922BD">
              <w:rPr>
                <w:rFonts w:ascii="仿宋_GB2312" w:eastAsia="仿宋_GB2312" w:hAnsi="宋体" w:cs="宋体" w:hint="eastAsia"/>
                <w:kern w:val="0"/>
                <w:sz w:val="18"/>
                <w:szCs w:val="18"/>
              </w:rPr>
              <w:t>18,147.67</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sidRPr="008F03FB">
              <w:rPr>
                <w:rFonts w:ascii="仿宋_GB2312" w:eastAsia="仿宋_GB2312" w:hint="eastAsia"/>
                <w:sz w:val="18"/>
                <w:szCs w:val="18"/>
              </w:rPr>
              <w:t>一、一般公共服务支出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14</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3662.18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3662.18</w:t>
            </w:r>
          </w:p>
        </w:tc>
        <w:tc>
          <w:tcPr>
            <w:tcW w:w="1418" w:type="dxa"/>
            <w:tcBorders>
              <w:top w:val="single" w:sz="4" w:space="0" w:color="auto"/>
              <w:left w:val="single" w:sz="4" w:space="0" w:color="auto"/>
              <w:bottom w:val="single" w:sz="4" w:space="0" w:color="auto"/>
            </w:tcBorders>
            <w:shd w:val="clear" w:color="auto" w:fill="auto"/>
            <w:vAlign w:val="center"/>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二、政府性基金预算财政拨款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rPr>
                <w:rFonts w:ascii="仿宋_GB2312" w:eastAsia="仿宋_GB2312" w:hAnsi="宋体" w:cs="宋体"/>
                <w:kern w:val="0"/>
                <w:sz w:val="18"/>
                <w:szCs w:val="18"/>
              </w:rPr>
            </w:pPr>
            <w:r w:rsidRPr="00B922BD">
              <w:rPr>
                <w:rFonts w:ascii="仿宋_GB2312" w:eastAsia="仿宋_GB2312" w:hAnsi="宋体" w:cs="宋体" w:hint="eastAsia"/>
                <w:kern w:val="0"/>
                <w:sz w:val="18"/>
                <w:szCs w:val="18"/>
              </w:rPr>
              <w:t>3,220.94</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二</w:t>
            </w:r>
            <w:r w:rsidRPr="008F03FB">
              <w:rPr>
                <w:rFonts w:ascii="仿宋_GB2312" w:eastAsia="仿宋_GB2312" w:hint="eastAsia"/>
                <w:sz w:val="18"/>
                <w:szCs w:val="18"/>
              </w:rPr>
              <w:t>、教育支出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15</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5676.57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5676.57</w:t>
            </w:r>
          </w:p>
        </w:tc>
        <w:tc>
          <w:tcPr>
            <w:tcW w:w="1418" w:type="dxa"/>
            <w:tcBorders>
              <w:top w:val="single" w:sz="4" w:space="0" w:color="auto"/>
              <w:left w:val="single" w:sz="4" w:space="0" w:color="auto"/>
              <w:bottom w:val="single" w:sz="4" w:space="0" w:color="auto"/>
            </w:tcBorders>
            <w:shd w:val="clear" w:color="auto" w:fill="auto"/>
            <w:vAlign w:val="center"/>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三、国有资本经营预算财政拨款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spacing w:line="240" w:lineRule="exact"/>
              <w:rPr>
                <w:rFonts w:ascii="仿宋_GB2312" w:eastAsia="仿宋_GB2312"/>
                <w:sz w:val="18"/>
                <w:szCs w:val="18"/>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三</w:t>
            </w:r>
            <w:r w:rsidRPr="008F03FB">
              <w:rPr>
                <w:rFonts w:ascii="仿宋_GB2312" w:eastAsia="仿宋_GB2312" w:hint="eastAsia"/>
                <w:sz w:val="18"/>
                <w:szCs w:val="18"/>
              </w:rPr>
              <w:t>、节能环保支出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16</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88.56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88.56</w:t>
            </w:r>
          </w:p>
        </w:tc>
        <w:tc>
          <w:tcPr>
            <w:tcW w:w="1418" w:type="dxa"/>
            <w:tcBorders>
              <w:top w:val="single" w:sz="4" w:space="0" w:color="auto"/>
              <w:left w:val="single" w:sz="4" w:space="0" w:color="auto"/>
              <w:bottom w:val="single" w:sz="4" w:space="0" w:color="auto"/>
            </w:tcBorders>
            <w:shd w:val="clear" w:color="auto" w:fill="auto"/>
            <w:vAlign w:val="center"/>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r>
      <w:tr w:rsidR="008E64CB" w:rsidTr="007D3088">
        <w:trPr>
          <w:trHeight w:val="352"/>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4</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widowControl/>
              <w:spacing w:line="300" w:lineRule="exact"/>
              <w:rPr>
                <w:rFonts w:ascii="仿宋_GB2312" w:eastAsia="仿宋_GB2312" w:hAnsi="宋体" w:cs="宋体"/>
                <w:kern w:val="0"/>
                <w:sz w:val="18"/>
                <w:szCs w:val="18"/>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四</w:t>
            </w:r>
            <w:r w:rsidRPr="008F03FB">
              <w:rPr>
                <w:rFonts w:ascii="仿宋_GB2312" w:eastAsia="仿宋_GB2312" w:hint="eastAsia"/>
                <w:sz w:val="18"/>
                <w:szCs w:val="18"/>
              </w:rPr>
              <w:t>、城乡社区支出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C3251" w:rsidRDefault="008E64CB" w:rsidP="007D3088">
            <w:pPr>
              <w:widowControl/>
              <w:spacing w:line="300" w:lineRule="exact"/>
              <w:jc w:val="center"/>
              <w:rPr>
                <w:rFonts w:ascii="仿宋_GB2312" w:eastAsia="仿宋_GB2312"/>
                <w:sz w:val="18"/>
                <w:szCs w:val="18"/>
              </w:rPr>
            </w:pPr>
            <w:r w:rsidRPr="00BC3251">
              <w:rPr>
                <w:rFonts w:ascii="仿宋_GB2312" w:eastAsia="仿宋_GB2312" w:hint="eastAsia"/>
                <w:sz w:val="18"/>
                <w:szCs w:val="18"/>
              </w:rPr>
              <w:t>17</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3225.36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ind w:right="352"/>
              <w:rPr>
                <w:rFonts w:ascii="仿宋_GB2312" w:eastAsia="仿宋_GB2312"/>
                <w:sz w:val="18"/>
                <w:szCs w:val="18"/>
              </w:rPr>
            </w:pPr>
            <w:r w:rsidRPr="00B922BD">
              <w:rPr>
                <w:rFonts w:ascii="仿宋_GB2312" w:eastAsia="仿宋_GB2312" w:hint="eastAsia"/>
                <w:sz w:val="18"/>
                <w:szCs w:val="18"/>
              </w:rPr>
              <w:t>4.42</w:t>
            </w:r>
          </w:p>
        </w:tc>
        <w:tc>
          <w:tcPr>
            <w:tcW w:w="1418" w:type="dxa"/>
            <w:tcBorders>
              <w:top w:val="single" w:sz="4" w:space="0" w:color="auto"/>
              <w:left w:val="single" w:sz="4" w:space="0" w:color="auto"/>
              <w:bottom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r w:rsidRPr="00B922BD">
              <w:rPr>
                <w:rFonts w:ascii="仿宋_GB2312" w:eastAsia="仿宋_GB2312" w:hint="eastAsia"/>
                <w:sz w:val="18"/>
                <w:szCs w:val="18"/>
              </w:rPr>
              <w:t>3220.94</w:t>
            </w: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5</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widowControl/>
              <w:spacing w:line="300" w:lineRule="exact"/>
              <w:rPr>
                <w:rFonts w:ascii="仿宋_GB2312" w:eastAsia="仿宋_GB2312" w:hAnsi="宋体" w:cs="宋体"/>
                <w:kern w:val="0"/>
                <w:sz w:val="18"/>
                <w:szCs w:val="18"/>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Pr>
                <w:rFonts w:ascii="仿宋_GB2312" w:eastAsia="仿宋_GB2312" w:hint="eastAsia"/>
                <w:sz w:val="18"/>
                <w:szCs w:val="18"/>
              </w:rPr>
              <w:t>五</w:t>
            </w:r>
            <w:r w:rsidRPr="008F03FB">
              <w:rPr>
                <w:rFonts w:ascii="仿宋_GB2312" w:eastAsia="仿宋_GB2312" w:hint="eastAsia"/>
                <w:sz w:val="18"/>
                <w:szCs w:val="18"/>
              </w:rPr>
              <w:t>、农林水支出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18</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8715.94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r w:rsidRPr="00A22101">
              <w:rPr>
                <w:rFonts w:ascii="仿宋_GB2312" w:eastAsia="仿宋_GB2312"/>
                <w:sz w:val="18"/>
                <w:szCs w:val="18"/>
              </w:rPr>
              <w:t>8715.94</w:t>
            </w:r>
          </w:p>
        </w:tc>
        <w:tc>
          <w:tcPr>
            <w:tcW w:w="1418" w:type="dxa"/>
            <w:tcBorders>
              <w:top w:val="single" w:sz="4" w:space="0" w:color="auto"/>
              <w:left w:val="single" w:sz="4" w:space="0" w:color="auto"/>
              <w:bottom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6</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widowControl/>
              <w:spacing w:line="300" w:lineRule="exact"/>
              <w:rPr>
                <w:rFonts w:ascii="仿宋_GB2312" w:eastAsia="仿宋_GB2312" w:hAnsi="宋体" w:cs="宋体"/>
                <w:kern w:val="0"/>
                <w:sz w:val="18"/>
                <w:szCs w:val="18"/>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19</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spacing w:line="240" w:lineRule="exact"/>
              <w:rPr>
                <w:rFonts w:ascii="仿宋_GB2312" w:eastAsia="仿宋_GB2312"/>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spacing w:line="240" w:lineRule="exact"/>
              <w:rPr>
                <w:rFonts w:ascii="仿宋_GB2312" w:eastAsia="仿宋_GB2312"/>
                <w:sz w:val="18"/>
                <w:szCs w:val="18"/>
              </w:rPr>
            </w:pPr>
          </w:p>
        </w:tc>
        <w:tc>
          <w:tcPr>
            <w:tcW w:w="1418" w:type="dxa"/>
            <w:tcBorders>
              <w:top w:val="single" w:sz="4" w:space="0" w:color="auto"/>
              <w:left w:val="single" w:sz="4" w:space="0" w:color="auto"/>
              <w:bottom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bCs/>
                <w:kern w:val="0"/>
                <w:sz w:val="20"/>
                <w:szCs w:val="20"/>
              </w:rPr>
            </w:pPr>
            <w:r>
              <w:rPr>
                <w:rFonts w:ascii="仿宋_GB2312" w:eastAsia="仿宋_GB2312" w:hAnsi="宋体" w:cs="宋体" w:hint="eastAsia"/>
                <w:b/>
                <w:kern w:val="0"/>
                <w:sz w:val="20"/>
                <w:szCs w:val="20"/>
              </w:rPr>
              <w:t>本年收入合计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7</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widowControl/>
              <w:spacing w:line="300" w:lineRule="exact"/>
              <w:rPr>
                <w:rFonts w:ascii="仿宋_GB2312" w:eastAsia="仿宋_GB2312" w:hAnsi="宋体" w:cs="宋体"/>
                <w:kern w:val="0"/>
                <w:sz w:val="18"/>
                <w:szCs w:val="18"/>
              </w:rPr>
            </w:pPr>
            <w:r w:rsidRPr="00B922BD">
              <w:rPr>
                <w:rFonts w:ascii="仿宋_GB2312" w:eastAsia="仿宋_GB2312" w:hAnsi="宋体" w:cs="宋体"/>
                <w:kern w:val="0"/>
                <w:sz w:val="18"/>
                <w:szCs w:val="18"/>
              </w:rPr>
              <w:t>21,368.61</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20</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p>
        </w:tc>
        <w:tc>
          <w:tcPr>
            <w:tcW w:w="1418" w:type="dxa"/>
            <w:tcBorders>
              <w:top w:val="single" w:sz="4" w:space="0" w:color="auto"/>
              <w:left w:val="single" w:sz="4" w:space="0" w:color="auto"/>
              <w:bottom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b/>
                <w:bCs/>
                <w:kern w:val="0"/>
                <w:sz w:val="18"/>
                <w:szCs w:val="18"/>
              </w:rPr>
            </w:pP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年初财政拨款结转和结余</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8</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widowControl/>
              <w:spacing w:line="300" w:lineRule="exact"/>
              <w:rPr>
                <w:rFonts w:ascii="仿宋_GB2312" w:eastAsia="仿宋_GB2312" w:hAnsi="宋体" w:cs="宋体"/>
                <w:kern w:val="0"/>
                <w:sz w:val="18"/>
                <w:szCs w:val="18"/>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21</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spacing w:line="240" w:lineRule="exact"/>
              <w:rPr>
                <w:rFonts w:ascii="仿宋_GB2312" w:eastAsia="仿宋_GB2312"/>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spacing w:line="240" w:lineRule="exact"/>
              <w:rPr>
                <w:rFonts w:ascii="仿宋_GB2312" w:eastAsia="仿宋_GB2312"/>
                <w:sz w:val="18"/>
                <w:szCs w:val="18"/>
              </w:rPr>
            </w:pPr>
          </w:p>
        </w:tc>
        <w:tc>
          <w:tcPr>
            <w:tcW w:w="1418" w:type="dxa"/>
            <w:tcBorders>
              <w:top w:val="single" w:sz="4" w:space="0" w:color="auto"/>
              <w:left w:val="single" w:sz="4" w:space="0" w:color="auto"/>
              <w:bottom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ind w:firstLineChars="200" w:firstLine="392"/>
              <w:rPr>
                <w:rFonts w:ascii="仿宋_GB2312" w:eastAsia="仿宋_GB2312" w:hAnsi="宋体" w:cs="宋体"/>
                <w:kern w:val="0"/>
                <w:sz w:val="20"/>
                <w:szCs w:val="20"/>
              </w:rPr>
            </w:pPr>
            <w:r>
              <w:rPr>
                <w:rFonts w:ascii="仿宋_GB2312" w:eastAsia="仿宋_GB2312" w:hAnsi="宋体" w:cs="宋体" w:hint="eastAsia"/>
                <w:kern w:val="0"/>
                <w:sz w:val="20"/>
                <w:szCs w:val="20"/>
              </w:rPr>
              <w:t>一般公共预算财政拨款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9</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widowControl/>
              <w:spacing w:line="300" w:lineRule="exact"/>
              <w:rPr>
                <w:rFonts w:ascii="仿宋_GB2312" w:eastAsia="仿宋_GB2312" w:hAnsi="宋体" w:cs="宋体"/>
                <w:kern w:val="0"/>
                <w:sz w:val="18"/>
                <w:szCs w:val="18"/>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22</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spacing w:line="240" w:lineRule="exact"/>
              <w:rPr>
                <w:rFonts w:ascii="仿宋_GB2312" w:eastAsia="仿宋_GB2312"/>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spacing w:line="240" w:lineRule="exact"/>
              <w:rPr>
                <w:rFonts w:ascii="仿宋_GB2312" w:eastAsia="仿宋_GB2312"/>
                <w:sz w:val="18"/>
                <w:szCs w:val="18"/>
              </w:rPr>
            </w:pPr>
          </w:p>
        </w:tc>
        <w:tc>
          <w:tcPr>
            <w:tcW w:w="1418" w:type="dxa"/>
            <w:tcBorders>
              <w:top w:val="single" w:sz="4" w:space="0" w:color="auto"/>
              <w:left w:val="single" w:sz="4" w:space="0" w:color="auto"/>
              <w:bottom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政府性基金预算财政拨款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widowControl/>
              <w:spacing w:line="300" w:lineRule="exact"/>
              <w:rPr>
                <w:rFonts w:ascii="仿宋_GB2312" w:eastAsia="仿宋_GB2312" w:hAnsi="宋体" w:cs="宋体"/>
                <w:kern w:val="0"/>
                <w:sz w:val="18"/>
                <w:szCs w:val="18"/>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spacing w:line="240" w:lineRule="exact"/>
              <w:rPr>
                <w:rFonts w:ascii="仿宋_GB2312" w:eastAsia="仿宋_GB2312"/>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23</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spacing w:line="240" w:lineRule="exact"/>
              <w:rPr>
                <w:rFonts w:ascii="仿宋_GB2312" w:eastAsia="仿宋_GB2312"/>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spacing w:line="240" w:lineRule="exact"/>
              <w:rPr>
                <w:rFonts w:ascii="仿宋_GB2312" w:eastAsia="仿宋_GB2312"/>
                <w:sz w:val="18"/>
                <w:szCs w:val="18"/>
              </w:rPr>
            </w:pPr>
          </w:p>
        </w:tc>
        <w:tc>
          <w:tcPr>
            <w:tcW w:w="1418" w:type="dxa"/>
            <w:tcBorders>
              <w:top w:val="single" w:sz="4" w:space="0" w:color="auto"/>
              <w:left w:val="single" w:sz="4" w:space="0" w:color="auto"/>
              <w:bottom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国有资本经营预算财政拨款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11</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widowControl/>
              <w:spacing w:line="300" w:lineRule="exact"/>
              <w:rPr>
                <w:rFonts w:ascii="仿宋_GB2312" w:eastAsia="仿宋_GB2312" w:hAnsi="宋体" w:cs="宋体"/>
                <w:kern w:val="0"/>
                <w:sz w:val="18"/>
                <w:szCs w:val="18"/>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bCs/>
                <w:kern w:val="0"/>
                <w:sz w:val="20"/>
                <w:szCs w:val="20"/>
              </w:rPr>
            </w:pPr>
            <w:r>
              <w:rPr>
                <w:rFonts w:ascii="仿宋_GB2312" w:eastAsia="仿宋_GB2312" w:hAnsi="宋体" w:cs="宋体" w:hint="eastAsia"/>
                <w:b/>
                <w:kern w:val="0"/>
                <w:sz w:val="20"/>
                <w:szCs w:val="20"/>
              </w:rPr>
              <w:t>本年支出合计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24</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r w:rsidRPr="00B922BD">
              <w:rPr>
                <w:rFonts w:ascii="仿宋_GB2312" w:eastAsia="仿宋_GB2312" w:hint="eastAsia"/>
                <w:sz w:val="18"/>
                <w:szCs w:val="18"/>
              </w:rPr>
              <w:t>21,368.61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r w:rsidRPr="00B922BD">
              <w:rPr>
                <w:rFonts w:ascii="仿宋_GB2312" w:eastAsia="仿宋_GB2312" w:hint="eastAsia"/>
                <w:sz w:val="18"/>
                <w:szCs w:val="18"/>
              </w:rPr>
              <w:t>18,147.67</w:t>
            </w:r>
          </w:p>
        </w:tc>
        <w:tc>
          <w:tcPr>
            <w:tcW w:w="1418" w:type="dxa"/>
            <w:tcBorders>
              <w:top w:val="single" w:sz="4" w:space="0" w:color="auto"/>
              <w:left w:val="single" w:sz="4" w:space="0" w:color="auto"/>
              <w:bottom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r w:rsidRPr="00B922BD">
              <w:rPr>
                <w:rFonts w:ascii="仿宋_GB2312" w:eastAsia="仿宋_GB2312" w:hint="eastAsia"/>
                <w:sz w:val="18"/>
                <w:szCs w:val="18"/>
              </w:rPr>
              <w:t>3,220.94</w:t>
            </w: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b/>
                <w:kern w:val="0"/>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12</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widowControl/>
              <w:spacing w:line="300" w:lineRule="exact"/>
              <w:rPr>
                <w:rFonts w:ascii="仿宋_GB2312" w:eastAsia="仿宋_GB2312" w:hAnsi="宋体" w:cs="宋体"/>
                <w:kern w:val="0"/>
                <w:sz w:val="18"/>
                <w:szCs w:val="18"/>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rPr>
                <w:rFonts w:ascii="仿宋_GB2312" w:eastAsia="仿宋_GB2312" w:hAnsi="宋体" w:cs="宋体"/>
                <w:kern w:val="0"/>
                <w:sz w:val="20"/>
                <w:szCs w:val="20"/>
              </w:rPr>
            </w:pPr>
            <w:r>
              <w:rPr>
                <w:rFonts w:ascii="仿宋_GB2312" w:eastAsia="仿宋_GB2312" w:hAnsi="宋体" w:cs="宋体" w:hint="eastAsia"/>
                <w:kern w:val="0"/>
                <w:sz w:val="20"/>
                <w:szCs w:val="20"/>
              </w:rPr>
              <w:t>年末财政拨款结转和结余</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25</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p>
        </w:tc>
        <w:tc>
          <w:tcPr>
            <w:tcW w:w="1418" w:type="dxa"/>
            <w:tcBorders>
              <w:top w:val="single" w:sz="4" w:space="0" w:color="auto"/>
              <w:left w:val="single" w:sz="4" w:space="0" w:color="auto"/>
              <w:bottom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b/>
                <w:bCs/>
                <w:kern w:val="0"/>
                <w:sz w:val="18"/>
                <w:szCs w:val="18"/>
              </w:rPr>
            </w:pPr>
          </w:p>
        </w:tc>
      </w:tr>
      <w:tr w:rsidR="008E64CB" w:rsidTr="007D3088">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bCs/>
                <w:kern w:val="0"/>
                <w:sz w:val="20"/>
                <w:szCs w:val="20"/>
              </w:rPr>
            </w:pPr>
            <w:r>
              <w:rPr>
                <w:rFonts w:ascii="仿宋_GB2312" w:eastAsia="仿宋_GB2312" w:hAnsi="宋体" w:cs="宋体" w:hint="eastAsia"/>
                <w:b/>
                <w:kern w:val="0"/>
                <w:sz w:val="20"/>
                <w:szCs w:val="20"/>
              </w:rPr>
              <w:t>总计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13</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A249BD" w:rsidRDefault="008E64CB" w:rsidP="007D3088">
            <w:pPr>
              <w:widowControl/>
              <w:spacing w:line="300" w:lineRule="exact"/>
              <w:rPr>
                <w:rFonts w:ascii="仿宋_GB2312" w:eastAsia="仿宋_GB2312" w:hAnsi="宋体" w:cs="宋体"/>
                <w:kern w:val="0"/>
                <w:sz w:val="18"/>
                <w:szCs w:val="18"/>
              </w:rPr>
            </w:pPr>
            <w:r w:rsidRPr="00B922BD">
              <w:rPr>
                <w:rFonts w:ascii="仿宋_GB2312" w:eastAsia="仿宋_GB2312" w:hAnsi="宋体" w:cs="宋体"/>
                <w:kern w:val="0"/>
                <w:sz w:val="18"/>
                <w:szCs w:val="18"/>
              </w:rPr>
              <w:t>21,368.61</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bCs/>
                <w:kern w:val="0"/>
                <w:sz w:val="20"/>
                <w:szCs w:val="20"/>
              </w:rPr>
            </w:pPr>
            <w:r>
              <w:rPr>
                <w:rFonts w:ascii="仿宋_GB2312" w:eastAsia="仿宋_GB2312" w:hAnsi="宋体" w:cs="宋体" w:hint="eastAsia"/>
                <w:b/>
                <w:kern w:val="0"/>
                <w:sz w:val="20"/>
                <w:szCs w:val="20"/>
              </w:rPr>
              <w:t>总计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widowControl/>
              <w:spacing w:line="300" w:lineRule="exact"/>
              <w:jc w:val="center"/>
              <w:rPr>
                <w:rFonts w:ascii="仿宋_GB2312" w:eastAsia="仿宋_GB2312" w:hAnsi="宋体" w:cs="宋体"/>
                <w:kern w:val="0"/>
                <w:sz w:val="20"/>
                <w:szCs w:val="20"/>
              </w:rPr>
            </w:pPr>
            <w:r w:rsidRPr="00B922BD">
              <w:rPr>
                <w:rFonts w:ascii="仿宋_GB2312" w:eastAsia="仿宋_GB2312" w:hAnsi="宋体" w:cs="宋体" w:hint="eastAsia"/>
                <w:kern w:val="0"/>
                <w:sz w:val="20"/>
                <w:szCs w:val="20"/>
              </w:rPr>
              <w:t>26</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r w:rsidRPr="00B922BD">
              <w:rPr>
                <w:rFonts w:ascii="仿宋_GB2312" w:eastAsia="仿宋_GB2312" w:hint="eastAsia"/>
                <w:sz w:val="18"/>
                <w:szCs w:val="18"/>
              </w:rPr>
              <w:t>21,368.61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r w:rsidRPr="00B922BD">
              <w:rPr>
                <w:rFonts w:ascii="仿宋_GB2312" w:eastAsia="仿宋_GB2312" w:hint="eastAsia"/>
                <w:sz w:val="18"/>
                <w:szCs w:val="18"/>
              </w:rPr>
              <w:t>18,147.67</w:t>
            </w:r>
          </w:p>
        </w:tc>
        <w:tc>
          <w:tcPr>
            <w:tcW w:w="1418" w:type="dxa"/>
            <w:tcBorders>
              <w:top w:val="single" w:sz="4" w:space="0" w:color="auto"/>
              <w:left w:val="single" w:sz="4" w:space="0" w:color="auto"/>
              <w:bottom w:val="single" w:sz="4" w:space="0" w:color="auto"/>
            </w:tcBorders>
            <w:shd w:val="clear" w:color="auto" w:fill="auto"/>
            <w:vAlign w:val="center"/>
          </w:tcPr>
          <w:p w:rsidR="008E64CB" w:rsidRPr="00B922BD" w:rsidRDefault="008E64CB" w:rsidP="007D3088">
            <w:pPr>
              <w:spacing w:line="240" w:lineRule="exact"/>
              <w:rPr>
                <w:rFonts w:ascii="仿宋_GB2312" w:eastAsia="仿宋_GB2312"/>
                <w:sz w:val="18"/>
                <w:szCs w:val="18"/>
              </w:rPr>
            </w:pPr>
            <w:r w:rsidRPr="00B922BD">
              <w:rPr>
                <w:rFonts w:ascii="仿宋_GB2312" w:eastAsia="仿宋_GB2312" w:hint="eastAsia"/>
                <w:sz w:val="18"/>
                <w:szCs w:val="18"/>
              </w:rPr>
              <w:t>3,220.94</w:t>
            </w:r>
          </w:p>
        </w:tc>
        <w:tc>
          <w:tcPr>
            <w:tcW w:w="1559" w:type="dxa"/>
            <w:tcBorders>
              <w:top w:val="single" w:sz="4" w:space="0" w:color="auto"/>
              <w:left w:val="single" w:sz="4" w:space="0" w:color="auto"/>
              <w:bottom w:val="single" w:sz="4" w:space="0" w:color="auto"/>
            </w:tcBorders>
            <w:shd w:val="clear" w:color="auto" w:fill="auto"/>
          </w:tcPr>
          <w:p w:rsidR="008E64CB" w:rsidRPr="00A249BD" w:rsidRDefault="008E64CB" w:rsidP="007D3088">
            <w:pPr>
              <w:widowControl/>
              <w:spacing w:line="300" w:lineRule="exact"/>
              <w:jc w:val="center"/>
              <w:rPr>
                <w:rFonts w:ascii="仿宋_GB2312" w:eastAsia="仿宋_GB2312" w:hAnsi="宋体" w:cs="宋体"/>
                <w:kern w:val="0"/>
                <w:sz w:val="18"/>
                <w:szCs w:val="18"/>
              </w:rPr>
            </w:pPr>
          </w:p>
        </w:tc>
      </w:tr>
    </w:tbl>
    <w:p w:rsidR="008E64CB" w:rsidRDefault="008E64CB" w:rsidP="008E64CB">
      <w:pPr>
        <w:rPr>
          <w:rFonts w:ascii="仿宋_GB2312" w:eastAsia="仿宋_GB2312" w:hAnsi="宋体"/>
          <w:sz w:val="22"/>
          <w:szCs w:val="22"/>
        </w:rPr>
        <w:sectPr w:rsidR="008E64CB" w:rsidSect="00574881">
          <w:pgSz w:w="16838" w:h="11906" w:orient="landscape"/>
          <w:pgMar w:top="1531" w:right="1701" w:bottom="1531" w:left="1701" w:header="0" w:footer="1418" w:gutter="0"/>
          <w:cols w:space="720"/>
          <w:docGrid w:type="linesAndChars" w:linePitch="610" w:charSpace="-849"/>
        </w:sectPr>
      </w:pPr>
      <w:r>
        <w:rPr>
          <w:rFonts w:ascii="仿宋_GB2312" w:eastAsia="仿宋_GB2312" w:hAnsi="宋体" w:hint="eastAsia"/>
          <w:sz w:val="22"/>
          <w:szCs w:val="22"/>
        </w:rPr>
        <w:t>注：本表反映单位本年度一般公共预算财政拨款、政府性基金预算财政拨款和国有资本经营预算财政拨款的总收支和年末结转结余情况。</w:t>
      </w:r>
    </w:p>
    <w:p w:rsidR="008E64CB" w:rsidRDefault="008E64CB" w:rsidP="008E64CB">
      <w:pPr>
        <w:jc w:val="center"/>
        <w:rPr>
          <w:rFonts w:ascii="方正小标宋简体" w:eastAsia="方正小标宋简体"/>
          <w:sz w:val="44"/>
          <w:szCs w:val="44"/>
        </w:rPr>
      </w:pPr>
      <w:r>
        <w:rPr>
          <w:rFonts w:ascii="方正小标宋简体" w:eastAsia="方正小标宋简体" w:hint="eastAsia"/>
          <w:sz w:val="44"/>
          <w:szCs w:val="44"/>
        </w:rPr>
        <w:lastRenderedPageBreak/>
        <w:t>一般公共预算财政拨款支出决算表</w:t>
      </w:r>
    </w:p>
    <w:p w:rsidR="008E64CB" w:rsidRDefault="008E64CB" w:rsidP="008E64CB">
      <w:pPr>
        <w:spacing w:line="400" w:lineRule="exact"/>
        <w:jc w:val="right"/>
        <w:rPr>
          <w:rFonts w:ascii="楷体_GB2312" w:eastAsia="楷体_GB2312"/>
          <w:sz w:val="28"/>
          <w:szCs w:val="28"/>
        </w:rPr>
      </w:pPr>
      <w:r>
        <w:rPr>
          <w:rFonts w:ascii="楷体_GB2312" w:eastAsia="楷体_GB2312" w:hint="eastAsia"/>
          <w:sz w:val="28"/>
          <w:szCs w:val="28"/>
        </w:rPr>
        <w:t>公开05表</w:t>
      </w:r>
    </w:p>
    <w:p w:rsidR="008E64CB" w:rsidRDefault="008E64CB" w:rsidP="008E64CB">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单位：</w:t>
      </w:r>
      <w:r w:rsidRPr="00003C7E">
        <w:rPr>
          <w:rFonts w:ascii="楷体_GB2312" w:eastAsia="楷体_GB2312" w:hint="eastAsia"/>
          <w:sz w:val="28"/>
          <w:szCs w:val="28"/>
        </w:rPr>
        <w:t>青岛市即墨区移风店镇人民政府</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 xml:space="preserve">                 金额单位：万元</w:t>
      </w:r>
    </w:p>
    <w:tbl>
      <w:tblPr>
        <w:tblW w:w="0" w:type="auto"/>
        <w:jc w:val="center"/>
        <w:tblLayout w:type="fixed"/>
        <w:tblLook w:val="0000"/>
      </w:tblPr>
      <w:tblGrid>
        <w:gridCol w:w="1701"/>
        <w:gridCol w:w="3670"/>
        <w:gridCol w:w="2534"/>
        <w:gridCol w:w="3227"/>
        <w:gridCol w:w="2520"/>
      </w:tblGrid>
      <w:tr w:rsidR="008E64CB" w:rsidTr="007D3088">
        <w:trPr>
          <w:trHeight w:val="428"/>
          <w:jc w:val="center"/>
        </w:trPr>
        <w:tc>
          <w:tcPr>
            <w:tcW w:w="5371" w:type="dxa"/>
            <w:gridSpan w:val="2"/>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8281" w:type="dxa"/>
            <w:gridSpan w:val="3"/>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r>
      <w:tr w:rsidR="008E64CB" w:rsidTr="007D3088">
        <w:trPr>
          <w:trHeight w:hRule="exact" w:val="675"/>
          <w:jc w:val="center"/>
        </w:trPr>
        <w:tc>
          <w:tcPr>
            <w:tcW w:w="1701"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w:t>
            </w:r>
          </w:p>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科目编码</w:t>
            </w:r>
          </w:p>
        </w:tc>
        <w:tc>
          <w:tcPr>
            <w:tcW w:w="3670"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2534"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3227"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2520"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r>
      <w:tr w:rsidR="008E64CB" w:rsidTr="007D3088">
        <w:trPr>
          <w:trHeight w:hRule="exact" w:val="454"/>
          <w:jc w:val="center"/>
        </w:trPr>
        <w:tc>
          <w:tcPr>
            <w:tcW w:w="5371" w:type="dxa"/>
            <w:gridSpan w:val="2"/>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2534"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322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2520"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r>
      <w:tr w:rsidR="008E64CB" w:rsidTr="007D3088">
        <w:trPr>
          <w:trHeight w:hRule="exact" w:val="454"/>
          <w:jc w:val="center"/>
        </w:trPr>
        <w:tc>
          <w:tcPr>
            <w:tcW w:w="5371" w:type="dxa"/>
            <w:gridSpan w:val="2"/>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18,147.67</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5,349.19</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12,798.48</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201</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一般公共服务支出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3,662.18</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3,662.18</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20103</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政府办公厅（室）及相关机构事务</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3,659.18</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3,659.18</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2010301</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行政运行</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3,659.18</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3,659.18</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20132</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组织事务</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3.00</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3.00</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2013299</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其他组织事务支出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3.00</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3.00</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205</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教育支出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5,676.57</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241.09</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5,435.48</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20502</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普通教育</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513.09</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241.09</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272.00</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2050201</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学前教育</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241.09</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241.09</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2050299</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其他普通教育支出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272.00</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272.00</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20509</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教育费附加安排的支出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5,163.48</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5,163.48</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lastRenderedPageBreak/>
              <w:t>2050999</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其他教育费附加安排的支出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5,163.48</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5,163.48</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211</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节能环保支出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88.56</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88.56</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21104</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自然生态保护</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88.56</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88.56</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2110402</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农村环境保护</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88.56</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88.56</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212</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城乡社区支出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4.42</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4.42</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21205</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城乡社区环境卫生</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4.42</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4.42</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2120501</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城乡社区环境卫生</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4.42</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4.42</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213</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农林水支出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8,715.94</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1,352.94</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7,363.00</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21301</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农业农村</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250.00</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250.00</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2130199</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其他农业农村支出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250.00</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250.00</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21302</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林业和草原</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2.94</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2.94</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2130209</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森林生态效益补偿</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2.94</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2.94</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21305</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巩固脱贫衔接乡村振兴</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6,813.00</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6,813.00</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2130599</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其他巩固脱贫衔接乡村振兴支出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6,813.00</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6,813.00</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21307</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农村综合改革</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1,100.00</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1,100.00</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2130705</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对村民委员会和村党支部的补助</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1,100.00</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1,100.00</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21399</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其他农林水支出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550.00</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550.00</w:t>
            </w:r>
          </w:p>
        </w:tc>
      </w:tr>
      <w:tr w:rsidR="008E64CB" w:rsidTr="007D3088">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2139999</w:t>
            </w:r>
          </w:p>
        </w:tc>
        <w:tc>
          <w:tcPr>
            <w:tcW w:w="367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其他农林水支出</w:t>
            </w:r>
          </w:p>
        </w:tc>
        <w:tc>
          <w:tcPr>
            <w:tcW w:w="2534"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550.00</w:t>
            </w:r>
          </w:p>
        </w:tc>
        <w:tc>
          <w:tcPr>
            <w:tcW w:w="3227"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 xml:space="preserve">　</w:t>
            </w:r>
          </w:p>
        </w:tc>
        <w:tc>
          <w:tcPr>
            <w:tcW w:w="2520" w:type="dxa"/>
            <w:tcBorders>
              <w:top w:val="nil"/>
              <w:left w:val="nil"/>
              <w:bottom w:val="single" w:sz="4" w:space="0" w:color="auto"/>
              <w:right w:val="single" w:sz="4" w:space="0" w:color="auto"/>
            </w:tcBorders>
            <w:vAlign w:val="center"/>
          </w:tcPr>
          <w:p w:rsidR="008E64CB" w:rsidRPr="00BA147A" w:rsidRDefault="008E64CB" w:rsidP="007D3088">
            <w:pPr>
              <w:widowControl/>
              <w:spacing w:line="300" w:lineRule="exact"/>
              <w:jc w:val="right"/>
              <w:rPr>
                <w:rFonts w:ascii="仿宋_GB2312" w:eastAsia="仿宋_GB2312" w:hAnsi="宋体" w:cs="宋体"/>
                <w:kern w:val="0"/>
                <w:sz w:val="20"/>
                <w:szCs w:val="20"/>
              </w:rPr>
            </w:pPr>
            <w:r w:rsidRPr="00BA147A">
              <w:rPr>
                <w:rFonts w:ascii="仿宋_GB2312" w:eastAsia="仿宋_GB2312" w:hAnsi="宋体" w:cs="宋体" w:hint="eastAsia"/>
                <w:kern w:val="0"/>
                <w:sz w:val="20"/>
                <w:szCs w:val="20"/>
              </w:rPr>
              <w:t>550.00</w:t>
            </w:r>
          </w:p>
        </w:tc>
      </w:tr>
    </w:tbl>
    <w:p w:rsidR="008E64CB" w:rsidRDefault="008E64CB" w:rsidP="008E64CB">
      <w:pPr>
        <w:spacing w:line="400" w:lineRule="exact"/>
        <w:ind w:firstLineChars="50" w:firstLine="108"/>
        <w:jc w:val="left"/>
        <w:rPr>
          <w:rFonts w:ascii="仿宋_GB2312" w:eastAsia="仿宋_GB2312" w:hAnsi="宋体"/>
          <w:sz w:val="22"/>
          <w:szCs w:val="22"/>
        </w:rPr>
      </w:pPr>
      <w:r>
        <w:rPr>
          <w:rFonts w:ascii="仿宋_GB2312" w:eastAsia="仿宋_GB2312" w:hAnsi="宋体" w:hint="eastAsia"/>
          <w:sz w:val="22"/>
          <w:szCs w:val="22"/>
        </w:rPr>
        <w:t>注：本表反映单位本年度一般公共预算财政拨款支出情况。</w:t>
      </w:r>
    </w:p>
    <w:p w:rsidR="008E64CB" w:rsidRDefault="008E64CB" w:rsidP="008E64CB">
      <w:pPr>
        <w:spacing w:line="400" w:lineRule="exact"/>
        <w:jc w:val="left"/>
        <w:rPr>
          <w:rFonts w:ascii="仿宋_GB2312" w:eastAsia="仿宋_GB2312" w:hAnsi="宋体"/>
          <w:sz w:val="22"/>
          <w:szCs w:val="22"/>
        </w:rPr>
        <w:sectPr w:rsidR="008E64CB" w:rsidSect="00574881">
          <w:pgSz w:w="16838" w:h="11906" w:orient="landscape"/>
          <w:pgMar w:top="1531" w:right="1701" w:bottom="1531" w:left="1701" w:header="0" w:footer="1418" w:gutter="0"/>
          <w:cols w:space="720"/>
          <w:docGrid w:type="linesAndChars" w:linePitch="610" w:charSpace="-849"/>
        </w:sectPr>
      </w:pPr>
    </w:p>
    <w:p w:rsidR="008E64CB" w:rsidRDefault="008E64CB" w:rsidP="008E64CB">
      <w:pPr>
        <w:jc w:val="center"/>
        <w:rPr>
          <w:rFonts w:ascii="方正小标宋简体" w:eastAsia="方正小标宋简体"/>
          <w:sz w:val="44"/>
          <w:szCs w:val="44"/>
        </w:rPr>
      </w:pPr>
      <w:r w:rsidRPr="00CE7836">
        <w:rPr>
          <w:rFonts w:ascii="方正小标宋简体" w:eastAsia="方正小标宋简体" w:hint="eastAsia"/>
          <w:sz w:val="44"/>
          <w:szCs w:val="44"/>
        </w:rPr>
        <w:lastRenderedPageBreak/>
        <w:t>一般公共预算财政拨款基本支出决算明细表</w:t>
      </w:r>
    </w:p>
    <w:p w:rsidR="008E64CB" w:rsidRDefault="008E64CB" w:rsidP="008E64CB">
      <w:pPr>
        <w:spacing w:line="400" w:lineRule="exact"/>
        <w:jc w:val="right"/>
        <w:rPr>
          <w:rFonts w:ascii="楷体_GB2312" w:eastAsia="楷体_GB2312"/>
          <w:sz w:val="28"/>
          <w:szCs w:val="28"/>
        </w:rPr>
      </w:pPr>
      <w:r>
        <w:rPr>
          <w:rFonts w:ascii="楷体_GB2312" w:eastAsia="楷体_GB2312" w:hint="eastAsia"/>
          <w:sz w:val="28"/>
          <w:szCs w:val="28"/>
        </w:rPr>
        <w:t>公开06表</w:t>
      </w:r>
    </w:p>
    <w:p w:rsidR="008E64CB" w:rsidRDefault="008E64CB" w:rsidP="008E64CB">
      <w:pPr>
        <w:spacing w:line="400" w:lineRule="exact"/>
        <w:ind w:right="414" w:firstLineChars="50" w:firstLine="138"/>
        <w:jc w:val="right"/>
        <w:rPr>
          <w:rFonts w:ascii="楷体_GB2312" w:eastAsia="楷体_GB2312"/>
          <w:sz w:val="28"/>
          <w:szCs w:val="28"/>
        </w:rPr>
      </w:pPr>
      <w:r>
        <w:rPr>
          <w:rFonts w:ascii="楷体_GB2312" w:eastAsia="楷体_GB2312" w:hint="eastAsia"/>
          <w:sz w:val="28"/>
          <w:szCs w:val="28"/>
        </w:rPr>
        <w:t>单位：</w:t>
      </w:r>
      <w:r w:rsidRPr="00003C7E">
        <w:rPr>
          <w:rFonts w:ascii="楷体_GB2312" w:eastAsia="楷体_GB2312" w:hint="eastAsia"/>
          <w:sz w:val="28"/>
          <w:szCs w:val="28"/>
        </w:rPr>
        <w:t>青岛市即墨区移风店镇人民政府</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 xml:space="preserve">                    金额单位：万元</w:t>
      </w:r>
    </w:p>
    <w:tbl>
      <w:tblPr>
        <w:tblW w:w="13947" w:type="dxa"/>
        <w:jc w:val="center"/>
        <w:tblLayout w:type="fixed"/>
        <w:tblLook w:val="0000"/>
      </w:tblPr>
      <w:tblGrid>
        <w:gridCol w:w="1008"/>
        <w:gridCol w:w="3023"/>
        <w:gridCol w:w="1082"/>
        <w:gridCol w:w="1138"/>
        <w:gridCol w:w="1984"/>
        <w:gridCol w:w="1069"/>
        <w:gridCol w:w="1010"/>
        <w:gridCol w:w="2551"/>
        <w:gridCol w:w="1082"/>
      </w:tblGrid>
      <w:tr w:rsidR="008E64CB" w:rsidTr="007D3088">
        <w:trPr>
          <w:trHeight w:val="369"/>
          <w:tblHeader/>
          <w:jc w:val="center"/>
        </w:trPr>
        <w:tc>
          <w:tcPr>
            <w:tcW w:w="5113" w:type="dxa"/>
            <w:gridSpan w:val="3"/>
            <w:tcBorders>
              <w:top w:val="single" w:sz="8" w:space="0" w:color="auto"/>
              <w:left w:val="single" w:sz="8"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人员经费</w:t>
            </w:r>
          </w:p>
        </w:tc>
        <w:tc>
          <w:tcPr>
            <w:tcW w:w="8834" w:type="dxa"/>
            <w:gridSpan w:val="6"/>
            <w:tcBorders>
              <w:top w:val="single" w:sz="8" w:space="0" w:color="auto"/>
              <w:left w:val="nil"/>
              <w:bottom w:val="single" w:sz="4" w:space="0" w:color="auto"/>
              <w:right w:val="single" w:sz="8" w:space="0" w:color="000000"/>
            </w:tcBorders>
            <w:vAlign w:val="center"/>
          </w:tcPr>
          <w:p w:rsidR="008E64CB" w:rsidRDefault="008E64CB" w:rsidP="007D3088">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公用经费</w:t>
            </w:r>
          </w:p>
        </w:tc>
      </w:tr>
      <w:tr w:rsidR="008E64CB" w:rsidTr="007D3088">
        <w:trPr>
          <w:trHeight w:val="300"/>
          <w:tblHeader/>
          <w:jc w:val="center"/>
        </w:trPr>
        <w:tc>
          <w:tcPr>
            <w:tcW w:w="1008" w:type="dxa"/>
            <w:vMerge w:val="restart"/>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科目编码</w:t>
            </w:r>
          </w:p>
        </w:tc>
        <w:tc>
          <w:tcPr>
            <w:tcW w:w="3023" w:type="dxa"/>
            <w:vMerge w:val="restart"/>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1082" w:type="dxa"/>
            <w:vMerge w:val="restart"/>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金额</w:t>
            </w:r>
          </w:p>
        </w:tc>
        <w:tc>
          <w:tcPr>
            <w:tcW w:w="1138" w:type="dxa"/>
            <w:vMerge w:val="restart"/>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科目编码</w:t>
            </w:r>
          </w:p>
        </w:tc>
        <w:tc>
          <w:tcPr>
            <w:tcW w:w="1984" w:type="dxa"/>
            <w:vMerge w:val="restart"/>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1069" w:type="dxa"/>
            <w:vMerge w:val="restart"/>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金额</w:t>
            </w:r>
          </w:p>
        </w:tc>
        <w:tc>
          <w:tcPr>
            <w:tcW w:w="1010" w:type="dxa"/>
            <w:vMerge w:val="restart"/>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科目编码</w:t>
            </w:r>
          </w:p>
        </w:tc>
        <w:tc>
          <w:tcPr>
            <w:tcW w:w="2551" w:type="dxa"/>
            <w:vMerge w:val="restart"/>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1082" w:type="dxa"/>
            <w:vMerge w:val="restart"/>
            <w:tcBorders>
              <w:top w:val="nil"/>
              <w:left w:val="single" w:sz="4" w:space="0" w:color="auto"/>
              <w:bottom w:val="single" w:sz="4" w:space="0" w:color="auto"/>
              <w:right w:val="single" w:sz="8" w:space="0" w:color="auto"/>
            </w:tcBorders>
            <w:vAlign w:val="center"/>
          </w:tcPr>
          <w:p w:rsidR="008E64CB" w:rsidRDefault="008E64CB" w:rsidP="007D3088">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金额</w:t>
            </w:r>
          </w:p>
        </w:tc>
      </w:tr>
      <w:tr w:rsidR="008E64CB" w:rsidTr="007D3088">
        <w:trPr>
          <w:trHeight w:val="300"/>
          <w:tblHeader/>
          <w:jc w:val="center"/>
        </w:trPr>
        <w:tc>
          <w:tcPr>
            <w:tcW w:w="1008" w:type="dxa"/>
            <w:vMerge/>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2"/>
                <w:szCs w:val="22"/>
              </w:rPr>
            </w:pPr>
          </w:p>
        </w:tc>
        <w:tc>
          <w:tcPr>
            <w:tcW w:w="3023" w:type="dxa"/>
            <w:vMerge/>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2"/>
                <w:szCs w:val="22"/>
              </w:rPr>
            </w:pPr>
          </w:p>
        </w:tc>
        <w:tc>
          <w:tcPr>
            <w:tcW w:w="1082" w:type="dxa"/>
            <w:vMerge/>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2"/>
                <w:szCs w:val="22"/>
              </w:rPr>
            </w:pPr>
          </w:p>
        </w:tc>
        <w:tc>
          <w:tcPr>
            <w:tcW w:w="1138" w:type="dxa"/>
            <w:vMerge/>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2"/>
                <w:szCs w:val="22"/>
              </w:rPr>
            </w:pPr>
          </w:p>
        </w:tc>
        <w:tc>
          <w:tcPr>
            <w:tcW w:w="1984" w:type="dxa"/>
            <w:vMerge/>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2"/>
                <w:szCs w:val="22"/>
              </w:rPr>
            </w:pPr>
          </w:p>
        </w:tc>
        <w:tc>
          <w:tcPr>
            <w:tcW w:w="1069" w:type="dxa"/>
            <w:vMerge/>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2"/>
                <w:szCs w:val="22"/>
              </w:rPr>
            </w:pPr>
          </w:p>
        </w:tc>
        <w:tc>
          <w:tcPr>
            <w:tcW w:w="1010" w:type="dxa"/>
            <w:vMerge/>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2"/>
                <w:szCs w:val="22"/>
              </w:rPr>
            </w:pPr>
          </w:p>
        </w:tc>
        <w:tc>
          <w:tcPr>
            <w:tcW w:w="2551" w:type="dxa"/>
            <w:vMerge/>
            <w:tcBorders>
              <w:top w:val="nil"/>
              <w:left w:val="single" w:sz="4" w:space="0" w:color="auto"/>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2"/>
                <w:szCs w:val="22"/>
              </w:rPr>
            </w:pPr>
          </w:p>
        </w:tc>
        <w:tc>
          <w:tcPr>
            <w:tcW w:w="1082" w:type="dxa"/>
            <w:vMerge/>
            <w:tcBorders>
              <w:top w:val="nil"/>
              <w:left w:val="single" w:sz="4" w:space="0" w:color="auto"/>
              <w:bottom w:val="single" w:sz="4" w:space="0" w:color="auto"/>
              <w:right w:val="single" w:sz="8"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2"/>
                <w:szCs w:val="22"/>
              </w:rPr>
            </w:pP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工资福利支出</w:t>
            </w:r>
          </w:p>
        </w:tc>
        <w:tc>
          <w:tcPr>
            <w:tcW w:w="1082" w:type="dxa"/>
            <w:tcBorders>
              <w:top w:val="nil"/>
              <w:left w:val="nil"/>
              <w:bottom w:val="single" w:sz="4" w:space="0" w:color="auto"/>
              <w:right w:val="single" w:sz="4" w:space="0" w:color="auto"/>
            </w:tcBorders>
            <w:vAlign w:val="center"/>
          </w:tcPr>
          <w:p w:rsidR="008E64CB" w:rsidRPr="00CE7836" w:rsidRDefault="008E64CB" w:rsidP="007D3088">
            <w:pPr>
              <w:widowControl/>
              <w:spacing w:line="300" w:lineRule="exact"/>
              <w:rPr>
                <w:rFonts w:ascii="仿宋_GB2312" w:eastAsia="仿宋_GB2312" w:hAnsi="宋体" w:cs="宋体"/>
                <w:color w:val="000000"/>
                <w:kern w:val="0"/>
                <w:sz w:val="20"/>
                <w:szCs w:val="20"/>
              </w:rPr>
            </w:pPr>
            <w:r w:rsidRPr="00CE7836">
              <w:rPr>
                <w:rFonts w:ascii="仿宋_GB2312" w:eastAsia="仿宋_GB2312" w:hAnsi="宋体" w:cs="宋体" w:hint="eastAsia"/>
                <w:color w:val="000000"/>
                <w:kern w:val="0"/>
                <w:sz w:val="20"/>
                <w:szCs w:val="20"/>
              </w:rPr>
              <w:t>3,427.19</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商品和服务支出</w:t>
            </w:r>
          </w:p>
        </w:tc>
        <w:tc>
          <w:tcPr>
            <w:tcW w:w="1069" w:type="dxa"/>
            <w:tcBorders>
              <w:top w:val="nil"/>
              <w:left w:val="nil"/>
              <w:bottom w:val="single" w:sz="4" w:space="0" w:color="auto"/>
              <w:right w:val="single" w:sz="4" w:space="0" w:color="auto"/>
            </w:tcBorders>
            <w:vAlign w:val="center"/>
          </w:tcPr>
          <w:p w:rsidR="008E64CB" w:rsidRPr="00CE7836" w:rsidRDefault="008E64CB" w:rsidP="007D3088">
            <w:pPr>
              <w:jc w:val="right"/>
              <w:rPr>
                <w:rFonts w:ascii="仿宋_GB2312" w:eastAsia="仿宋_GB2312" w:hAnsi="宋体" w:cs="宋体"/>
                <w:color w:val="000000"/>
                <w:kern w:val="0"/>
                <w:sz w:val="20"/>
                <w:szCs w:val="20"/>
              </w:rPr>
            </w:pPr>
            <w:r w:rsidRPr="00CE7836">
              <w:rPr>
                <w:rFonts w:ascii="仿宋_GB2312" w:eastAsia="仿宋_GB2312" w:hAnsi="宋体" w:cs="宋体" w:hint="eastAsia"/>
                <w:color w:val="000000"/>
                <w:kern w:val="0"/>
                <w:sz w:val="20"/>
                <w:szCs w:val="20"/>
              </w:rPr>
              <w:t>1,922.00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债务利息及费用支出</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445"/>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30101</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基本工资</w:t>
            </w:r>
          </w:p>
        </w:tc>
        <w:tc>
          <w:tcPr>
            <w:tcW w:w="1082" w:type="dxa"/>
            <w:tcBorders>
              <w:top w:val="nil"/>
              <w:left w:val="nil"/>
              <w:bottom w:val="single" w:sz="4" w:space="0" w:color="auto"/>
              <w:right w:val="single" w:sz="4" w:space="0" w:color="auto"/>
            </w:tcBorders>
            <w:vAlign w:val="center"/>
          </w:tcPr>
          <w:p w:rsidR="008E64CB" w:rsidRPr="00CE7836" w:rsidRDefault="008E64CB" w:rsidP="007D3088">
            <w:pPr>
              <w:widowControl/>
              <w:spacing w:line="300" w:lineRule="exact"/>
              <w:rPr>
                <w:rFonts w:ascii="仿宋_GB2312" w:eastAsia="仿宋_GB2312" w:hAnsi="宋体" w:cs="宋体"/>
                <w:color w:val="000000"/>
                <w:kern w:val="0"/>
                <w:sz w:val="20"/>
                <w:szCs w:val="20"/>
              </w:rPr>
            </w:pPr>
            <w:r w:rsidRPr="00CE7836">
              <w:rPr>
                <w:rFonts w:ascii="仿宋_GB2312" w:eastAsia="仿宋_GB2312" w:hAnsi="宋体" w:cs="宋体" w:hint="eastAsia"/>
                <w:color w:val="000000"/>
                <w:kern w:val="0"/>
                <w:sz w:val="20"/>
                <w:szCs w:val="20"/>
              </w:rPr>
              <w:t>2,759.95</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30201</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办公费</w:t>
            </w:r>
          </w:p>
        </w:tc>
        <w:tc>
          <w:tcPr>
            <w:tcW w:w="1069" w:type="dxa"/>
            <w:tcBorders>
              <w:top w:val="nil"/>
              <w:left w:val="nil"/>
              <w:bottom w:val="single" w:sz="4" w:space="0" w:color="auto"/>
              <w:right w:val="single" w:sz="4" w:space="0" w:color="auto"/>
            </w:tcBorders>
            <w:vAlign w:val="center"/>
          </w:tcPr>
          <w:p w:rsidR="008E64CB" w:rsidRPr="00CE7836" w:rsidRDefault="008E64CB" w:rsidP="007D3088">
            <w:pPr>
              <w:jc w:val="right"/>
              <w:rPr>
                <w:rFonts w:ascii="仿宋_GB2312" w:eastAsia="仿宋_GB2312" w:hAnsi="宋体" w:cs="宋体"/>
                <w:color w:val="000000"/>
                <w:kern w:val="0"/>
                <w:sz w:val="20"/>
                <w:szCs w:val="20"/>
              </w:rPr>
            </w:pPr>
            <w:r w:rsidRPr="00CE7836">
              <w:rPr>
                <w:rFonts w:ascii="仿宋_GB2312" w:eastAsia="仿宋_GB2312" w:hAnsi="宋体" w:cs="宋体" w:hint="eastAsia"/>
                <w:color w:val="000000"/>
                <w:kern w:val="0"/>
                <w:sz w:val="20"/>
                <w:szCs w:val="20"/>
              </w:rPr>
              <w:t>1,855.00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30701</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国内债务付息</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30102</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津贴补贴</w:t>
            </w: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30202</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印刷费</w:t>
            </w: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30702</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国外债务付息</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30103</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奖金</w:t>
            </w: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30203</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咨询费</w:t>
            </w: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30703</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国内债务发行费用</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30106</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伙食补助费</w:t>
            </w: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30204</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手续费</w:t>
            </w: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30704</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国外债务发行费用</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30107</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绩效工资</w:t>
            </w:r>
          </w:p>
        </w:tc>
        <w:tc>
          <w:tcPr>
            <w:tcW w:w="1082" w:type="dxa"/>
            <w:tcBorders>
              <w:top w:val="nil"/>
              <w:left w:val="nil"/>
              <w:bottom w:val="single" w:sz="4" w:space="0" w:color="auto"/>
              <w:right w:val="single" w:sz="4" w:space="0" w:color="auto"/>
            </w:tcBorders>
            <w:vAlign w:val="center"/>
          </w:tcPr>
          <w:p w:rsidR="008E64CB" w:rsidRPr="00CE7836" w:rsidRDefault="008E64CB" w:rsidP="007D3088">
            <w:pPr>
              <w:widowControl/>
              <w:spacing w:line="300" w:lineRule="exact"/>
              <w:rPr>
                <w:rFonts w:ascii="仿宋_GB2312" w:eastAsia="仿宋_GB2312" w:hAnsi="宋体" w:cs="宋体"/>
                <w:color w:val="000000"/>
                <w:kern w:val="0"/>
                <w:sz w:val="20"/>
                <w:szCs w:val="20"/>
              </w:rPr>
            </w:pPr>
            <w:r w:rsidRPr="00CE7836">
              <w:rPr>
                <w:rFonts w:ascii="仿宋_GB2312" w:eastAsia="仿宋_GB2312" w:hAnsi="宋体" w:cs="宋体" w:hint="eastAsia"/>
                <w:color w:val="000000"/>
                <w:kern w:val="0"/>
                <w:sz w:val="20"/>
                <w:szCs w:val="20"/>
              </w:rPr>
              <w:t>50.00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30205</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水费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资本性支出</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30108</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机关事业单位基本养老保险缴费</w:t>
            </w:r>
          </w:p>
        </w:tc>
        <w:tc>
          <w:tcPr>
            <w:tcW w:w="1082" w:type="dxa"/>
            <w:tcBorders>
              <w:top w:val="nil"/>
              <w:left w:val="nil"/>
              <w:bottom w:val="single" w:sz="4" w:space="0" w:color="auto"/>
              <w:right w:val="single" w:sz="4" w:space="0" w:color="auto"/>
            </w:tcBorders>
            <w:vAlign w:val="center"/>
          </w:tcPr>
          <w:p w:rsidR="008E64CB" w:rsidRPr="00CE7836" w:rsidRDefault="008E64CB" w:rsidP="007D3088">
            <w:pPr>
              <w:widowControl/>
              <w:spacing w:line="300" w:lineRule="exact"/>
              <w:rPr>
                <w:rFonts w:ascii="仿宋_GB2312" w:eastAsia="仿宋_GB2312" w:hAnsi="宋体" w:cs="宋体"/>
                <w:color w:val="000000"/>
                <w:kern w:val="0"/>
                <w:sz w:val="20"/>
                <w:szCs w:val="20"/>
              </w:rPr>
            </w:pPr>
            <w:r w:rsidRPr="00CE7836">
              <w:rPr>
                <w:rFonts w:ascii="仿宋_GB2312" w:eastAsia="仿宋_GB2312" w:hAnsi="宋体" w:cs="宋体" w:hint="eastAsia"/>
                <w:color w:val="000000"/>
                <w:kern w:val="0"/>
                <w:sz w:val="20"/>
                <w:szCs w:val="20"/>
              </w:rPr>
              <w:t>238.50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30206</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电费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31001</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房屋建筑物购建</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30109</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职业年金缴费</w:t>
            </w:r>
          </w:p>
        </w:tc>
        <w:tc>
          <w:tcPr>
            <w:tcW w:w="1082" w:type="dxa"/>
            <w:tcBorders>
              <w:top w:val="nil"/>
              <w:left w:val="nil"/>
              <w:bottom w:val="single" w:sz="4" w:space="0" w:color="auto"/>
              <w:right w:val="single" w:sz="4" w:space="0" w:color="auto"/>
            </w:tcBorders>
            <w:vAlign w:val="center"/>
          </w:tcPr>
          <w:p w:rsidR="008E64CB" w:rsidRPr="00CE7836" w:rsidRDefault="008E64CB" w:rsidP="007D3088">
            <w:pPr>
              <w:widowControl/>
              <w:spacing w:line="300" w:lineRule="exact"/>
              <w:rPr>
                <w:rFonts w:ascii="仿宋_GB2312" w:eastAsia="仿宋_GB2312" w:hAnsi="宋体" w:cs="宋体"/>
                <w:color w:val="000000"/>
                <w:kern w:val="0"/>
                <w:sz w:val="20"/>
                <w:szCs w:val="20"/>
              </w:rPr>
            </w:pPr>
            <w:r w:rsidRPr="00CE7836">
              <w:rPr>
                <w:rFonts w:ascii="仿宋_GB2312" w:eastAsia="仿宋_GB2312" w:hAnsi="宋体" w:cs="宋体" w:hint="eastAsia"/>
                <w:color w:val="000000"/>
                <w:kern w:val="0"/>
                <w:sz w:val="20"/>
                <w:szCs w:val="20"/>
              </w:rPr>
              <w:t>9.70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30207</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邮电费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31002</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办公设备购置</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30110</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职工基本医疗保险缴费</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CE7836">
              <w:rPr>
                <w:rFonts w:ascii="仿宋_GB2312" w:eastAsia="仿宋_GB2312" w:hAnsi="宋体" w:cs="宋体"/>
                <w:color w:val="000000"/>
                <w:kern w:val="0"/>
                <w:sz w:val="20"/>
                <w:szCs w:val="20"/>
              </w:rPr>
              <w:t>93.97</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30208</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取暖费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31003</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专用设备购置</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30111</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公务员医疗补助缴费</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30209</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物业管理费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31005</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基础设施建设</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30112</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其他社会保障缴费</w:t>
            </w:r>
          </w:p>
        </w:tc>
        <w:tc>
          <w:tcPr>
            <w:tcW w:w="1082" w:type="dxa"/>
            <w:tcBorders>
              <w:top w:val="nil"/>
              <w:left w:val="nil"/>
              <w:bottom w:val="single" w:sz="4" w:space="0" w:color="auto"/>
              <w:right w:val="single" w:sz="4" w:space="0" w:color="auto"/>
            </w:tcBorders>
            <w:vAlign w:val="center"/>
          </w:tcPr>
          <w:p w:rsidR="008E64CB" w:rsidRPr="00CE7836" w:rsidRDefault="008E64CB" w:rsidP="007D3088">
            <w:pPr>
              <w:widowControl/>
              <w:spacing w:line="300" w:lineRule="exact"/>
              <w:rPr>
                <w:rFonts w:ascii="仿宋_GB2312" w:eastAsia="仿宋_GB2312" w:hAnsi="宋体" w:cs="宋体"/>
                <w:color w:val="000000"/>
                <w:kern w:val="0"/>
                <w:sz w:val="20"/>
                <w:szCs w:val="20"/>
              </w:rPr>
            </w:pPr>
            <w:r w:rsidRPr="00CE7836">
              <w:rPr>
                <w:rFonts w:ascii="仿宋_GB2312" w:eastAsia="仿宋_GB2312" w:hAnsi="宋体" w:cs="宋体" w:hint="eastAsia"/>
                <w:color w:val="000000"/>
                <w:kern w:val="0"/>
                <w:sz w:val="20"/>
                <w:szCs w:val="20"/>
              </w:rPr>
              <w:t>36.88</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30211</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差旅费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31006</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大型修缮</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30113</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住房公积金</w:t>
            </w:r>
          </w:p>
        </w:tc>
        <w:tc>
          <w:tcPr>
            <w:tcW w:w="1082" w:type="dxa"/>
            <w:tcBorders>
              <w:top w:val="nil"/>
              <w:left w:val="nil"/>
              <w:bottom w:val="single" w:sz="4" w:space="0" w:color="auto"/>
              <w:right w:val="single" w:sz="4" w:space="0" w:color="auto"/>
            </w:tcBorders>
            <w:vAlign w:val="center"/>
          </w:tcPr>
          <w:p w:rsidR="008E64CB" w:rsidRPr="00CE7836" w:rsidRDefault="008E64CB" w:rsidP="007D3088">
            <w:pPr>
              <w:widowControl/>
              <w:spacing w:line="300" w:lineRule="exact"/>
              <w:rPr>
                <w:rFonts w:ascii="仿宋_GB2312" w:eastAsia="仿宋_GB2312" w:hAnsi="宋体" w:cs="宋体"/>
                <w:color w:val="000000"/>
                <w:kern w:val="0"/>
                <w:sz w:val="20"/>
                <w:szCs w:val="20"/>
              </w:rPr>
            </w:pPr>
            <w:r w:rsidRPr="00CE7836">
              <w:rPr>
                <w:rFonts w:ascii="仿宋_GB2312" w:eastAsia="仿宋_GB2312" w:hAnsi="宋体" w:cs="宋体" w:hint="eastAsia"/>
                <w:color w:val="000000"/>
                <w:kern w:val="0"/>
                <w:sz w:val="20"/>
                <w:szCs w:val="20"/>
              </w:rPr>
              <w:t>238.19</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30212</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因公出国（境）费用</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31007</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信息网络及软件购置更新</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30114</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医疗费</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30213</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维修(护)费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CE7836">
              <w:rPr>
                <w:rFonts w:ascii="仿宋_GB2312" w:eastAsia="仿宋_GB2312" w:hAnsi="宋体" w:cs="宋体"/>
                <w:color w:val="000000"/>
                <w:kern w:val="0"/>
                <w:sz w:val="20"/>
                <w:szCs w:val="20"/>
              </w:rPr>
              <w:t>12.00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31008</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物资储备</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30199</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其他工资福利支出</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30214</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租赁费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31009</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土地补偿</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对个人和家庭的补助</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30215</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会议费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31010</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安置补助</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30301</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离休费</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30216</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培训费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31011</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地上附着物和青苗补偿</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lastRenderedPageBreak/>
              <w:t>30302</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退休费</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30217</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公务接待费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31012</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拆迁补偿</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30303</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退职（役）费</w:t>
            </w: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30218</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专用材料费</w:t>
            </w: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31013</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公务用车购置</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30304</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抚恤金</w:t>
            </w: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30224</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被装购置费</w:t>
            </w: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31019</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其他交通工具购置</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30305</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生活补助</w:t>
            </w: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30225</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专用燃料费</w:t>
            </w: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31021</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文物和陈列品购置</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30306</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救济费</w:t>
            </w: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30226</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劳务费</w:t>
            </w: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31022</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无形资产购置</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30307</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医疗费补助</w:t>
            </w: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30227</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委托业务费</w:t>
            </w: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sidRPr="00CE7836">
              <w:rPr>
                <w:rFonts w:ascii="仿宋_GB2312" w:eastAsia="仿宋_GB2312" w:hAnsi="宋体" w:cs="宋体"/>
                <w:color w:val="000000"/>
                <w:kern w:val="0"/>
                <w:sz w:val="20"/>
                <w:szCs w:val="20"/>
              </w:rPr>
              <w:t>25.00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31099</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其他资本性支出</w:t>
            </w:r>
          </w:p>
        </w:tc>
        <w:tc>
          <w:tcPr>
            <w:tcW w:w="1082" w:type="dxa"/>
            <w:tcBorders>
              <w:top w:val="nil"/>
              <w:left w:val="nil"/>
              <w:bottom w:val="single" w:sz="4" w:space="0" w:color="auto"/>
              <w:right w:val="single" w:sz="8"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30308</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助学金</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30228</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工会经费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对企业补助</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30309</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奖励金</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30229</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福利费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31201</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资本金注入</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30310</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个人农业生产补贴</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30231</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公务用车运行维护费</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CE7836">
              <w:rPr>
                <w:rFonts w:ascii="仿宋_GB2312" w:eastAsia="仿宋_GB2312" w:hAnsi="宋体" w:cs="宋体"/>
                <w:color w:val="000000"/>
                <w:kern w:val="0"/>
                <w:sz w:val="20"/>
                <w:szCs w:val="20"/>
              </w:rPr>
              <w:t>30.00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31203</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政府投资基金股权投资</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30311</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代缴社会保险费</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30239</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其他交通费用</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31204</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费用补贴</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30399</w:t>
            </w: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其他对个人和家庭的补助</w:t>
            </w:r>
          </w:p>
        </w:tc>
        <w:tc>
          <w:tcPr>
            <w:tcW w:w="1082"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30240</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税金及附加费用</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31205</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利息补贴</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30299</w:t>
            </w: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其他商品和服务支出</w:t>
            </w:r>
          </w:p>
        </w:tc>
        <w:tc>
          <w:tcPr>
            <w:tcW w:w="1069" w:type="dxa"/>
            <w:tcBorders>
              <w:top w:val="nil"/>
              <w:left w:val="nil"/>
              <w:bottom w:val="single" w:sz="4" w:space="0" w:color="auto"/>
              <w:right w:val="single" w:sz="4" w:space="0" w:color="auto"/>
            </w:tcBorders>
            <w:vAlign w:val="center"/>
          </w:tcPr>
          <w:p w:rsidR="008E64CB" w:rsidRPr="00652308" w:rsidRDefault="008E64CB" w:rsidP="007D3088">
            <w:pPr>
              <w:widowControl/>
              <w:spacing w:line="300" w:lineRule="exact"/>
              <w:rPr>
                <w:rFonts w:ascii="仿宋_GB2312" w:eastAsia="仿宋_GB2312" w:hAnsi="宋体" w:cs="宋体"/>
                <w:color w:val="000000"/>
                <w:kern w:val="0"/>
                <w:sz w:val="20"/>
                <w:szCs w:val="20"/>
              </w:rPr>
            </w:pPr>
            <w:r w:rsidRPr="00652308">
              <w:rPr>
                <w:rFonts w:ascii="仿宋_GB2312" w:eastAsia="仿宋_GB2312" w:hAnsi="宋体" w:cs="宋体" w:hint="eastAsia"/>
                <w:color w:val="000000"/>
                <w:kern w:val="0"/>
                <w:sz w:val="20"/>
                <w:szCs w:val="20"/>
              </w:rPr>
              <w:t>0</w:t>
            </w: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31299</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其他对企业补助</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其他支出</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39906</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赠与</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color w:val="000000"/>
                <w:kern w:val="0"/>
                <w:sz w:val="20"/>
                <w:szCs w:val="20"/>
              </w:rPr>
            </w:pP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39907</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国家赔偿费用支出</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color w:val="000000"/>
                <w:kern w:val="0"/>
                <w:sz w:val="20"/>
                <w:szCs w:val="20"/>
              </w:rPr>
            </w:pP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39908</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对民间非营利组织和群众性自治组织补贴</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20"/>
          <w:jc w:val="center"/>
        </w:trPr>
        <w:tc>
          <w:tcPr>
            <w:tcW w:w="1008" w:type="dxa"/>
            <w:tcBorders>
              <w:top w:val="nil"/>
              <w:left w:val="single" w:sz="8" w:space="0" w:color="auto"/>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right"/>
              <w:rPr>
                <w:rFonts w:ascii="仿宋_GB2312" w:eastAsia="仿宋_GB2312" w:hAnsi="宋体" w:cs="宋体"/>
                <w:color w:val="000000"/>
                <w:kern w:val="0"/>
                <w:sz w:val="20"/>
                <w:szCs w:val="20"/>
              </w:rPr>
            </w:pPr>
          </w:p>
        </w:tc>
        <w:tc>
          <w:tcPr>
            <w:tcW w:w="1082"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69"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39999</w:t>
            </w:r>
          </w:p>
        </w:tc>
        <w:tc>
          <w:tcPr>
            <w:tcW w:w="2551" w:type="dxa"/>
            <w:tcBorders>
              <w:top w:val="nil"/>
              <w:left w:val="nil"/>
              <w:bottom w:val="single" w:sz="4" w:space="0" w:color="auto"/>
              <w:right w:val="single" w:sz="4"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其他支出</w:t>
            </w:r>
          </w:p>
        </w:tc>
        <w:tc>
          <w:tcPr>
            <w:tcW w:w="1082" w:type="dxa"/>
            <w:tcBorders>
              <w:top w:val="nil"/>
              <w:left w:val="nil"/>
              <w:bottom w:val="single" w:sz="4" w:space="0" w:color="auto"/>
              <w:right w:val="single" w:sz="8" w:space="0" w:color="auto"/>
            </w:tcBorders>
            <w:vAlign w:val="center"/>
          </w:tcPr>
          <w:p w:rsidR="008E64CB" w:rsidRDefault="008E64CB" w:rsidP="007D3088">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w:t>
            </w:r>
          </w:p>
        </w:tc>
      </w:tr>
      <w:tr w:rsidR="008E64CB" w:rsidTr="007D3088">
        <w:trPr>
          <w:trHeight w:val="679"/>
          <w:jc w:val="center"/>
        </w:trPr>
        <w:tc>
          <w:tcPr>
            <w:tcW w:w="4031" w:type="dxa"/>
            <w:gridSpan w:val="2"/>
            <w:tcBorders>
              <w:top w:val="single" w:sz="4" w:space="0" w:color="auto"/>
              <w:left w:val="single" w:sz="8" w:space="0" w:color="auto"/>
              <w:bottom w:val="single" w:sz="8" w:space="0" w:color="auto"/>
              <w:right w:val="single" w:sz="4" w:space="0" w:color="auto"/>
            </w:tcBorders>
            <w:vAlign w:val="center"/>
          </w:tcPr>
          <w:p w:rsidR="008E64CB" w:rsidRPr="00EE7502" w:rsidRDefault="008E64CB" w:rsidP="007D3088">
            <w:pPr>
              <w:widowControl/>
              <w:spacing w:line="300" w:lineRule="exact"/>
              <w:jc w:val="center"/>
              <w:rPr>
                <w:rFonts w:ascii="仿宋_GB2312" w:eastAsia="仿宋_GB2312" w:hAnsi="宋体" w:cs="宋体"/>
                <w:b/>
                <w:bCs/>
                <w:color w:val="000000"/>
                <w:kern w:val="0"/>
                <w:sz w:val="20"/>
                <w:szCs w:val="20"/>
              </w:rPr>
            </w:pPr>
            <w:r w:rsidRPr="00EE7502">
              <w:rPr>
                <w:rFonts w:ascii="仿宋_GB2312" w:eastAsia="仿宋_GB2312" w:hAnsi="宋体" w:cs="宋体" w:hint="eastAsia"/>
                <w:b/>
                <w:bCs/>
                <w:color w:val="000000"/>
                <w:kern w:val="0"/>
                <w:sz w:val="20"/>
                <w:szCs w:val="20"/>
              </w:rPr>
              <w:t>人员经费合计</w:t>
            </w:r>
          </w:p>
        </w:tc>
        <w:tc>
          <w:tcPr>
            <w:tcW w:w="1082" w:type="dxa"/>
            <w:tcBorders>
              <w:top w:val="nil"/>
              <w:left w:val="nil"/>
              <w:bottom w:val="single" w:sz="8" w:space="0" w:color="auto"/>
              <w:right w:val="single" w:sz="4" w:space="0" w:color="auto"/>
            </w:tcBorders>
            <w:vAlign w:val="center"/>
          </w:tcPr>
          <w:p w:rsidR="008E64CB" w:rsidRPr="00EE7502" w:rsidRDefault="008E64CB" w:rsidP="007D3088">
            <w:pPr>
              <w:widowControl/>
              <w:spacing w:line="300" w:lineRule="exact"/>
              <w:rPr>
                <w:rFonts w:ascii="仿宋_GB2312" w:eastAsia="仿宋_GB2312" w:hAnsi="宋体" w:cs="宋体"/>
                <w:b/>
                <w:bCs/>
                <w:color w:val="000000"/>
                <w:kern w:val="0"/>
                <w:sz w:val="20"/>
                <w:szCs w:val="20"/>
              </w:rPr>
            </w:pPr>
            <w:r w:rsidRPr="00CE7836">
              <w:rPr>
                <w:rFonts w:ascii="仿宋_GB2312" w:eastAsia="仿宋_GB2312" w:hAnsi="宋体" w:cs="宋体"/>
                <w:color w:val="000000"/>
                <w:kern w:val="0"/>
                <w:sz w:val="20"/>
                <w:szCs w:val="20"/>
              </w:rPr>
              <w:t>3,427.19</w:t>
            </w:r>
          </w:p>
        </w:tc>
        <w:tc>
          <w:tcPr>
            <w:tcW w:w="7752" w:type="dxa"/>
            <w:gridSpan w:val="5"/>
            <w:tcBorders>
              <w:top w:val="single" w:sz="4" w:space="0" w:color="auto"/>
              <w:left w:val="nil"/>
              <w:bottom w:val="single" w:sz="8" w:space="0" w:color="auto"/>
              <w:right w:val="single" w:sz="4" w:space="0" w:color="auto"/>
            </w:tcBorders>
            <w:vAlign w:val="center"/>
          </w:tcPr>
          <w:p w:rsidR="008E64CB" w:rsidRPr="00EE7502" w:rsidRDefault="008E64CB" w:rsidP="007D3088">
            <w:pPr>
              <w:widowControl/>
              <w:spacing w:line="300" w:lineRule="exact"/>
              <w:jc w:val="center"/>
              <w:rPr>
                <w:rFonts w:ascii="仿宋_GB2312" w:eastAsia="仿宋_GB2312" w:hAnsi="宋体" w:cs="宋体"/>
                <w:b/>
                <w:bCs/>
                <w:color w:val="000000"/>
                <w:kern w:val="0"/>
                <w:sz w:val="20"/>
                <w:szCs w:val="20"/>
              </w:rPr>
            </w:pPr>
            <w:r w:rsidRPr="00EE7502">
              <w:rPr>
                <w:rFonts w:ascii="仿宋_GB2312" w:eastAsia="仿宋_GB2312" w:hAnsi="宋体" w:cs="宋体" w:hint="eastAsia"/>
                <w:b/>
                <w:bCs/>
                <w:color w:val="000000"/>
                <w:kern w:val="0"/>
                <w:sz w:val="20"/>
                <w:szCs w:val="20"/>
              </w:rPr>
              <w:t>公用经费合计</w:t>
            </w:r>
          </w:p>
        </w:tc>
        <w:tc>
          <w:tcPr>
            <w:tcW w:w="1082" w:type="dxa"/>
            <w:tcBorders>
              <w:top w:val="nil"/>
              <w:left w:val="nil"/>
              <w:bottom w:val="single" w:sz="8" w:space="0" w:color="auto"/>
              <w:right w:val="single" w:sz="8" w:space="0" w:color="auto"/>
            </w:tcBorders>
            <w:vAlign w:val="center"/>
          </w:tcPr>
          <w:p w:rsidR="008E64CB" w:rsidRPr="00EE7502" w:rsidRDefault="008E64CB" w:rsidP="007D3088">
            <w:pPr>
              <w:widowControl/>
              <w:spacing w:line="300" w:lineRule="exact"/>
              <w:rPr>
                <w:rFonts w:ascii="仿宋_GB2312" w:eastAsia="仿宋_GB2312" w:hAnsi="宋体" w:cs="宋体"/>
                <w:b/>
                <w:bCs/>
                <w:color w:val="000000"/>
                <w:kern w:val="0"/>
                <w:sz w:val="20"/>
                <w:szCs w:val="20"/>
              </w:rPr>
            </w:pPr>
            <w:r w:rsidRPr="00CE7836">
              <w:rPr>
                <w:rFonts w:ascii="仿宋_GB2312" w:eastAsia="仿宋_GB2312" w:hAnsi="宋体" w:cs="宋体"/>
                <w:color w:val="000000"/>
                <w:kern w:val="0"/>
                <w:sz w:val="20"/>
                <w:szCs w:val="20"/>
              </w:rPr>
              <w:t>1,922.00</w:t>
            </w:r>
          </w:p>
        </w:tc>
      </w:tr>
    </w:tbl>
    <w:p w:rsidR="008E64CB" w:rsidRDefault="008E64CB" w:rsidP="008E64CB">
      <w:pPr>
        <w:spacing w:line="400" w:lineRule="exact"/>
        <w:ind w:firstLineChars="50" w:firstLine="108"/>
        <w:jc w:val="left"/>
        <w:rPr>
          <w:rFonts w:ascii="仿宋_GB2312" w:eastAsia="仿宋_GB2312" w:hAnsi="宋体"/>
          <w:sz w:val="22"/>
          <w:szCs w:val="22"/>
        </w:rPr>
      </w:pPr>
      <w:r>
        <w:rPr>
          <w:rFonts w:ascii="仿宋_GB2312" w:eastAsia="仿宋_GB2312" w:hAnsi="宋体" w:hint="eastAsia"/>
          <w:sz w:val="22"/>
          <w:szCs w:val="22"/>
        </w:rPr>
        <w:t>注:本表反映单位本年度一般公共预算财政拨款基本支出明细情况。</w:t>
      </w:r>
    </w:p>
    <w:p w:rsidR="008E64CB" w:rsidRDefault="008E64CB" w:rsidP="008E64CB">
      <w:pPr>
        <w:ind w:firstLineChars="50" w:firstLine="108"/>
        <w:rPr>
          <w:rFonts w:ascii="仿宋_GB2312" w:eastAsia="仿宋_GB2312" w:hAnsi="宋体"/>
          <w:sz w:val="22"/>
          <w:szCs w:val="22"/>
        </w:rPr>
      </w:pPr>
    </w:p>
    <w:p w:rsidR="008E64CB" w:rsidRDefault="008E64CB" w:rsidP="008E64CB">
      <w:pPr>
        <w:ind w:firstLineChars="50" w:firstLine="108"/>
        <w:rPr>
          <w:rFonts w:ascii="仿宋_GB2312" w:eastAsia="仿宋_GB2312" w:hAnsi="宋体"/>
          <w:sz w:val="22"/>
          <w:szCs w:val="22"/>
        </w:rPr>
      </w:pPr>
    </w:p>
    <w:p w:rsidR="008E64CB" w:rsidRDefault="008E64CB" w:rsidP="008E64CB">
      <w:pPr>
        <w:jc w:val="center"/>
        <w:rPr>
          <w:rFonts w:ascii="方正小标宋简体" w:eastAsia="方正小标宋简体"/>
          <w:sz w:val="44"/>
          <w:szCs w:val="44"/>
        </w:rPr>
      </w:pPr>
      <w:r>
        <w:rPr>
          <w:rFonts w:ascii="方正小标宋简体" w:eastAsia="方正小标宋简体" w:hint="eastAsia"/>
          <w:sz w:val="44"/>
          <w:szCs w:val="44"/>
        </w:rPr>
        <w:lastRenderedPageBreak/>
        <w:t>政府性基金预算财政拨款收入支出决算表</w:t>
      </w:r>
    </w:p>
    <w:p w:rsidR="008E64CB" w:rsidRDefault="008E64CB" w:rsidP="008E64CB">
      <w:pPr>
        <w:spacing w:line="400" w:lineRule="exact"/>
        <w:jc w:val="right"/>
        <w:rPr>
          <w:rFonts w:ascii="楷体_GB2312" w:eastAsia="楷体_GB2312"/>
          <w:sz w:val="28"/>
          <w:szCs w:val="28"/>
        </w:rPr>
      </w:pPr>
      <w:r>
        <w:rPr>
          <w:rFonts w:ascii="楷体_GB2312" w:eastAsia="楷体_GB2312" w:hint="eastAsia"/>
          <w:sz w:val="28"/>
          <w:szCs w:val="28"/>
        </w:rPr>
        <w:t>公开07表</w:t>
      </w:r>
    </w:p>
    <w:p w:rsidR="008E64CB" w:rsidRDefault="008E64CB" w:rsidP="008E64CB">
      <w:pPr>
        <w:spacing w:line="400" w:lineRule="exact"/>
        <w:ind w:firstLineChars="50" w:firstLine="138"/>
        <w:jc w:val="right"/>
        <w:rPr>
          <w:rFonts w:ascii="楷体_GB2312" w:eastAsia="楷体_GB2312"/>
          <w:sz w:val="28"/>
          <w:szCs w:val="28"/>
        </w:rPr>
      </w:pPr>
      <w:r>
        <w:rPr>
          <w:rFonts w:ascii="楷体_GB2312" w:eastAsia="楷体_GB2312" w:hint="eastAsia"/>
          <w:sz w:val="28"/>
          <w:szCs w:val="28"/>
        </w:rPr>
        <w:t>单位：</w:t>
      </w:r>
      <w:r w:rsidRPr="00003C7E">
        <w:rPr>
          <w:rFonts w:ascii="楷体_GB2312" w:eastAsia="楷体_GB2312" w:hint="eastAsia"/>
          <w:sz w:val="28"/>
          <w:szCs w:val="28"/>
        </w:rPr>
        <w:t>青岛市即墨区移风店镇人民政府</w:t>
      </w:r>
      <w:r>
        <w:rPr>
          <w:rFonts w:ascii="楷体_GB2312" w:eastAsia="楷体_GB2312" w:hint="eastAsia"/>
          <w:sz w:val="28"/>
          <w:szCs w:val="28"/>
        </w:rPr>
        <w:t xml:space="preserve">                                            金额单位：万元</w:t>
      </w:r>
    </w:p>
    <w:tbl>
      <w:tblPr>
        <w:tblpPr w:leftFromText="180" w:rightFromText="180" w:vertAnchor="text" w:tblpXSpec="center" w:tblpY="1"/>
        <w:tblOverlap w:val="never"/>
        <w:tblW w:w="14360" w:type="dxa"/>
        <w:tblLayout w:type="fixed"/>
        <w:tblLook w:val="0000"/>
      </w:tblPr>
      <w:tblGrid>
        <w:gridCol w:w="1372"/>
        <w:gridCol w:w="56"/>
        <w:gridCol w:w="2579"/>
        <w:gridCol w:w="1731"/>
        <w:gridCol w:w="1707"/>
        <w:gridCol w:w="1708"/>
        <w:gridCol w:w="1708"/>
        <w:gridCol w:w="1708"/>
        <w:gridCol w:w="1791"/>
      </w:tblGrid>
      <w:tr w:rsidR="008E64CB" w:rsidTr="007D3088">
        <w:trPr>
          <w:trHeight w:val="453"/>
        </w:trPr>
        <w:tc>
          <w:tcPr>
            <w:tcW w:w="4007" w:type="dxa"/>
            <w:gridSpan w:val="3"/>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1731" w:type="dxa"/>
            <w:vMerge w:val="restart"/>
            <w:tcBorders>
              <w:top w:val="single" w:sz="4" w:space="0" w:color="auto"/>
              <w:left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年初结转和结余</w:t>
            </w:r>
          </w:p>
        </w:tc>
        <w:tc>
          <w:tcPr>
            <w:tcW w:w="1707" w:type="dxa"/>
            <w:vMerge w:val="restart"/>
            <w:tcBorders>
              <w:top w:val="single" w:sz="4" w:space="0" w:color="auto"/>
              <w:left w:val="nil"/>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本年收入</w:t>
            </w:r>
          </w:p>
        </w:tc>
        <w:tc>
          <w:tcPr>
            <w:tcW w:w="5124" w:type="dxa"/>
            <w:gridSpan w:val="3"/>
            <w:tcBorders>
              <w:top w:val="single" w:sz="4" w:space="0" w:color="auto"/>
              <w:left w:val="nil"/>
              <w:bottom w:val="single" w:sz="4" w:space="0" w:color="auto"/>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c>
          <w:tcPr>
            <w:tcW w:w="1791" w:type="dxa"/>
            <w:vMerge w:val="restart"/>
            <w:tcBorders>
              <w:top w:val="single" w:sz="4" w:space="0" w:color="auto"/>
              <w:left w:val="nil"/>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年末结转和结余</w:t>
            </w:r>
          </w:p>
        </w:tc>
      </w:tr>
      <w:tr w:rsidR="008E64CB" w:rsidTr="007D3088">
        <w:trPr>
          <w:trHeight w:val="599"/>
        </w:trPr>
        <w:tc>
          <w:tcPr>
            <w:tcW w:w="1428" w:type="dxa"/>
            <w:gridSpan w:val="2"/>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科目编码</w:t>
            </w:r>
          </w:p>
        </w:tc>
        <w:tc>
          <w:tcPr>
            <w:tcW w:w="2579"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731" w:type="dxa"/>
            <w:vMerge/>
            <w:tcBorders>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p>
        </w:tc>
        <w:tc>
          <w:tcPr>
            <w:tcW w:w="1707" w:type="dxa"/>
            <w:vMerge/>
            <w:tcBorders>
              <w:left w:val="nil"/>
              <w:bottom w:val="single" w:sz="4" w:space="0" w:color="auto"/>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p>
        </w:tc>
        <w:tc>
          <w:tcPr>
            <w:tcW w:w="1708" w:type="dxa"/>
            <w:tcBorders>
              <w:top w:val="single" w:sz="4" w:space="0" w:color="auto"/>
              <w:left w:val="nil"/>
              <w:bottom w:val="single" w:sz="4" w:space="0" w:color="auto"/>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708" w:type="dxa"/>
            <w:tcBorders>
              <w:top w:val="single" w:sz="4" w:space="0" w:color="auto"/>
              <w:left w:val="nil"/>
              <w:bottom w:val="single" w:sz="4" w:space="0" w:color="auto"/>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1708" w:type="dxa"/>
            <w:tcBorders>
              <w:top w:val="single" w:sz="4" w:space="0" w:color="auto"/>
              <w:left w:val="nil"/>
              <w:bottom w:val="single" w:sz="4" w:space="0" w:color="auto"/>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c>
          <w:tcPr>
            <w:tcW w:w="1791" w:type="dxa"/>
            <w:vMerge/>
            <w:tcBorders>
              <w:left w:val="nil"/>
              <w:bottom w:val="single" w:sz="4" w:space="0" w:color="auto"/>
              <w:right w:val="single" w:sz="4" w:space="0" w:color="auto"/>
            </w:tcBorders>
            <w:vAlign w:val="center"/>
          </w:tcPr>
          <w:p w:rsidR="008E64CB" w:rsidRDefault="008E64CB" w:rsidP="007D3088">
            <w:pPr>
              <w:spacing w:line="300" w:lineRule="exact"/>
              <w:jc w:val="center"/>
              <w:rPr>
                <w:rFonts w:ascii="仿宋_GB2312" w:eastAsia="仿宋_GB2312" w:hAnsi="宋体" w:cs="宋体"/>
                <w:kern w:val="0"/>
                <w:sz w:val="22"/>
                <w:szCs w:val="22"/>
              </w:rPr>
            </w:pPr>
          </w:p>
        </w:tc>
      </w:tr>
      <w:tr w:rsidR="008E64CB" w:rsidTr="007D3088">
        <w:trPr>
          <w:trHeight w:val="454"/>
        </w:trPr>
        <w:tc>
          <w:tcPr>
            <w:tcW w:w="4007" w:type="dxa"/>
            <w:gridSpan w:val="3"/>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1731"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707"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70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70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70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1791"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r>
      <w:tr w:rsidR="008E64CB" w:rsidTr="007D3088">
        <w:trPr>
          <w:trHeight w:val="454"/>
        </w:trPr>
        <w:tc>
          <w:tcPr>
            <w:tcW w:w="4007" w:type="dxa"/>
            <w:gridSpan w:val="3"/>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1731"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7"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3,220.94</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3,220.94</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3,220.94</w:t>
            </w:r>
          </w:p>
        </w:tc>
        <w:tc>
          <w:tcPr>
            <w:tcW w:w="1791"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8E64CB" w:rsidTr="007D3088">
        <w:trPr>
          <w:trHeight w:val="454"/>
        </w:trPr>
        <w:tc>
          <w:tcPr>
            <w:tcW w:w="1372" w:type="dxa"/>
            <w:tcBorders>
              <w:top w:val="nil"/>
              <w:left w:val="single" w:sz="4" w:space="0" w:color="auto"/>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212</w:t>
            </w:r>
          </w:p>
        </w:tc>
        <w:tc>
          <w:tcPr>
            <w:tcW w:w="2635" w:type="dxa"/>
            <w:gridSpan w:val="2"/>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城乡社区支出</w:t>
            </w:r>
          </w:p>
        </w:tc>
        <w:tc>
          <w:tcPr>
            <w:tcW w:w="1731"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7"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3,220.94</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3,220.94</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3,220.94</w:t>
            </w:r>
          </w:p>
        </w:tc>
        <w:tc>
          <w:tcPr>
            <w:tcW w:w="1791"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8E64CB" w:rsidTr="007D3088">
        <w:trPr>
          <w:trHeight w:val="454"/>
        </w:trPr>
        <w:tc>
          <w:tcPr>
            <w:tcW w:w="1372" w:type="dxa"/>
            <w:tcBorders>
              <w:top w:val="nil"/>
              <w:left w:val="single" w:sz="4" w:space="0" w:color="auto"/>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21208</w:t>
            </w:r>
          </w:p>
        </w:tc>
        <w:tc>
          <w:tcPr>
            <w:tcW w:w="2635" w:type="dxa"/>
            <w:gridSpan w:val="2"/>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国有土地使用权出让收入安排的支出</w:t>
            </w:r>
          </w:p>
        </w:tc>
        <w:tc>
          <w:tcPr>
            <w:tcW w:w="1731"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7"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3,220.94</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3,220.94</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3,220.94</w:t>
            </w:r>
          </w:p>
        </w:tc>
        <w:tc>
          <w:tcPr>
            <w:tcW w:w="1791"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8E64CB" w:rsidTr="007D3088">
        <w:trPr>
          <w:trHeight w:val="454"/>
        </w:trPr>
        <w:tc>
          <w:tcPr>
            <w:tcW w:w="1372" w:type="dxa"/>
            <w:tcBorders>
              <w:top w:val="nil"/>
              <w:left w:val="single" w:sz="4" w:space="0" w:color="auto"/>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2120801</w:t>
            </w:r>
          </w:p>
        </w:tc>
        <w:tc>
          <w:tcPr>
            <w:tcW w:w="2635" w:type="dxa"/>
            <w:gridSpan w:val="2"/>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征地和拆迁补偿支出</w:t>
            </w:r>
          </w:p>
        </w:tc>
        <w:tc>
          <w:tcPr>
            <w:tcW w:w="1731"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7"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30.25</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30.25</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30.25</w:t>
            </w:r>
          </w:p>
        </w:tc>
        <w:tc>
          <w:tcPr>
            <w:tcW w:w="1791"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8E64CB" w:rsidTr="007D3088">
        <w:trPr>
          <w:trHeight w:val="454"/>
        </w:trPr>
        <w:tc>
          <w:tcPr>
            <w:tcW w:w="1372" w:type="dxa"/>
            <w:tcBorders>
              <w:top w:val="nil"/>
              <w:left w:val="single" w:sz="4" w:space="0" w:color="auto"/>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2120803</w:t>
            </w:r>
          </w:p>
        </w:tc>
        <w:tc>
          <w:tcPr>
            <w:tcW w:w="2635" w:type="dxa"/>
            <w:gridSpan w:val="2"/>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城市建设支出</w:t>
            </w:r>
          </w:p>
        </w:tc>
        <w:tc>
          <w:tcPr>
            <w:tcW w:w="1731"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7"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2,747.81</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2,747.81</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2,747.81</w:t>
            </w:r>
          </w:p>
        </w:tc>
        <w:tc>
          <w:tcPr>
            <w:tcW w:w="1791"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8E64CB" w:rsidTr="007D3088">
        <w:trPr>
          <w:trHeight w:val="454"/>
        </w:trPr>
        <w:tc>
          <w:tcPr>
            <w:tcW w:w="1372" w:type="dxa"/>
            <w:tcBorders>
              <w:top w:val="nil"/>
              <w:left w:val="single" w:sz="4" w:space="0" w:color="auto"/>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2120804</w:t>
            </w:r>
          </w:p>
        </w:tc>
        <w:tc>
          <w:tcPr>
            <w:tcW w:w="2635" w:type="dxa"/>
            <w:gridSpan w:val="2"/>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农村基础设施建设支出</w:t>
            </w:r>
          </w:p>
        </w:tc>
        <w:tc>
          <w:tcPr>
            <w:tcW w:w="1731"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7"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442.88</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442.88</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1708"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sidRPr="00B15B05">
              <w:rPr>
                <w:rFonts w:ascii="仿宋_GB2312" w:eastAsia="仿宋_GB2312" w:hAnsi="宋体" w:cs="宋体" w:hint="eastAsia"/>
                <w:kern w:val="0"/>
                <w:sz w:val="22"/>
                <w:szCs w:val="22"/>
              </w:rPr>
              <w:t>442.88</w:t>
            </w:r>
          </w:p>
        </w:tc>
        <w:tc>
          <w:tcPr>
            <w:tcW w:w="1791" w:type="dxa"/>
            <w:tcBorders>
              <w:top w:val="nil"/>
              <w:left w:val="nil"/>
              <w:bottom w:val="single" w:sz="4" w:space="0" w:color="auto"/>
              <w:right w:val="single" w:sz="4" w:space="0" w:color="auto"/>
            </w:tcBorders>
            <w:vAlign w:val="center"/>
          </w:tcPr>
          <w:p w:rsidR="008E64CB" w:rsidRPr="00B15B05"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bl>
    <w:p w:rsidR="008E64CB" w:rsidRDefault="008E64CB" w:rsidP="008E64CB">
      <w:pPr>
        <w:ind w:firstLineChars="50" w:firstLine="108"/>
        <w:rPr>
          <w:rFonts w:ascii="仿宋_GB2312" w:eastAsia="仿宋_GB2312" w:hAnsi="宋体"/>
          <w:sz w:val="22"/>
          <w:szCs w:val="22"/>
        </w:rPr>
      </w:pPr>
      <w:r>
        <w:rPr>
          <w:rFonts w:ascii="仿宋_GB2312" w:eastAsia="仿宋_GB2312" w:hAnsi="宋体" w:hint="eastAsia"/>
          <w:sz w:val="22"/>
          <w:szCs w:val="22"/>
        </w:rPr>
        <w:t>注：本表反映单位本年度政府性基金预算财政拨款收入、支出及结转和结余情况。</w:t>
      </w:r>
    </w:p>
    <w:p w:rsidR="008E64CB" w:rsidRDefault="008E64CB" w:rsidP="008E64CB">
      <w:pPr>
        <w:rPr>
          <w:rFonts w:ascii="仿宋_GB2312" w:eastAsia="仿宋_GB2312" w:hAnsi="宋体"/>
          <w:sz w:val="22"/>
          <w:szCs w:val="22"/>
        </w:rPr>
        <w:sectPr w:rsidR="008E64CB" w:rsidSect="00574881">
          <w:pgSz w:w="16838" w:h="11906" w:orient="landscape"/>
          <w:pgMar w:top="1531" w:right="1701" w:bottom="1531" w:left="1701" w:header="0" w:footer="1418" w:gutter="0"/>
          <w:cols w:space="720"/>
          <w:docGrid w:type="linesAndChars" w:linePitch="610" w:charSpace="-849"/>
        </w:sectPr>
      </w:pPr>
    </w:p>
    <w:p w:rsidR="008E64CB" w:rsidRDefault="008E64CB" w:rsidP="008E64CB">
      <w:pPr>
        <w:jc w:val="center"/>
        <w:rPr>
          <w:rFonts w:ascii="方正小标宋简体" w:eastAsia="方正小标宋简体"/>
          <w:sz w:val="44"/>
          <w:szCs w:val="44"/>
        </w:rPr>
      </w:pPr>
      <w:r>
        <w:rPr>
          <w:rFonts w:ascii="方正小标宋简体" w:eastAsia="方正小标宋简体" w:hint="eastAsia"/>
          <w:sz w:val="44"/>
          <w:szCs w:val="44"/>
        </w:rPr>
        <w:lastRenderedPageBreak/>
        <w:t>国有资本经营预算财政拨款支出决算表</w:t>
      </w:r>
    </w:p>
    <w:p w:rsidR="008E64CB" w:rsidRDefault="008E64CB" w:rsidP="008E64CB">
      <w:pPr>
        <w:spacing w:line="400" w:lineRule="exact"/>
        <w:jc w:val="right"/>
        <w:rPr>
          <w:rFonts w:ascii="楷体_GB2312" w:eastAsia="楷体_GB2312"/>
          <w:sz w:val="28"/>
          <w:szCs w:val="28"/>
        </w:rPr>
      </w:pPr>
      <w:r>
        <w:rPr>
          <w:rFonts w:ascii="楷体_GB2312" w:eastAsia="楷体_GB2312" w:hint="eastAsia"/>
          <w:sz w:val="28"/>
          <w:szCs w:val="28"/>
        </w:rPr>
        <w:t>公开08表</w:t>
      </w:r>
    </w:p>
    <w:p w:rsidR="008E64CB" w:rsidRDefault="008E64CB" w:rsidP="008E64CB">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单位：</w:t>
      </w:r>
      <w:r w:rsidRPr="00003C7E">
        <w:rPr>
          <w:rFonts w:ascii="楷体_GB2312" w:eastAsia="楷体_GB2312" w:hint="eastAsia"/>
          <w:sz w:val="28"/>
          <w:szCs w:val="28"/>
        </w:rPr>
        <w:t>青岛市即墨区移风店镇人民政府</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 xml:space="preserve">                 金额单位：万元</w:t>
      </w:r>
    </w:p>
    <w:tbl>
      <w:tblPr>
        <w:tblW w:w="13437" w:type="dxa"/>
        <w:jc w:val="center"/>
        <w:tblLayout w:type="fixed"/>
        <w:tblLook w:val="0000"/>
      </w:tblPr>
      <w:tblGrid>
        <w:gridCol w:w="1701"/>
        <w:gridCol w:w="4713"/>
        <w:gridCol w:w="1920"/>
        <w:gridCol w:w="2835"/>
        <w:gridCol w:w="2268"/>
      </w:tblGrid>
      <w:tr w:rsidR="008E64CB" w:rsidTr="007D3088">
        <w:trPr>
          <w:trHeight w:val="428"/>
          <w:jc w:val="center"/>
        </w:trPr>
        <w:tc>
          <w:tcPr>
            <w:tcW w:w="6414" w:type="dxa"/>
            <w:gridSpan w:val="2"/>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7023" w:type="dxa"/>
            <w:gridSpan w:val="3"/>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r>
      <w:tr w:rsidR="008E64CB" w:rsidTr="007D3088">
        <w:trPr>
          <w:trHeight w:hRule="exact" w:val="675"/>
          <w:jc w:val="center"/>
        </w:trPr>
        <w:tc>
          <w:tcPr>
            <w:tcW w:w="1701"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w:t>
            </w:r>
          </w:p>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科目编码</w:t>
            </w:r>
          </w:p>
        </w:tc>
        <w:tc>
          <w:tcPr>
            <w:tcW w:w="4713"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920"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2835"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2268" w:type="dxa"/>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r>
      <w:tr w:rsidR="008E64CB" w:rsidTr="007D3088">
        <w:trPr>
          <w:trHeight w:hRule="exact" w:val="454"/>
          <w:jc w:val="center"/>
        </w:trPr>
        <w:tc>
          <w:tcPr>
            <w:tcW w:w="6414" w:type="dxa"/>
            <w:gridSpan w:val="2"/>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1920"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2835"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2268" w:type="dxa"/>
            <w:tcBorders>
              <w:top w:val="nil"/>
              <w:left w:val="nil"/>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r>
      <w:tr w:rsidR="008E64CB" w:rsidTr="007D3088">
        <w:trPr>
          <w:trHeight w:hRule="exact" w:val="454"/>
          <w:jc w:val="center"/>
        </w:trPr>
        <w:tc>
          <w:tcPr>
            <w:tcW w:w="6414" w:type="dxa"/>
            <w:gridSpan w:val="2"/>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1920" w:type="dxa"/>
            <w:tcBorders>
              <w:top w:val="nil"/>
              <w:left w:val="nil"/>
              <w:bottom w:val="single" w:sz="4" w:space="0" w:color="auto"/>
              <w:right w:val="single" w:sz="4" w:space="0" w:color="auto"/>
            </w:tcBorders>
            <w:vAlign w:val="center"/>
          </w:tcPr>
          <w:p w:rsidR="008E64CB" w:rsidRDefault="008E64CB" w:rsidP="007D3088">
            <w:pPr>
              <w:widowControl/>
              <w:spacing w:line="300" w:lineRule="exact"/>
              <w:ind w:firstLineChars="100" w:firstLine="216"/>
              <w:jc w:val="left"/>
              <w:rPr>
                <w:rFonts w:ascii="仿宋_GB2312" w:eastAsia="仿宋_GB2312" w:hAnsi="宋体" w:cs="宋体"/>
                <w:kern w:val="0"/>
                <w:sz w:val="22"/>
                <w:szCs w:val="22"/>
              </w:rPr>
            </w:pPr>
          </w:p>
        </w:tc>
        <w:tc>
          <w:tcPr>
            <w:tcW w:w="2835" w:type="dxa"/>
            <w:tcBorders>
              <w:top w:val="nil"/>
              <w:left w:val="nil"/>
              <w:bottom w:val="single" w:sz="4" w:space="0" w:color="auto"/>
              <w:right w:val="single" w:sz="4" w:space="0" w:color="auto"/>
            </w:tcBorders>
            <w:vAlign w:val="center"/>
          </w:tcPr>
          <w:p w:rsidR="008E64CB" w:rsidRDefault="008E64CB" w:rsidP="007D3088">
            <w:pPr>
              <w:widowControl/>
              <w:spacing w:line="300" w:lineRule="exact"/>
              <w:ind w:firstLineChars="100" w:firstLine="216"/>
              <w:jc w:val="left"/>
              <w:rPr>
                <w:rFonts w:ascii="仿宋_GB2312" w:eastAsia="仿宋_GB2312" w:hAnsi="宋体" w:cs="宋体"/>
                <w:kern w:val="0"/>
                <w:sz w:val="22"/>
                <w:szCs w:val="22"/>
              </w:rPr>
            </w:pPr>
          </w:p>
        </w:tc>
        <w:tc>
          <w:tcPr>
            <w:tcW w:w="2268" w:type="dxa"/>
            <w:tcBorders>
              <w:top w:val="nil"/>
              <w:left w:val="nil"/>
              <w:bottom w:val="single" w:sz="4" w:space="0" w:color="auto"/>
              <w:right w:val="single" w:sz="4" w:space="0" w:color="auto"/>
            </w:tcBorders>
            <w:vAlign w:val="center"/>
          </w:tcPr>
          <w:p w:rsidR="008E64CB" w:rsidRDefault="008E64CB" w:rsidP="007D3088">
            <w:pPr>
              <w:widowControl/>
              <w:spacing w:line="300" w:lineRule="exact"/>
              <w:ind w:firstLineChars="100" w:firstLine="216"/>
              <w:jc w:val="left"/>
              <w:rPr>
                <w:rFonts w:ascii="仿宋_GB2312" w:eastAsia="仿宋_GB2312" w:hAnsi="宋体" w:cs="宋体"/>
                <w:kern w:val="0"/>
                <w:sz w:val="22"/>
                <w:szCs w:val="22"/>
              </w:rPr>
            </w:pPr>
          </w:p>
        </w:tc>
      </w:tr>
    </w:tbl>
    <w:p w:rsidR="008E64CB" w:rsidRDefault="008E64CB" w:rsidP="008E64CB">
      <w:pPr>
        <w:spacing w:line="400" w:lineRule="exact"/>
        <w:ind w:firstLineChars="50" w:firstLine="108"/>
        <w:jc w:val="left"/>
        <w:rPr>
          <w:rFonts w:ascii="仿宋_GB2312" w:eastAsia="仿宋_GB2312"/>
          <w:b/>
          <w:szCs w:val="32"/>
        </w:rPr>
      </w:pPr>
      <w:r>
        <w:rPr>
          <w:rFonts w:ascii="仿宋_GB2312" w:eastAsia="仿宋_GB2312" w:hAnsi="宋体" w:hint="eastAsia"/>
          <w:sz w:val="22"/>
          <w:szCs w:val="22"/>
        </w:rPr>
        <w:t>注：本表反映单位本年度国有资本经营预算财政拨款支出情况。</w:t>
      </w:r>
      <w:r w:rsidRPr="000F4D4C">
        <w:rPr>
          <w:rFonts w:ascii="仿宋_GB2312" w:eastAsia="仿宋_GB2312" w:hint="eastAsia"/>
          <w:b/>
          <w:szCs w:val="32"/>
        </w:rPr>
        <w:t>本</w:t>
      </w:r>
      <w:r>
        <w:rPr>
          <w:rFonts w:ascii="仿宋_GB2312" w:eastAsia="仿宋_GB2312" w:hint="eastAsia"/>
          <w:b/>
          <w:szCs w:val="32"/>
        </w:rPr>
        <w:t>单位</w:t>
      </w:r>
      <w:r w:rsidRPr="000F4D4C">
        <w:rPr>
          <w:rFonts w:ascii="仿宋_GB2312" w:eastAsia="仿宋_GB2312" w:hint="eastAsia"/>
          <w:b/>
          <w:szCs w:val="32"/>
        </w:rPr>
        <w:t>没有使用国有资本经营预算安排的支出，故本表无数据。</w:t>
      </w:r>
    </w:p>
    <w:p w:rsidR="008E64CB" w:rsidRDefault="008E64CB" w:rsidP="008E64CB">
      <w:pPr>
        <w:spacing w:line="400" w:lineRule="exact"/>
        <w:ind w:firstLineChars="50" w:firstLine="159"/>
        <w:jc w:val="left"/>
        <w:rPr>
          <w:rFonts w:ascii="仿宋_GB2312" w:eastAsia="仿宋_GB2312"/>
          <w:b/>
          <w:szCs w:val="32"/>
        </w:rPr>
      </w:pPr>
    </w:p>
    <w:p w:rsidR="008E64CB" w:rsidRDefault="008E64CB" w:rsidP="008E64CB">
      <w:pPr>
        <w:spacing w:line="400" w:lineRule="exact"/>
        <w:ind w:firstLineChars="50" w:firstLine="159"/>
        <w:jc w:val="left"/>
        <w:rPr>
          <w:rFonts w:ascii="仿宋_GB2312" w:eastAsia="仿宋_GB2312"/>
          <w:b/>
          <w:szCs w:val="32"/>
        </w:rPr>
      </w:pPr>
    </w:p>
    <w:p w:rsidR="008E64CB" w:rsidRDefault="008E64CB" w:rsidP="008E64CB">
      <w:pPr>
        <w:spacing w:line="400" w:lineRule="exact"/>
        <w:ind w:firstLineChars="50" w:firstLine="108"/>
        <w:jc w:val="left"/>
        <w:rPr>
          <w:rFonts w:ascii="仿宋_GB2312" w:eastAsia="仿宋_GB2312" w:hAnsi="宋体"/>
          <w:sz w:val="22"/>
          <w:szCs w:val="22"/>
        </w:rPr>
      </w:pPr>
    </w:p>
    <w:p w:rsidR="008E64CB" w:rsidRPr="00F90C57" w:rsidRDefault="008E64CB" w:rsidP="008E64CB">
      <w:pPr>
        <w:spacing w:line="400" w:lineRule="exact"/>
        <w:ind w:firstLineChars="50" w:firstLine="108"/>
        <w:jc w:val="left"/>
        <w:rPr>
          <w:rFonts w:ascii="仿宋_GB2312" w:eastAsia="仿宋_GB2312" w:hAnsi="宋体"/>
          <w:sz w:val="22"/>
          <w:szCs w:val="22"/>
        </w:rPr>
      </w:pPr>
    </w:p>
    <w:p w:rsidR="008E64CB" w:rsidRDefault="008E64CB" w:rsidP="008E64CB">
      <w:pPr>
        <w:spacing w:line="400" w:lineRule="exact"/>
        <w:ind w:firstLineChars="50" w:firstLine="108"/>
        <w:jc w:val="left"/>
        <w:rPr>
          <w:rFonts w:ascii="仿宋_GB2312" w:eastAsia="仿宋_GB2312" w:hAnsi="宋体"/>
          <w:sz w:val="22"/>
          <w:szCs w:val="22"/>
        </w:rPr>
      </w:pPr>
    </w:p>
    <w:p w:rsidR="008E64CB" w:rsidRDefault="008E64CB" w:rsidP="008E64CB">
      <w:pPr>
        <w:spacing w:line="400" w:lineRule="exact"/>
        <w:ind w:firstLineChars="50" w:firstLine="108"/>
        <w:jc w:val="left"/>
        <w:rPr>
          <w:rFonts w:ascii="仿宋_GB2312" w:eastAsia="仿宋_GB2312" w:hAnsi="宋体"/>
          <w:sz w:val="22"/>
          <w:szCs w:val="22"/>
        </w:rPr>
      </w:pPr>
    </w:p>
    <w:p w:rsidR="008E64CB" w:rsidRDefault="008E64CB" w:rsidP="008E64CB">
      <w:pPr>
        <w:spacing w:line="400" w:lineRule="exact"/>
        <w:ind w:firstLineChars="50" w:firstLine="108"/>
        <w:jc w:val="left"/>
        <w:rPr>
          <w:rFonts w:ascii="仿宋_GB2312" w:eastAsia="仿宋_GB2312" w:hAnsi="宋体"/>
          <w:sz w:val="22"/>
          <w:szCs w:val="22"/>
        </w:rPr>
      </w:pPr>
    </w:p>
    <w:p w:rsidR="008E64CB" w:rsidRDefault="008E64CB" w:rsidP="008E64CB">
      <w:pPr>
        <w:spacing w:line="400" w:lineRule="exact"/>
        <w:ind w:firstLineChars="50" w:firstLine="108"/>
        <w:jc w:val="left"/>
        <w:rPr>
          <w:rFonts w:ascii="仿宋_GB2312" w:eastAsia="仿宋_GB2312" w:hAnsi="宋体"/>
          <w:sz w:val="22"/>
          <w:szCs w:val="22"/>
        </w:rPr>
      </w:pPr>
    </w:p>
    <w:p w:rsidR="008E64CB" w:rsidRDefault="008E64CB" w:rsidP="008E64CB">
      <w:pPr>
        <w:spacing w:line="400" w:lineRule="exact"/>
        <w:ind w:firstLineChars="50" w:firstLine="108"/>
        <w:jc w:val="left"/>
        <w:rPr>
          <w:rFonts w:ascii="仿宋_GB2312" w:eastAsia="仿宋_GB2312" w:hAnsi="宋体"/>
          <w:sz w:val="22"/>
          <w:szCs w:val="22"/>
        </w:rPr>
      </w:pPr>
    </w:p>
    <w:p w:rsidR="008E64CB" w:rsidRPr="000F4D4C" w:rsidRDefault="008E64CB" w:rsidP="008E64CB">
      <w:pPr>
        <w:jc w:val="center"/>
        <w:rPr>
          <w:rFonts w:ascii="方正小标宋简体" w:eastAsia="方正小标宋简体"/>
          <w:sz w:val="44"/>
          <w:szCs w:val="44"/>
        </w:rPr>
      </w:pPr>
      <w:r w:rsidRPr="000F4D4C">
        <w:rPr>
          <w:rFonts w:ascii="方正小标宋简体" w:eastAsia="方正小标宋简体" w:hint="eastAsia"/>
          <w:sz w:val="44"/>
          <w:szCs w:val="44"/>
        </w:rPr>
        <w:lastRenderedPageBreak/>
        <w:t>财政拨款“三公”经费支出决算表</w:t>
      </w:r>
    </w:p>
    <w:p w:rsidR="008E64CB" w:rsidRDefault="008E64CB" w:rsidP="008E64CB">
      <w:pPr>
        <w:wordWrap w:val="0"/>
        <w:spacing w:line="400" w:lineRule="exact"/>
        <w:jc w:val="right"/>
        <w:rPr>
          <w:rFonts w:ascii="楷体_GB2312" w:eastAsia="楷体_GB2312"/>
          <w:sz w:val="28"/>
          <w:szCs w:val="28"/>
        </w:rPr>
      </w:pPr>
      <w:r>
        <w:rPr>
          <w:rFonts w:ascii="方正小标宋简体" w:eastAsia="方正小标宋简体" w:hint="eastAsia"/>
          <w:sz w:val="44"/>
          <w:szCs w:val="44"/>
        </w:rPr>
        <w:t xml:space="preserve">　</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公开09表</w:t>
      </w:r>
    </w:p>
    <w:p w:rsidR="008E64CB" w:rsidRDefault="008E64CB" w:rsidP="008E64CB">
      <w:pPr>
        <w:spacing w:line="400" w:lineRule="exact"/>
        <w:ind w:firstLineChars="50" w:firstLine="138"/>
        <w:jc w:val="right"/>
        <w:rPr>
          <w:rFonts w:ascii="楷体_GB2312" w:eastAsia="楷体_GB2312"/>
          <w:sz w:val="28"/>
          <w:szCs w:val="28"/>
        </w:rPr>
      </w:pPr>
      <w:r>
        <w:rPr>
          <w:rFonts w:ascii="楷体_GB2312" w:eastAsia="楷体_GB2312" w:hint="eastAsia"/>
          <w:sz w:val="28"/>
          <w:szCs w:val="28"/>
        </w:rPr>
        <w:t>单位：</w:t>
      </w:r>
      <w:r w:rsidRPr="00003C7E">
        <w:rPr>
          <w:rFonts w:ascii="楷体_GB2312" w:eastAsia="楷体_GB2312" w:hint="eastAsia"/>
          <w:sz w:val="28"/>
          <w:szCs w:val="28"/>
        </w:rPr>
        <w:t>青岛市即墨区移风店镇人民政府</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 xml:space="preserve">                 金额单位：万元</w:t>
      </w:r>
    </w:p>
    <w:tbl>
      <w:tblPr>
        <w:tblW w:w="0" w:type="auto"/>
        <w:jc w:val="center"/>
        <w:tblLayout w:type="fixed"/>
        <w:tblLook w:val="0000"/>
      </w:tblPr>
      <w:tblGrid>
        <w:gridCol w:w="1179"/>
        <w:gridCol w:w="1195"/>
        <w:gridCol w:w="1180"/>
        <w:gridCol w:w="1180"/>
        <w:gridCol w:w="1272"/>
        <w:gridCol w:w="878"/>
        <w:gridCol w:w="1098"/>
        <w:gridCol w:w="1143"/>
        <w:gridCol w:w="851"/>
        <w:gridCol w:w="1132"/>
        <w:gridCol w:w="1164"/>
        <w:gridCol w:w="984"/>
      </w:tblGrid>
      <w:tr w:rsidR="008E64CB" w:rsidTr="007D3088">
        <w:trPr>
          <w:trHeight w:val="862"/>
          <w:jc w:val="center"/>
        </w:trPr>
        <w:tc>
          <w:tcPr>
            <w:tcW w:w="6884" w:type="dxa"/>
            <w:gridSpan w:val="6"/>
            <w:tcBorders>
              <w:top w:val="single" w:sz="8" w:space="0" w:color="auto"/>
              <w:left w:val="single" w:sz="8" w:space="0" w:color="auto"/>
              <w:bottom w:val="single" w:sz="4" w:space="0" w:color="auto"/>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预 算 数</w:t>
            </w:r>
          </w:p>
        </w:tc>
        <w:tc>
          <w:tcPr>
            <w:tcW w:w="6372"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决 算 数　</w:t>
            </w:r>
          </w:p>
        </w:tc>
      </w:tr>
      <w:tr w:rsidR="008E64CB" w:rsidTr="007D3088">
        <w:trPr>
          <w:trHeight w:val="862"/>
          <w:jc w:val="center"/>
        </w:trPr>
        <w:tc>
          <w:tcPr>
            <w:tcW w:w="1179" w:type="dxa"/>
            <w:vMerge w:val="restart"/>
            <w:tcBorders>
              <w:top w:val="nil"/>
              <w:left w:val="single" w:sz="8"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合计</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因公出国（境）费</w:t>
            </w:r>
          </w:p>
        </w:tc>
        <w:tc>
          <w:tcPr>
            <w:tcW w:w="3632" w:type="dxa"/>
            <w:gridSpan w:val="3"/>
            <w:tcBorders>
              <w:top w:val="single" w:sz="4" w:space="0" w:color="auto"/>
              <w:left w:val="nil"/>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公务用车购置及运行维护费</w:t>
            </w:r>
          </w:p>
        </w:tc>
        <w:tc>
          <w:tcPr>
            <w:tcW w:w="878" w:type="dxa"/>
            <w:vMerge w:val="restart"/>
            <w:tcBorders>
              <w:top w:val="nil"/>
              <w:left w:val="single" w:sz="4" w:space="0" w:color="auto"/>
              <w:bottom w:val="single" w:sz="4" w:space="0" w:color="auto"/>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w:t>
            </w:r>
          </w:p>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接待费</w:t>
            </w:r>
          </w:p>
        </w:tc>
        <w:tc>
          <w:tcPr>
            <w:tcW w:w="109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合计</w:t>
            </w:r>
          </w:p>
        </w:tc>
        <w:tc>
          <w:tcPr>
            <w:tcW w:w="114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因公出国（境）费</w:t>
            </w:r>
          </w:p>
        </w:tc>
        <w:tc>
          <w:tcPr>
            <w:tcW w:w="3147"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公务用车购置及运行维护费</w:t>
            </w:r>
          </w:p>
        </w:tc>
        <w:tc>
          <w:tcPr>
            <w:tcW w:w="98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w:t>
            </w:r>
          </w:p>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接待费</w:t>
            </w:r>
          </w:p>
        </w:tc>
      </w:tr>
      <w:tr w:rsidR="008E64CB" w:rsidTr="007D3088">
        <w:trPr>
          <w:trHeight w:val="862"/>
          <w:jc w:val="center"/>
        </w:trPr>
        <w:tc>
          <w:tcPr>
            <w:tcW w:w="1179" w:type="dxa"/>
            <w:vMerge/>
            <w:tcBorders>
              <w:top w:val="nil"/>
              <w:left w:val="single" w:sz="8"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2"/>
                <w:szCs w:val="22"/>
              </w:rPr>
            </w:pPr>
          </w:p>
        </w:tc>
        <w:tc>
          <w:tcPr>
            <w:tcW w:w="1195" w:type="dxa"/>
            <w:vMerge/>
            <w:tcBorders>
              <w:top w:val="nil"/>
              <w:left w:val="single" w:sz="4" w:space="0" w:color="auto"/>
              <w:bottom w:val="single" w:sz="4" w:space="0" w:color="auto"/>
              <w:right w:val="single" w:sz="4" w:space="0" w:color="auto"/>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2"/>
                <w:szCs w:val="22"/>
              </w:rPr>
            </w:pPr>
          </w:p>
        </w:tc>
        <w:tc>
          <w:tcPr>
            <w:tcW w:w="1180" w:type="dxa"/>
            <w:tcBorders>
              <w:top w:val="nil"/>
              <w:left w:val="nil"/>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180" w:type="dxa"/>
            <w:tcBorders>
              <w:top w:val="nil"/>
              <w:left w:val="nil"/>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公务用车购置费</w:t>
            </w:r>
          </w:p>
        </w:tc>
        <w:tc>
          <w:tcPr>
            <w:tcW w:w="1272" w:type="dxa"/>
            <w:tcBorders>
              <w:top w:val="nil"/>
              <w:left w:val="nil"/>
              <w:bottom w:val="single" w:sz="4"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公务用车运行维护费</w:t>
            </w:r>
          </w:p>
        </w:tc>
        <w:tc>
          <w:tcPr>
            <w:tcW w:w="878" w:type="dxa"/>
            <w:vMerge/>
            <w:tcBorders>
              <w:top w:val="nil"/>
              <w:left w:val="single" w:sz="4" w:space="0" w:color="auto"/>
              <w:bottom w:val="single" w:sz="4" w:space="0" w:color="auto"/>
              <w:right w:val="single" w:sz="8" w:space="0" w:color="000000"/>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2"/>
                <w:szCs w:val="22"/>
              </w:rPr>
            </w:pPr>
          </w:p>
        </w:tc>
        <w:tc>
          <w:tcPr>
            <w:tcW w:w="10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spacing w:line="300" w:lineRule="exact"/>
              <w:jc w:val="left"/>
              <w:rPr>
                <w:rFonts w:ascii="仿宋_GB2312" w:eastAsia="仿宋_GB2312" w:hAnsi="宋体" w:cs="宋体"/>
                <w:kern w:val="0"/>
                <w:sz w:val="22"/>
                <w:szCs w:val="22"/>
              </w:rPr>
            </w:pPr>
          </w:p>
        </w:tc>
        <w:tc>
          <w:tcPr>
            <w:tcW w:w="114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spacing w:line="300" w:lineRule="exact"/>
              <w:jc w:val="left"/>
              <w:rPr>
                <w:rFonts w:ascii="仿宋_GB2312" w:eastAsia="仿宋_GB2312" w:hAnsi="宋体" w:cs="宋体"/>
                <w:kern w:val="0"/>
                <w:sz w:val="22"/>
                <w:szCs w:val="22"/>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1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公务用车购置费</w:t>
            </w:r>
          </w:p>
        </w:tc>
        <w:tc>
          <w:tcPr>
            <w:tcW w:w="116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公务用车运行维护费</w:t>
            </w:r>
          </w:p>
        </w:tc>
        <w:tc>
          <w:tcPr>
            <w:tcW w:w="98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2"/>
                <w:szCs w:val="22"/>
              </w:rPr>
            </w:pPr>
          </w:p>
        </w:tc>
      </w:tr>
      <w:tr w:rsidR="008E64CB" w:rsidTr="007D3088">
        <w:trPr>
          <w:trHeight w:val="623"/>
          <w:jc w:val="center"/>
        </w:trPr>
        <w:tc>
          <w:tcPr>
            <w:tcW w:w="1179" w:type="dxa"/>
            <w:tcBorders>
              <w:top w:val="nil"/>
              <w:left w:val="single" w:sz="8" w:space="0" w:color="auto"/>
              <w:bottom w:val="single" w:sz="8"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195" w:type="dxa"/>
            <w:tcBorders>
              <w:top w:val="nil"/>
              <w:left w:val="nil"/>
              <w:bottom w:val="single" w:sz="8"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180" w:type="dxa"/>
            <w:tcBorders>
              <w:top w:val="nil"/>
              <w:left w:val="nil"/>
              <w:bottom w:val="single" w:sz="8"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180" w:type="dxa"/>
            <w:tcBorders>
              <w:top w:val="nil"/>
              <w:left w:val="nil"/>
              <w:bottom w:val="single" w:sz="8"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272" w:type="dxa"/>
            <w:tcBorders>
              <w:top w:val="nil"/>
              <w:left w:val="nil"/>
              <w:bottom w:val="single" w:sz="8"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878" w:type="dxa"/>
            <w:tcBorders>
              <w:top w:val="nil"/>
              <w:left w:val="nil"/>
              <w:bottom w:val="single" w:sz="8" w:space="0" w:color="auto"/>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c>
          <w:tcPr>
            <w:tcW w:w="10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1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w:t>
            </w:r>
          </w:p>
        </w:tc>
        <w:tc>
          <w:tcPr>
            <w:tcW w:w="11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10</w:t>
            </w:r>
          </w:p>
        </w:tc>
        <w:tc>
          <w:tcPr>
            <w:tcW w:w="116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11</w:t>
            </w:r>
          </w:p>
        </w:tc>
        <w:tc>
          <w:tcPr>
            <w:tcW w:w="9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w:t>
            </w:r>
          </w:p>
        </w:tc>
      </w:tr>
      <w:tr w:rsidR="008E64CB" w:rsidTr="007D3088">
        <w:trPr>
          <w:trHeight w:val="1296"/>
          <w:jc w:val="center"/>
        </w:trPr>
        <w:tc>
          <w:tcPr>
            <w:tcW w:w="1179" w:type="dxa"/>
            <w:tcBorders>
              <w:top w:val="nil"/>
              <w:left w:val="single" w:sz="8" w:space="0" w:color="auto"/>
              <w:bottom w:val="single" w:sz="8"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w:t>
            </w:r>
          </w:p>
        </w:tc>
        <w:tc>
          <w:tcPr>
            <w:tcW w:w="1195" w:type="dxa"/>
            <w:tcBorders>
              <w:top w:val="nil"/>
              <w:left w:val="nil"/>
              <w:bottom w:val="single" w:sz="8" w:space="0" w:color="auto"/>
              <w:right w:val="single" w:sz="4" w:space="0" w:color="auto"/>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0</w:t>
            </w:r>
          </w:p>
        </w:tc>
        <w:tc>
          <w:tcPr>
            <w:tcW w:w="1180" w:type="dxa"/>
            <w:tcBorders>
              <w:top w:val="nil"/>
              <w:left w:val="nil"/>
              <w:bottom w:val="single" w:sz="8"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w:t>
            </w:r>
          </w:p>
        </w:tc>
        <w:tc>
          <w:tcPr>
            <w:tcW w:w="1180" w:type="dxa"/>
            <w:tcBorders>
              <w:top w:val="nil"/>
              <w:left w:val="nil"/>
              <w:bottom w:val="single" w:sz="8" w:space="0" w:color="auto"/>
              <w:right w:val="single" w:sz="4" w:space="0" w:color="auto"/>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0</w:t>
            </w:r>
          </w:p>
        </w:tc>
        <w:tc>
          <w:tcPr>
            <w:tcW w:w="1272" w:type="dxa"/>
            <w:tcBorders>
              <w:top w:val="nil"/>
              <w:left w:val="nil"/>
              <w:bottom w:val="single" w:sz="8" w:space="0" w:color="auto"/>
              <w:right w:val="single" w:sz="4" w:space="0" w:color="auto"/>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w:t>
            </w:r>
          </w:p>
        </w:tc>
        <w:tc>
          <w:tcPr>
            <w:tcW w:w="878" w:type="dxa"/>
            <w:tcBorders>
              <w:top w:val="nil"/>
              <w:left w:val="nil"/>
              <w:bottom w:val="single" w:sz="8" w:space="0" w:color="auto"/>
              <w:right w:val="single" w:sz="8" w:space="0" w:color="000000"/>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0</w:t>
            </w:r>
          </w:p>
        </w:tc>
        <w:tc>
          <w:tcPr>
            <w:tcW w:w="10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w:t>
            </w:r>
          </w:p>
        </w:tc>
        <w:tc>
          <w:tcPr>
            <w:tcW w:w="11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w:t>
            </w:r>
          </w:p>
        </w:tc>
        <w:tc>
          <w:tcPr>
            <w:tcW w:w="11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0</w:t>
            </w:r>
          </w:p>
        </w:tc>
        <w:tc>
          <w:tcPr>
            <w:tcW w:w="116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w:t>
            </w:r>
          </w:p>
        </w:tc>
        <w:tc>
          <w:tcPr>
            <w:tcW w:w="9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64CB" w:rsidRDefault="008E64CB" w:rsidP="007D3088">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0</w:t>
            </w:r>
          </w:p>
        </w:tc>
      </w:tr>
    </w:tbl>
    <w:p w:rsidR="008E64CB" w:rsidRPr="00F72BAF" w:rsidRDefault="008E64CB" w:rsidP="008E64CB">
      <w:pPr>
        <w:spacing w:line="440" w:lineRule="exact"/>
        <w:ind w:firstLineChars="50" w:firstLine="108"/>
        <w:rPr>
          <w:rFonts w:ascii="仿宋_GB2312" w:eastAsia="仿宋_GB2312" w:hAnsi="宋体"/>
          <w:sz w:val="22"/>
          <w:szCs w:val="22"/>
        </w:rPr>
      </w:pPr>
      <w:r w:rsidRPr="00F72BAF">
        <w:rPr>
          <w:rFonts w:ascii="仿宋_GB2312" w:eastAsia="仿宋_GB2312" w:hAnsi="宋体" w:hint="eastAsia"/>
          <w:sz w:val="22"/>
          <w:szCs w:val="22"/>
        </w:rPr>
        <w:t>注：本表反映单位本年度财政拨款“三公”经费支出预决算情况。其中，预算数为“三公”经费全年预算数，反映按规定程序调整后的预算数；决算数是包括当年财政拨款和以前年度结转资金安排的实际支出。</w:t>
      </w:r>
      <w:r w:rsidRPr="00F72BAF">
        <w:rPr>
          <w:rFonts w:ascii="仿宋_GB2312" w:eastAsia="仿宋_GB2312" w:hAnsi="宋体" w:hint="eastAsia"/>
          <w:sz w:val="22"/>
          <w:szCs w:val="22"/>
        </w:rPr>
        <w:tab/>
      </w:r>
    </w:p>
    <w:p w:rsidR="008E64CB" w:rsidRPr="00E8353A" w:rsidRDefault="008E64CB" w:rsidP="008E64CB">
      <w:pPr>
        <w:spacing w:line="400" w:lineRule="exact"/>
        <w:jc w:val="left"/>
        <w:rPr>
          <w:rFonts w:ascii="仿宋_GB2312" w:eastAsia="仿宋_GB2312" w:hAnsi="宋体"/>
          <w:sz w:val="22"/>
          <w:szCs w:val="22"/>
        </w:rPr>
        <w:sectPr w:rsidR="008E64CB" w:rsidRPr="00E8353A" w:rsidSect="00574881">
          <w:pgSz w:w="16838" w:h="11906" w:orient="landscape"/>
          <w:pgMar w:top="1531" w:right="1701" w:bottom="1531" w:left="1701" w:header="0" w:footer="1418" w:gutter="0"/>
          <w:cols w:space="720"/>
          <w:docGrid w:type="linesAndChars" w:linePitch="610" w:charSpace="-849"/>
        </w:sectPr>
      </w:pPr>
    </w:p>
    <w:p w:rsidR="008E64CB" w:rsidRDefault="008E64CB" w:rsidP="008E64CB">
      <w:pPr>
        <w:ind w:firstLineChars="100" w:firstLine="536"/>
        <w:rPr>
          <w:rFonts w:ascii="方正小标宋简体" w:eastAsia="方正小标宋简体"/>
          <w:spacing w:val="60"/>
          <w:sz w:val="42"/>
        </w:rPr>
      </w:pPr>
      <w:r>
        <w:rPr>
          <w:rFonts w:ascii="方正小标宋简体" w:eastAsia="方正小标宋简体" w:hint="eastAsia"/>
          <w:spacing w:val="60"/>
          <w:sz w:val="42"/>
        </w:rPr>
        <w:lastRenderedPageBreak/>
        <w:t>第三部分</w:t>
      </w:r>
    </w:p>
    <w:p w:rsidR="008E64CB" w:rsidRDefault="008E64CB" w:rsidP="008E64CB">
      <w:pPr>
        <w:spacing w:line="800" w:lineRule="exact"/>
        <w:jc w:val="center"/>
        <w:rPr>
          <w:rFonts w:ascii="方正小标宋简体" w:eastAsia="方正小标宋简体"/>
          <w:spacing w:val="60"/>
          <w:sz w:val="48"/>
        </w:rPr>
      </w:pPr>
    </w:p>
    <w:p w:rsidR="008E64CB" w:rsidRDefault="008E64CB" w:rsidP="008E64CB">
      <w:pPr>
        <w:spacing w:line="800" w:lineRule="exact"/>
        <w:jc w:val="center"/>
        <w:rPr>
          <w:rFonts w:ascii="方正小标宋简体" w:eastAsia="方正小标宋简体"/>
          <w:spacing w:val="60"/>
          <w:sz w:val="48"/>
        </w:rPr>
      </w:pPr>
    </w:p>
    <w:p w:rsidR="008E64CB" w:rsidRDefault="008E64CB" w:rsidP="008E64CB">
      <w:pPr>
        <w:spacing w:line="800" w:lineRule="exact"/>
        <w:jc w:val="center"/>
        <w:rPr>
          <w:rFonts w:ascii="方正小标宋简体" w:eastAsia="方正小标宋简体"/>
          <w:spacing w:val="60"/>
          <w:sz w:val="48"/>
        </w:rPr>
        <w:sectPr w:rsidR="008E64CB" w:rsidSect="00574881">
          <w:pgSz w:w="11906" w:h="16838"/>
          <w:pgMar w:top="1701" w:right="1531" w:bottom="1701" w:left="1531" w:header="0" w:footer="1418" w:gutter="0"/>
          <w:cols w:space="720"/>
          <w:docGrid w:type="linesAndChars" w:linePitch="610" w:charSpace="-849"/>
        </w:sectPr>
      </w:pPr>
      <w:r>
        <w:rPr>
          <w:rFonts w:ascii="方正小标宋简体" w:eastAsia="方正小标宋简体" w:hint="eastAsia"/>
          <w:spacing w:val="60"/>
          <w:sz w:val="48"/>
        </w:rPr>
        <w:t>2022年度单位决算情况说明</w:t>
      </w:r>
    </w:p>
    <w:p w:rsidR="008E64CB" w:rsidRDefault="008E64CB" w:rsidP="008E64CB">
      <w:pPr>
        <w:spacing w:line="580" w:lineRule="exact"/>
        <w:ind w:firstLineChars="200" w:firstLine="640"/>
        <w:rPr>
          <w:rFonts w:ascii="黑体" w:eastAsia="黑体" w:hAnsi="黑体"/>
          <w:szCs w:val="32"/>
        </w:rPr>
      </w:pPr>
      <w:r>
        <w:rPr>
          <w:rFonts w:ascii="黑体" w:eastAsia="黑体" w:hAnsi="黑体" w:hint="eastAsia"/>
          <w:szCs w:val="32"/>
        </w:rPr>
        <w:lastRenderedPageBreak/>
        <w:t>一、收入支出决算总体情况</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2022年度收、支总计</w:t>
      </w:r>
      <w:r>
        <w:rPr>
          <w:rFonts w:ascii="仿宋_GB2312" w:eastAsia="仿宋_GB2312"/>
          <w:szCs w:val="32"/>
        </w:rPr>
        <w:t>21368.61</w:t>
      </w:r>
      <w:r>
        <w:rPr>
          <w:rFonts w:ascii="仿宋_GB2312" w:eastAsia="仿宋_GB2312" w:hint="eastAsia"/>
          <w:szCs w:val="32"/>
        </w:rPr>
        <w:t>万元。与2021年度相比，收、支总计各减少</w:t>
      </w:r>
      <w:r w:rsidRPr="00750498">
        <w:rPr>
          <w:rFonts w:ascii="仿宋_GB2312" w:eastAsia="仿宋_GB2312"/>
          <w:szCs w:val="32"/>
        </w:rPr>
        <w:t>9043.99</w:t>
      </w:r>
      <w:r>
        <w:rPr>
          <w:rFonts w:ascii="仿宋_GB2312" w:eastAsia="仿宋_GB2312" w:hint="eastAsia"/>
          <w:szCs w:val="32"/>
        </w:rPr>
        <w:t>万元，减少</w:t>
      </w:r>
      <w:r w:rsidRPr="00750498">
        <w:rPr>
          <w:rFonts w:ascii="仿宋_GB2312" w:eastAsia="仿宋_GB2312"/>
          <w:szCs w:val="32"/>
        </w:rPr>
        <w:t>29.74%</w:t>
      </w:r>
      <w:r>
        <w:rPr>
          <w:rFonts w:ascii="仿宋_GB2312" w:eastAsia="仿宋_GB2312" w:hint="eastAsia"/>
          <w:szCs w:val="32"/>
        </w:rPr>
        <w:t>。主要是政府性基金类项目收入支出减少。</w:t>
      </w:r>
    </w:p>
    <w:p w:rsidR="008E64CB" w:rsidRDefault="008E64CB" w:rsidP="008E64CB">
      <w:pPr>
        <w:spacing w:line="580" w:lineRule="exact"/>
        <w:ind w:firstLineChars="200" w:firstLine="640"/>
        <w:rPr>
          <w:rFonts w:ascii="仿宋_GB2312" w:eastAsia="仿宋_GB2312"/>
          <w:szCs w:val="32"/>
        </w:rPr>
      </w:pPr>
      <w:r>
        <w:rPr>
          <w:rFonts w:ascii="仿宋_GB2312" w:eastAsia="仿宋_GB2312"/>
          <w:noProof/>
          <w:szCs w:val="32"/>
        </w:rPr>
        <w:drawing>
          <wp:anchor distT="0" distB="0" distL="114300" distR="114300" simplePos="0" relativeHeight="251660288" behindDoc="1" locked="0" layoutInCell="1" allowOverlap="1">
            <wp:simplePos x="0" y="0"/>
            <wp:positionH relativeFrom="column">
              <wp:posOffset>-508635</wp:posOffset>
            </wp:positionH>
            <wp:positionV relativeFrom="paragraph">
              <wp:posOffset>69215</wp:posOffset>
            </wp:positionV>
            <wp:extent cx="6395085" cy="3028950"/>
            <wp:effectExtent l="19050" t="0" r="5715" b="0"/>
            <wp:wrapNone/>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395085" cy="3028950"/>
                    </a:xfrm>
                    <a:prstGeom prst="rect">
                      <a:avLst/>
                    </a:prstGeom>
                    <a:noFill/>
                  </pic:spPr>
                </pic:pic>
              </a:graphicData>
            </a:graphic>
          </wp:anchor>
        </w:drawing>
      </w: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noProof/>
          <w:szCs w:val="32"/>
        </w:rPr>
      </w:pPr>
    </w:p>
    <w:p w:rsidR="008E64CB" w:rsidRDefault="008E64CB" w:rsidP="008E64CB">
      <w:pPr>
        <w:spacing w:line="580" w:lineRule="exact"/>
        <w:ind w:firstLineChars="200" w:firstLine="640"/>
        <w:rPr>
          <w:rFonts w:ascii="仿宋_GB2312" w:eastAsia="仿宋_GB2312"/>
          <w:noProof/>
          <w:szCs w:val="32"/>
        </w:rPr>
      </w:pPr>
    </w:p>
    <w:p w:rsidR="008E64CB" w:rsidRDefault="008E64CB" w:rsidP="008E64CB">
      <w:pPr>
        <w:spacing w:line="580" w:lineRule="exact"/>
        <w:ind w:firstLineChars="200" w:firstLine="640"/>
        <w:rPr>
          <w:rFonts w:ascii="仿宋_GB2312" w:eastAsia="仿宋_GB2312"/>
          <w:noProof/>
          <w:szCs w:val="32"/>
        </w:rPr>
      </w:pPr>
    </w:p>
    <w:p w:rsidR="008E64CB" w:rsidRDefault="008E64CB" w:rsidP="008E64CB">
      <w:pPr>
        <w:spacing w:line="580" w:lineRule="exact"/>
        <w:ind w:firstLineChars="200" w:firstLine="640"/>
        <w:rPr>
          <w:rFonts w:ascii="仿宋_GB2312" w:eastAsia="仿宋_GB2312"/>
          <w:noProof/>
          <w:szCs w:val="32"/>
        </w:rPr>
      </w:pPr>
    </w:p>
    <w:p w:rsidR="008E64CB" w:rsidRDefault="008E64CB" w:rsidP="008E64CB">
      <w:pPr>
        <w:spacing w:line="580" w:lineRule="exact"/>
        <w:ind w:firstLineChars="200" w:firstLine="640"/>
        <w:rPr>
          <w:rFonts w:ascii="仿宋_GB2312" w:eastAsia="仿宋_GB2312"/>
          <w:noProof/>
          <w:szCs w:val="32"/>
        </w:rPr>
      </w:pPr>
    </w:p>
    <w:p w:rsidR="008E64CB" w:rsidRDefault="008E64CB" w:rsidP="008E64CB">
      <w:pPr>
        <w:spacing w:line="580" w:lineRule="exact"/>
        <w:ind w:firstLineChars="200" w:firstLine="643"/>
        <w:rPr>
          <w:rFonts w:ascii="仿宋_GB2312" w:eastAsia="仿宋_GB2312"/>
          <w:b/>
          <w:szCs w:val="32"/>
        </w:rPr>
      </w:pPr>
    </w:p>
    <w:p w:rsidR="008E64CB" w:rsidRDefault="008E64CB" w:rsidP="008E64CB">
      <w:pPr>
        <w:spacing w:line="580" w:lineRule="exact"/>
        <w:ind w:firstLineChars="200" w:firstLine="640"/>
        <w:rPr>
          <w:rFonts w:ascii="黑体" w:eastAsia="黑体" w:hAnsi="黑体"/>
          <w:szCs w:val="32"/>
        </w:rPr>
      </w:pPr>
    </w:p>
    <w:p w:rsidR="008E64CB" w:rsidRPr="005E4A33" w:rsidRDefault="008E64CB" w:rsidP="008E64CB">
      <w:pPr>
        <w:spacing w:line="580" w:lineRule="exact"/>
        <w:ind w:firstLineChars="200" w:firstLine="640"/>
        <w:rPr>
          <w:rFonts w:ascii="黑体" w:eastAsia="黑体" w:hAnsi="黑体"/>
          <w:szCs w:val="32"/>
        </w:rPr>
      </w:pPr>
      <w:r>
        <w:rPr>
          <w:rFonts w:ascii="黑体" w:eastAsia="黑体" w:hAnsi="黑体" w:hint="eastAsia"/>
          <w:szCs w:val="32"/>
        </w:rPr>
        <w:t>二、收入决算情况</w:t>
      </w:r>
    </w:p>
    <w:p w:rsidR="008E64CB" w:rsidRDefault="008E64CB" w:rsidP="008E64CB">
      <w:pPr>
        <w:spacing w:line="580" w:lineRule="exact"/>
        <w:ind w:firstLineChars="200" w:firstLine="640"/>
        <w:rPr>
          <w:rFonts w:ascii="仿宋_GB2312" w:eastAsia="仿宋_GB2312"/>
          <w:szCs w:val="32"/>
        </w:rPr>
      </w:pPr>
      <w:r w:rsidRPr="005E4A33">
        <w:rPr>
          <w:rFonts w:ascii="仿宋_GB2312" w:eastAsia="仿宋_GB2312" w:hint="eastAsia"/>
          <w:szCs w:val="32"/>
        </w:rPr>
        <w:t>本年收入合计</w:t>
      </w:r>
      <w:r>
        <w:rPr>
          <w:rFonts w:ascii="仿宋_GB2312" w:eastAsia="仿宋_GB2312"/>
          <w:szCs w:val="32"/>
        </w:rPr>
        <w:t>21368.61</w:t>
      </w:r>
      <w:r w:rsidRPr="005E4A33">
        <w:rPr>
          <w:rFonts w:ascii="仿宋_GB2312" w:eastAsia="仿宋_GB2312" w:hint="eastAsia"/>
          <w:szCs w:val="32"/>
        </w:rPr>
        <w:t>万元，其中：财政拨款收入</w:t>
      </w:r>
      <w:r>
        <w:rPr>
          <w:rFonts w:ascii="仿宋_GB2312" w:eastAsia="仿宋_GB2312"/>
          <w:szCs w:val="32"/>
        </w:rPr>
        <w:t>21368.61</w:t>
      </w:r>
      <w:r w:rsidRPr="005E4A33">
        <w:rPr>
          <w:rFonts w:ascii="仿宋_GB2312" w:eastAsia="仿宋_GB2312" w:hint="eastAsia"/>
          <w:szCs w:val="32"/>
        </w:rPr>
        <w:t>万元，占</w:t>
      </w:r>
      <w:r>
        <w:rPr>
          <w:rFonts w:ascii="仿宋_GB2312" w:eastAsia="仿宋_GB2312" w:hint="eastAsia"/>
          <w:szCs w:val="32"/>
        </w:rPr>
        <w:t>100</w:t>
      </w:r>
      <w:r w:rsidRPr="005E4A33">
        <w:rPr>
          <w:rFonts w:ascii="仿宋_GB2312" w:eastAsia="仿宋_GB2312" w:hint="eastAsia"/>
          <w:szCs w:val="32"/>
        </w:rPr>
        <w:t>%；上级补助收入</w:t>
      </w:r>
      <w:r>
        <w:rPr>
          <w:rFonts w:ascii="仿宋_GB2312" w:eastAsia="仿宋_GB2312" w:hint="eastAsia"/>
          <w:szCs w:val="32"/>
        </w:rPr>
        <w:t>0</w:t>
      </w:r>
      <w:r w:rsidRPr="005E4A33">
        <w:rPr>
          <w:rFonts w:ascii="仿宋_GB2312" w:eastAsia="仿宋_GB2312" w:hint="eastAsia"/>
          <w:szCs w:val="32"/>
        </w:rPr>
        <w:t>万元，占</w:t>
      </w:r>
      <w:r>
        <w:rPr>
          <w:rFonts w:ascii="仿宋_GB2312" w:eastAsia="仿宋_GB2312" w:hint="eastAsia"/>
          <w:szCs w:val="32"/>
        </w:rPr>
        <w:t>0</w:t>
      </w:r>
      <w:r w:rsidRPr="005E4A33">
        <w:rPr>
          <w:rFonts w:ascii="仿宋_GB2312" w:eastAsia="仿宋_GB2312" w:hint="eastAsia"/>
          <w:szCs w:val="32"/>
        </w:rPr>
        <w:t>%；其他收入</w:t>
      </w:r>
      <w:r>
        <w:rPr>
          <w:rFonts w:ascii="仿宋_GB2312" w:eastAsia="仿宋_GB2312" w:hint="eastAsia"/>
          <w:szCs w:val="32"/>
        </w:rPr>
        <w:t>0</w:t>
      </w:r>
      <w:r w:rsidRPr="005E4A33">
        <w:rPr>
          <w:rFonts w:ascii="仿宋_GB2312" w:eastAsia="仿宋_GB2312" w:hint="eastAsia"/>
          <w:szCs w:val="32"/>
        </w:rPr>
        <w:t>万元，占</w:t>
      </w:r>
      <w:r>
        <w:rPr>
          <w:rFonts w:ascii="仿宋_GB2312" w:eastAsia="仿宋_GB2312" w:hint="eastAsia"/>
          <w:szCs w:val="32"/>
        </w:rPr>
        <w:t>0</w:t>
      </w:r>
      <w:r w:rsidRPr="005E4A33">
        <w:rPr>
          <w:rFonts w:ascii="仿宋_GB2312" w:eastAsia="仿宋_GB2312" w:hint="eastAsia"/>
          <w:szCs w:val="32"/>
        </w:rPr>
        <w:t>%</w:t>
      </w:r>
      <w:r>
        <w:rPr>
          <w:rFonts w:ascii="仿宋_GB2312" w:eastAsia="仿宋_GB2312" w:hint="eastAsia"/>
          <w:szCs w:val="32"/>
        </w:rPr>
        <w:t>；</w:t>
      </w:r>
      <w:r w:rsidRPr="00973DEE">
        <w:rPr>
          <w:rFonts w:ascii="仿宋_GB2312" w:eastAsia="仿宋_GB2312" w:hint="eastAsia"/>
          <w:szCs w:val="32"/>
        </w:rPr>
        <w:t>事业收入</w:t>
      </w:r>
      <w:r>
        <w:rPr>
          <w:rFonts w:ascii="仿宋_GB2312" w:eastAsia="仿宋_GB2312" w:hint="eastAsia"/>
          <w:szCs w:val="32"/>
        </w:rPr>
        <w:t>0</w:t>
      </w:r>
      <w:r w:rsidRPr="005E4A33">
        <w:rPr>
          <w:rFonts w:ascii="仿宋_GB2312" w:eastAsia="仿宋_GB2312" w:hint="eastAsia"/>
          <w:szCs w:val="32"/>
        </w:rPr>
        <w:t>万元，占</w:t>
      </w:r>
      <w:r>
        <w:rPr>
          <w:rFonts w:ascii="仿宋_GB2312" w:eastAsia="仿宋_GB2312" w:hint="eastAsia"/>
          <w:szCs w:val="32"/>
        </w:rPr>
        <w:t>0</w:t>
      </w:r>
      <w:r w:rsidRPr="005E4A33">
        <w:rPr>
          <w:rFonts w:ascii="仿宋_GB2312" w:eastAsia="仿宋_GB2312" w:hint="eastAsia"/>
          <w:szCs w:val="32"/>
        </w:rPr>
        <w:t>%；</w:t>
      </w:r>
      <w:r w:rsidRPr="00973DEE">
        <w:rPr>
          <w:rFonts w:ascii="仿宋_GB2312" w:eastAsia="仿宋_GB2312" w:hint="eastAsia"/>
          <w:szCs w:val="32"/>
        </w:rPr>
        <w:t>经营收入</w:t>
      </w:r>
      <w:r>
        <w:rPr>
          <w:rFonts w:ascii="仿宋_GB2312" w:eastAsia="仿宋_GB2312" w:hint="eastAsia"/>
          <w:szCs w:val="32"/>
        </w:rPr>
        <w:t>0</w:t>
      </w:r>
      <w:r w:rsidRPr="005E4A33">
        <w:rPr>
          <w:rFonts w:ascii="仿宋_GB2312" w:eastAsia="仿宋_GB2312" w:hint="eastAsia"/>
          <w:szCs w:val="32"/>
        </w:rPr>
        <w:t>万元，占</w:t>
      </w:r>
      <w:r>
        <w:rPr>
          <w:rFonts w:ascii="仿宋_GB2312" w:eastAsia="仿宋_GB2312" w:hint="eastAsia"/>
          <w:szCs w:val="32"/>
        </w:rPr>
        <w:t>0</w:t>
      </w:r>
      <w:r w:rsidRPr="005E4A33">
        <w:rPr>
          <w:rFonts w:ascii="仿宋_GB2312" w:eastAsia="仿宋_GB2312" w:hint="eastAsia"/>
          <w:szCs w:val="32"/>
        </w:rPr>
        <w:t>%；</w:t>
      </w:r>
      <w:r w:rsidRPr="00973DEE">
        <w:rPr>
          <w:rFonts w:ascii="仿宋_GB2312" w:eastAsia="仿宋_GB2312" w:hint="eastAsia"/>
          <w:szCs w:val="32"/>
        </w:rPr>
        <w:t>附属单位上缴收入</w:t>
      </w:r>
      <w:r>
        <w:rPr>
          <w:rFonts w:ascii="仿宋_GB2312" w:eastAsia="仿宋_GB2312" w:hint="eastAsia"/>
          <w:szCs w:val="32"/>
        </w:rPr>
        <w:t>0</w:t>
      </w:r>
      <w:r w:rsidRPr="005E4A33">
        <w:rPr>
          <w:rFonts w:ascii="仿宋_GB2312" w:eastAsia="仿宋_GB2312" w:hint="eastAsia"/>
          <w:szCs w:val="32"/>
        </w:rPr>
        <w:t>万元，占</w:t>
      </w:r>
      <w:r>
        <w:rPr>
          <w:rFonts w:ascii="仿宋_GB2312" w:eastAsia="仿宋_GB2312" w:hint="eastAsia"/>
          <w:szCs w:val="32"/>
        </w:rPr>
        <w:t>0</w:t>
      </w:r>
      <w:r w:rsidRPr="005E4A33">
        <w:rPr>
          <w:rFonts w:ascii="仿宋_GB2312" w:eastAsia="仿宋_GB2312" w:hint="eastAsia"/>
          <w:szCs w:val="32"/>
        </w:rPr>
        <w:t>%</w:t>
      </w:r>
      <w:r>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黑体" w:eastAsia="黑体" w:hAnsi="黑体"/>
          <w:szCs w:val="32"/>
        </w:rPr>
      </w:pPr>
      <w:r>
        <w:rPr>
          <w:rFonts w:ascii="黑体" w:eastAsia="黑体" w:hAnsi="黑体"/>
          <w:noProof/>
          <w:szCs w:val="32"/>
        </w:rPr>
        <w:drawing>
          <wp:anchor distT="0" distB="0" distL="114300" distR="114300" simplePos="0" relativeHeight="251659264" behindDoc="1" locked="0" layoutInCell="1" allowOverlap="1">
            <wp:simplePos x="0" y="0"/>
            <wp:positionH relativeFrom="column">
              <wp:posOffset>425809</wp:posOffset>
            </wp:positionH>
            <wp:positionV relativeFrom="paragraph">
              <wp:posOffset>-2475037</wp:posOffset>
            </wp:positionV>
            <wp:extent cx="4592071" cy="2767054"/>
            <wp:effectExtent l="19050" t="0" r="0" b="0"/>
            <wp:wrapNone/>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4592071" cy="2767054"/>
                    </a:xfrm>
                    <a:prstGeom prst="rect">
                      <a:avLst/>
                    </a:prstGeom>
                    <a:noFill/>
                  </pic:spPr>
                </pic:pic>
              </a:graphicData>
            </a:graphic>
          </wp:anchor>
        </w:drawing>
      </w:r>
    </w:p>
    <w:p w:rsidR="008E64CB" w:rsidRPr="005E4A33" w:rsidRDefault="008E64CB" w:rsidP="008E64CB">
      <w:pPr>
        <w:spacing w:line="580" w:lineRule="exact"/>
        <w:ind w:firstLineChars="200" w:firstLine="640"/>
        <w:rPr>
          <w:rFonts w:ascii="黑体" w:eastAsia="黑体" w:hAnsi="黑体"/>
          <w:szCs w:val="32"/>
        </w:rPr>
      </w:pPr>
      <w:r>
        <w:rPr>
          <w:rFonts w:ascii="黑体" w:eastAsia="黑体" w:hAnsi="黑体" w:hint="eastAsia"/>
          <w:szCs w:val="32"/>
        </w:rPr>
        <w:t>三、支出决算情况</w:t>
      </w:r>
    </w:p>
    <w:p w:rsidR="008E64CB" w:rsidRDefault="008E64CB" w:rsidP="008E64CB">
      <w:pPr>
        <w:spacing w:line="580" w:lineRule="exact"/>
        <w:ind w:firstLineChars="200" w:firstLine="640"/>
        <w:rPr>
          <w:rFonts w:ascii="仿宋_GB2312" w:eastAsia="仿宋_GB2312"/>
          <w:b/>
          <w:noProof/>
          <w:szCs w:val="32"/>
        </w:rPr>
      </w:pPr>
      <w:r w:rsidRPr="005E4A33">
        <w:rPr>
          <w:rFonts w:ascii="仿宋_GB2312" w:eastAsia="仿宋_GB2312" w:hint="eastAsia"/>
          <w:szCs w:val="32"/>
        </w:rPr>
        <w:t>本年支出合计</w:t>
      </w:r>
      <w:r>
        <w:rPr>
          <w:rFonts w:ascii="仿宋_GB2312" w:eastAsia="仿宋_GB2312"/>
          <w:szCs w:val="32"/>
        </w:rPr>
        <w:t>21368.61</w:t>
      </w:r>
      <w:r w:rsidRPr="005E4A33">
        <w:rPr>
          <w:rFonts w:ascii="仿宋_GB2312" w:eastAsia="仿宋_GB2312" w:hint="eastAsia"/>
          <w:szCs w:val="32"/>
        </w:rPr>
        <w:t>万元，其中：基本支出</w:t>
      </w:r>
      <w:r>
        <w:rPr>
          <w:rFonts w:ascii="仿宋_GB2312" w:eastAsia="仿宋_GB2312"/>
          <w:szCs w:val="32"/>
        </w:rPr>
        <w:t>5</w:t>
      </w:r>
      <w:r w:rsidRPr="00C1721E">
        <w:rPr>
          <w:rFonts w:ascii="仿宋_GB2312" w:eastAsia="仿宋_GB2312"/>
          <w:szCs w:val="32"/>
        </w:rPr>
        <w:t>349.19</w:t>
      </w:r>
      <w:r w:rsidRPr="005E4A33">
        <w:rPr>
          <w:rFonts w:ascii="仿宋_GB2312" w:eastAsia="仿宋_GB2312" w:hint="eastAsia"/>
          <w:szCs w:val="32"/>
        </w:rPr>
        <w:t>万元，占</w:t>
      </w:r>
      <w:r w:rsidRPr="00C1721E">
        <w:rPr>
          <w:rFonts w:ascii="仿宋_GB2312" w:eastAsia="仿宋_GB2312"/>
          <w:szCs w:val="32"/>
        </w:rPr>
        <w:t>25.03%</w:t>
      </w:r>
      <w:r w:rsidRPr="005E4A33">
        <w:rPr>
          <w:rFonts w:ascii="仿宋_GB2312" w:eastAsia="仿宋_GB2312" w:hint="eastAsia"/>
          <w:szCs w:val="32"/>
        </w:rPr>
        <w:t>；项目支出</w:t>
      </w:r>
      <w:r>
        <w:rPr>
          <w:rFonts w:ascii="仿宋_GB2312" w:eastAsia="仿宋_GB2312"/>
          <w:szCs w:val="32"/>
        </w:rPr>
        <w:t>16</w:t>
      </w:r>
      <w:r w:rsidRPr="004B08E6">
        <w:rPr>
          <w:rFonts w:ascii="仿宋_GB2312" w:eastAsia="仿宋_GB2312"/>
          <w:szCs w:val="32"/>
        </w:rPr>
        <w:t>019.42</w:t>
      </w:r>
      <w:r w:rsidRPr="005E4A33">
        <w:rPr>
          <w:rFonts w:ascii="仿宋_GB2312" w:eastAsia="仿宋_GB2312" w:hint="eastAsia"/>
          <w:szCs w:val="32"/>
        </w:rPr>
        <w:t>万元，占</w:t>
      </w:r>
      <w:r w:rsidRPr="004B08E6">
        <w:rPr>
          <w:rFonts w:ascii="仿宋_GB2312" w:eastAsia="仿宋_GB2312"/>
          <w:szCs w:val="32"/>
        </w:rPr>
        <w:t>74.97%</w:t>
      </w:r>
      <w:r w:rsidRPr="005E4A33">
        <w:rPr>
          <w:rFonts w:ascii="仿宋_GB2312" w:eastAsia="仿宋_GB2312" w:hint="eastAsia"/>
          <w:szCs w:val="32"/>
        </w:rPr>
        <w:t>；</w:t>
      </w:r>
      <w:r w:rsidRPr="004B00C9">
        <w:rPr>
          <w:rFonts w:ascii="仿宋_GB2312" w:eastAsia="仿宋_GB2312" w:hint="eastAsia"/>
          <w:szCs w:val="32"/>
        </w:rPr>
        <w:t>上缴上级支出</w:t>
      </w:r>
      <w:r>
        <w:rPr>
          <w:rFonts w:ascii="仿宋_GB2312" w:eastAsia="仿宋_GB2312" w:hint="eastAsia"/>
          <w:szCs w:val="32"/>
        </w:rPr>
        <w:t>0</w:t>
      </w:r>
      <w:r w:rsidRPr="005E4A33">
        <w:rPr>
          <w:rFonts w:ascii="仿宋_GB2312" w:eastAsia="仿宋_GB2312" w:hint="eastAsia"/>
          <w:szCs w:val="32"/>
        </w:rPr>
        <w:t>万元，占</w:t>
      </w:r>
      <w:r>
        <w:rPr>
          <w:rFonts w:ascii="仿宋_GB2312" w:eastAsia="仿宋_GB2312" w:hint="eastAsia"/>
          <w:szCs w:val="32"/>
        </w:rPr>
        <w:t>0</w:t>
      </w:r>
      <w:r w:rsidRPr="005E4A33">
        <w:rPr>
          <w:rFonts w:ascii="仿宋_GB2312" w:eastAsia="仿宋_GB2312" w:hint="eastAsia"/>
          <w:szCs w:val="32"/>
        </w:rPr>
        <w:t>%</w:t>
      </w:r>
      <w:r>
        <w:rPr>
          <w:rFonts w:ascii="仿宋_GB2312" w:eastAsia="仿宋_GB2312" w:hint="eastAsia"/>
          <w:szCs w:val="32"/>
        </w:rPr>
        <w:t>；</w:t>
      </w:r>
      <w:r w:rsidRPr="004B00C9">
        <w:rPr>
          <w:rFonts w:ascii="仿宋_GB2312" w:eastAsia="仿宋_GB2312" w:hint="eastAsia"/>
          <w:szCs w:val="32"/>
        </w:rPr>
        <w:t>经营支出</w:t>
      </w:r>
      <w:r>
        <w:rPr>
          <w:rFonts w:ascii="仿宋_GB2312" w:eastAsia="仿宋_GB2312" w:hint="eastAsia"/>
          <w:szCs w:val="32"/>
        </w:rPr>
        <w:t>0</w:t>
      </w:r>
      <w:r w:rsidRPr="005E4A33">
        <w:rPr>
          <w:rFonts w:ascii="仿宋_GB2312" w:eastAsia="仿宋_GB2312" w:hint="eastAsia"/>
          <w:szCs w:val="32"/>
        </w:rPr>
        <w:t>万元，占</w:t>
      </w:r>
      <w:r>
        <w:rPr>
          <w:rFonts w:ascii="仿宋_GB2312" w:eastAsia="仿宋_GB2312" w:hint="eastAsia"/>
          <w:szCs w:val="32"/>
        </w:rPr>
        <w:t>0</w:t>
      </w:r>
      <w:r w:rsidRPr="005E4A33">
        <w:rPr>
          <w:rFonts w:ascii="仿宋_GB2312" w:eastAsia="仿宋_GB2312" w:hint="eastAsia"/>
          <w:szCs w:val="32"/>
        </w:rPr>
        <w:t>%</w:t>
      </w:r>
      <w:r>
        <w:rPr>
          <w:rFonts w:ascii="仿宋_GB2312" w:eastAsia="仿宋_GB2312" w:hint="eastAsia"/>
          <w:szCs w:val="32"/>
        </w:rPr>
        <w:t>；</w:t>
      </w:r>
      <w:r w:rsidRPr="005E4A33">
        <w:rPr>
          <w:rFonts w:ascii="仿宋_GB2312" w:eastAsia="仿宋_GB2312" w:hint="eastAsia"/>
          <w:szCs w:val="32"/>
        </w:rPr>
        <w:t>对附属单位补助支出</w:t>
      </w:r>
      <w:r>
        <w:rPr>
          <w:rFonts w:ascii="仿宋_GB2312" w:eastAsia="仿宋_GB2312" w:hint="eastAsia"/>
          <w:szCs w:val="32"/>
        </w:rPr>
        <w:t>0</w:t>
      </w:r>
      <w:r w:rsidRPr="005E4A33">
        <w:rPr>
          <w:rFonts w:ascii="仿宋_GB2312" w:eastAsia="仿宋_GB2312" w:hint="eastAsia"/>
          <w:szCs w:val="32"/>
        </w:rPr>
        <w:t>万元，占</w:t>
      </w:r>
      <w:r>
        <w:rPr>
          <w:rFonts w:ascii="仿宋_GB2312" w:eastAsia="仿宋_GB2312" w:hint="eastAsia"/>
          <w:szCs w:val="32"/>
        </w:rPr>
        <w:t>0</w:t>
      </w:r>
      <w:r w:rsidRPr="005E4A33">
        <w:rPr>
          <w:rFonts w:ascii="仿宋_GB2312" w:eastAsia="仿宋_GB2312" w:hint="eastAsia"/>
          <w:szCs w:val="32"/>
        </w:rPr>
        <w:t>%。</w:t>
      </w:r>
    </w:p>
    <w:p w:rsidR="008E64CB" w:rsidRDefault="008E64CB" w:rsidP="008E64CB">
      <w:pPr>
        <w:spacing w:line="580" w:lineRule="exact"/>
        <w:ind w:firstLineChars="200" w:firstLine="643"/>
        <w:rPr>
          <w:rFonts w:ascii="仿宋_GB2312" w:eastAsia="仿宋_GB2312"/>
          <w:b/>
          <w:noProof/>
          <w:szCs w:val="32"/>
        </w:rPr>
      </w:pPr>
    </w:p>
    <w:p w:rsidR="008E64CB" w:rsidRDefault="008E64CB" w:rsidP="008E64CB">
      <w:pPr>
        <w:spacing w:line="580" w:lineRule="exact"/>
        <w:ind w:firstLineChars="200" w:firstLine="643"/>
        <w:rPr>
          <w:rFonts w:ascii="仿宋_GB2312" w:eastAsia="仿宋_GB2312"/>
          <w:b/>
          <w:noProof/>
          <w:szCs w:val="32"/>
        </w:rPr>
      </w:pPr>
    </w:p>
    <w:p w:rsidR="008E64CB" w:rsidRDefault="008E64CB" w:rsidP="008E64CB">
      <w:pPr>
        <w:spacing w:line="580" w:lineRule="exact"/>
        <w:ind w:firstLineChars="200" w:firstLine="643"/>
        <w:rPr>
          <w:rFonts w:ascii="仿宋_GB2312" w:eastAsia="仿宋_GB2312"/>
          <w:b/>
          <w:noProof/>
          <w:szCs w:val="32"/>
        </w:rPr>
      </w:pPr>
    </w:p>
    <w:p w:rsidR="008E64CB" w:rsidRDefault="008E64CB" w:rsidP="008E64CB">
      <w:pPr>
        <w:spacing w:line="580" w:lineRule="exact"/>
        <w:ind w:firstLineChars="200" w:firstLine="643"/>
        <w:rPr>
          <w:rFonts w:ascii="仿宋_GB2312" w:eastAsia="仿宋_GB2312"/>
          <w:b/>
          <w:noProof/>
          <w:szCs w:val="32"/>
        </w:rPr>
      </w:pPr>
    </w:p>
    <w:p w:rsidR="008E64CB" w:rsidRDefault="008E64CB" w:rsidP="008E64CB">
      <w:pPr>
        <w:spacing w:line="580" w:lineRule="exact"/>
        <w:ind w:firstLineChars="200" w:firstLine="643"/>
        <w:rPr>
          <w:rFonts w:ascii="仿宋_GB2312" w:eastAsia="仿宋_GB2312"/>
          <w:b/>
          <w:noProof/>
          <w:szCs w:val="32"/>
        </w:rPr>
      </w:pPr>
    </w:p>
    <w:p w:rsidR="008E64CB" w:rsidRDefault="008E64CB" w:rsidP="008E64CB">
      <w:pPr>
        <w:spacing w:line="580" w:lineRule="exact"/>
        <w:ind w:firstLineChars="200" w:firstLine="643"/>
        <w:rPr>
          <w:rFonts w:ascii="仿宋_GB2312" w:eastAsia="仿宋_GB2312"/>
          <w:b/>
          <w:noProof/>
          <w:szCs w:val="32"/>
        </w:rPr>
      </w:pPr>
    </w:p>
    <w:p w:rsidR="008E64CB" w:rsidRDefault="008E64CB" w:rsidP="008E64CB">
      <w:pPr>
        <w:spacing w:line="580" w:lineRule="exact"/>
        <w:ind w:firstLineChars="200" w:firstLine="643"/>
        <w:rPr>
          <w:rFonts w:ascii="仿宋_GB2312" w:eastAsia="仿宋_GB2312"/>
          <w:b/>
          <w:noProof/>
          <w:szCs w:val="32"/>
        </w:rPr>
      </w:pPr>
    </w:p>
    <w:p w:rsidR="008E64CB" w:rsidRPr="005E4A33" w:rsidRDefault="008E64CB" w:rsidP="008E64CB">
      <w:pPr>
        <w:spacing w:line="580" w:lineRule="exact"/>
        <w:ind w:firstLineChars="200" w:firstLine="643"/>
        <w:rPr>
          <w:rFonts w:ascii="仿宋_GB2312" w:eastAsia="仿宋_GB2312"/>
          <w:b/>
          <w:szCs w:val="32"/>
        </w:rPr>
      </w:pPr>
      <w:r>
        <w:rPr>
          <w:rFonts w:ascii="仿宋_GB2312" w:eastAsia="仿宋_GB2312"/>
          <w:b/>
          <w:noProof/>
          <w:szCs w:val="32"/>
        </w:rPr>
        <w:drawing>
          <wp:anchor distT="0" distB="0" distL="114300" distR="114300" simplePos="0" relativeHeight="251661312" behindDoc="1" locked="0" layoutInCell="1" allowOverlap="1">
            <wp:simplePos x="0" y="0"/>
            <wp:positionH relativeFrom="column">
              <wp:posOffset>424815</wp:posOffset>
            </wp:positionH>
            <wp:positionV relativeFrom="paragraph">
              <wp:posOffset>-2473960</wp:posOffset>
            </wp:positionV>
            <wp:extent cx="4819650" cy="2771775"/>
            <wp:effectExtent l="19050" t="0" r="0" b="0"/>
            <wp:wrapNone/>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4819650" cy="2771775"/>
                    </a:xfrm>
                    <a:prstGeom prst="rect">
                      <a:avLst/>
                    </a:prstGeom>
                    <a:noFill/>
                  </pic:spPr>
                </pic:pic>
              </a:graphicData>
            </a:graphic>
          </wp:anchor>
        </w:drawing>
      </w:r>
    </w:p>
    <w:p w:rsidR="008E64CB" w:rsidRPr="005E4A33" w:rsidRDefault="008E64CB" w:rsidP="008E64CB">
      <w:pPr>
        <w:spacing w:line="580" w:lineRule="exact"/>
        <w:ind w:firstLineChars="200" w:firstLine="640"/>
        <w:rPr>
          <w:rFonts w:ascii="黑体" w:eastAsia="黑体" w:hAnsi="黑体"/>
          <w:szCs w:val="32"/>
        </w:rPr>
      </w:pPr>
      <w:r>
        <w:rPr>
          <w:rFonts w:ascii="黑体" w:eastAsia="黑体" w:hAnsi="黑体" w:hint="eastAsia"/>
          <w:szCs w:val="32"/>
        </w:rPr>
        <w:t>四、财政拨款收入支出决算总体情况</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lastRenderedPageBreak/>
        <w:t>2022</w:t>
      </w:r>
      <w:r w:rsidRPr="005E4A33">
        <w:rPr>
          <w:rFonts w:ascii="仿宋_GB2312" w:eastAsia="仿宋_GB2312" w:hint="eastAsia"/>
          <w:szCs w:val="32"/>
        </w:rPr>
        <w:t>年度财政拨款收、支总计</w:t>
      </w:r>
      <w:r>
        <w:rPr>
          <w:rFonts w:ascii="仿宋_GB2312" w:eastAsia="仿宋_GB2312"/>
          <w:szCs w:val="32"/>
        </w:rPr>
        <w:t>21368.61</w:t>
      </w:r>
      <w:r w:rsidRPr="005E4A33">
        <w:rPr>
          <w:rFonts w:ascii="仿宋_GB2312" w:eastAsia="仿宋_GB2312" w:hint="eastAsia"/>
          <w:szCs w:val="32"/>
        </w:rPr>
        <w:t>万元。</w:t>
      </w:r>
      <w:r>
        <w:rPr>
          <w:rFonts w:ascii="仿宋_GB2312" w:eastAsia="仿宋_GB2312" w:hint="eastAsia"/>
          <w:szCs w:val="32"/>
        </w:rPr>
        <w:t>与2021年度相比，收、支总计各减少</w:t>
      </w:r>
      <w:r w:rsidRPr="00750498">
        <w:rPr>
          <w:rFonts w:ascii="仿宋_GB2312" w:eastAsia="仿宋_GB2312"/>
          <w:szCs w:val="32"/>
        </w:rPr>
        <w:t>9043.99</w:t>
      </w:r>
      <w:r>
        <w:rPr>
          <w:rFonts w:ascii="仿宋_GB2312" w:eastAsia="仿宋_GB2312" w:hint="eastAsia"/>
          <w:szCs w:val="32"/>
        </w:rPr>
        <w:t>万元，减少</w:t>
      </w:r>
      <w:r w:rsidRPr="00750498">
        <w:rPr>
          <w:rFonts w:ascii="仿宋_GB2312" w:eastAsia="仿宋_GB2312"/>
          <w:szCs w:val="32"/>
        </w:rPr>
        <w:t>29.74%</w:t>
      </w:r>
      <w:r>
        <w:rPr>
          <w:rFonts w:ascii="仿宋_GB2312" w:eastAsia="仿宋_GB2312" w:hint="eastAsia"/>
          <w:szCs w:val="32"/>
        </w:rPr>
        <w:t>。主要是政府性基金类项目收入支出减少。</w:t>
      </w:r>
    </w:p>
    <w:p w:rsidR="008E64CB" w:rsidRDefault="008E64CB" w:rsidP="008E64CB">
      <w:pPr>
        <w:spacing w:line="580" w:lineRule="exact"/>
        <w:ind w:firstLineChars="200" w:firstLine="640"/>
        <w:rPr>
          <w:rFonts w:ascii="仿宋_GB2312" w:eastAsia="仿宋_GB2312"/>
          <w:szCs w:val="32"/>
        </w:rPr>
      </w:pPr>
      <w:r>
        <w:rPr>
          <w:rFonts w:ascii="仿宋_GB2312" w:eastAsia="仿宋_GB2312"/>
          <w:noProof/>
          <w:szCs w:val="32"/>
        </w:rPr>
        <w:drawing>
          <wp:anchor distT="0" distB="0" distL="114300" distR="114300" simplePos="0" relativeHeight="251662336" behindDoc="1" locked="0" layoutInCell="1" allowOverlap="1">
            <wp:simplePos x="0" y="0"/>
            <wp:positionH relativeFrom="column">
              <wp:posOffset>-327660</wp:posOffset>
            </wp:positionH>
            <wp:positionV relativeFrom="paragraph">
              <wp:posOffset>132715</wp:posOffset>
            </wp:positionV>
            <wp:extent cx="6395085" cy="3028950"/>
            <wp:effectExtent l="19050" t="0" r="5715" b="0"/>
            <wp:wrapNone/>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6395085" cy="3028950"/>
                    </a:xfrm>
                    <a:prstGeom prst="rect">
                      <a:avLst/>
                    </a:prstGeom>
                    <a:noFill/>
                  </pic:spPr>
                </pic:pic>
              </a:graphicData>
            </a:graphic>
          </wp:anchor>
        </w:drawing>
      </w: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0"/>
        <w:rPr>
          <w:rFonts w:ascii="仿宋_GB2312" w:eastAsia="仿宋_GB2312"/>
          <w:szCs w:val="32"/>
        </w:rPr>
      </w:pPr>
    </w:p>
    <w:p w:rsidR="008E64CB" w:rsidRPr="005E4A33" w:rsidRDefault="008E64CB" w:rsidP="008E64CB">
      <w:pPr>
        <w:spacing w:line="580" w:lineRule="exact"/>
        <w:ind w:firstLineChars="200" w:firstLine="640"/>
        <w:rPr>
          <w:rFonts w:ascii="仿宋_GB2312" w:eastAsia="仿宋_GB2312"/>
          <w:szCs w:val="32"/>
        </w:rPr>
      </w:pPr>
    </w:p>
    <w:p w:rsidR="008E64CB" w:rsidRDefault="008E64CB" w:rsidP="008E64CB">
      <w:pPr>
        <w:spacing w:line="580" w:lineRule="exact"/>
        <w:ind w:firstLineChars="200" w:firstLine="643"/>
        <w:rPr>
          <w:rFonts w:ascii="仿宋_GB2312" w:eastAsia="仿宋_GB2312"/>
          <w:b/>
          <w:szCs w:val="32"/>
        </w:rPr>
      </w:pPr>
    </w:p>
    <w:p w:rsidR="008E64CB" w:rsidRPr="005E4A33" w:rsidRDefault="008E64CB" w:rsidP="008E64CB">
      <w:pPr>
        <w:spacing w:line="580" w:lineRule="exact"/>
        <w:ind w:firstLineChars="200" w:firstLine="640"/>
        <w:rPr>
          <w:rFonts w:ascii="黑体" w:eastAsia="黑体" w:hAnsi="黑体"/>
          <w:szCs w:val="32"/>
        </w:rPr>
      </w:pPr>
      <w:r>
        <w:rPr>
          <w:rFonts w:ascii="黑体" w:eastAsia="黑体" w:hAnsi="黑体" w:hint="eastAsia"/>
          <w:szCs w:val="32"/>
        </w:rPr>
        <w:t>五、一般公共预算财政拨款支出决算情况</w:t>
      </w:r>
    </w:p>
    <w:p w:rsidR="008E64CB" w:rsidRPr="005E4A33" w:rsidRDefault="008E64CB" w:rsidP="008E64CB">
      <w:pPr>
        <w:spacing w:line="580" w:lineRule="exact"/>
        <w:ind w:firstLineChars="200" w:firstLine="640"/>
        <w:rPr>
          <w:rFonts w:ascii="楷体_GB2312" w:eastAsia="楷体_GB2312"/>
          <w:szCs w:val="32"/>
        </w:rPr>
      </w:pPr>
      <w:r w:rsidRPr="005E4A33">
        <w:rPr>
          <w:rFonts w:ascii="楷体_GB2312" w:eastAsia="楷体_GB2312" w:hint="eastAsia"/>
          <w:szCs w:val="32"/>
        </w:rPr>
        <w:t>（一）一般公共预算财政拨款支出决算总体情况</w:t>
      </w:r>
    </w:p>
    <w:p w:rsidR="008E64CB" w:rsidRPr="005E4A33"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2022</w:t>
      </w:r>
      <w:r w:rsidRPr="005E4A33">
        <w:rPr>
          <w:rFonts w:ascii="仿宋_GB2312" w:eastAsia="仿宋_GB2312" w:hint="eastAsia"/>
          <w:szCs w:val="32"/>
        </w:rPr>
        <w:t>年度一般公共预算财政拨款支出</w:t>
      </w:r>
      <w:r>
        <w:rPr>
          <w:rFonts w:ascii="仿宋_GB2312" w:eastAsia="仿宋_GB2312"/>
          <w:szCs w:val="32"/>
        </w:rPr>
        <w:t>18147.67</w:t>
      </w:r>
      <w:r w:rsidRPr="005E4A33">
        <w:rPr>
          <w:rFonts w:ascii="仿宋_GB2312" w:eastAsia="仿宋_GB2312" w:hint="eastAsia"/>
          <w:szCs w:val="32"/>
        </w:rPr>
        <w:t>万元，占本年支出合计的</w:t>
      </w:r>
      <w:r w:rsidRPr="00F75B97">
        <w:rPr>
          <w:rFonts w:ascii="仿宋_GB2312" w:eastAsia="仿宋_GB2312"/>
          <w:szCs w:val="32"/>
        </w:rPr>
        <w:t>84.93%</w:t>
      </w:r>
      <w:r w:rsidRPr="005E4A33">
        <w:rPr>
          <w:rFonts w:ascii="仿宋_GB2312" w:eastAsia="仿宋_GB2312" w:hint="eastAsia"/>
          <w:szCs w:val="32"/>
        </w:rPr>
        <w:t>。</w:t>
      </w:r>
      <w:r w:rsidRPr="00DD0D1A">
        <w:rPr>
          <w:rFonts w:ascii="仿宋_GB2312" w:eastAsia="仿宋_GB2312" w:hint="eastAsia"/>
          <w:szCs w:val="32"/>
        </w:rPr>
        <w:t>与</w:t>
      </w:r>
      <w:r>
        <w:rPr>
          <w:rFonts w:ascii="仿宋_GB2312" w:eastAsia="仿宋_GB2312" w:hint="eastAsia"/>
          <w:szCs w:val="32"/>
        </w:rPr>
        <w:t>2021</w:t>
      </w:r>
      <w:r w:rsidRPr="00DD0D1A">
        <w:rPr>
          <w:rFonts w:ascii="仿宋_GB2312" w:eastAsia="仿宋_GB2312" w:hint="eastAsia"/>
          <w:szCs w:val="32"/>
        </w:rPr>
        <w:t>年度相比，一</w:t>
      </w:r>
      <w:r>
        <w:rPr>
          <w:rFonts w:ascii="仿宋_GB2312" w:eastAsia="仿宋_GB2312" w:hint="eastAsia"/>
          <w:szCs w:val="32"/>
        </w:rPr>
        <w:t>般公共预算财政拨款支出增加</w:t>
      </w:r>
      <w:r>
        <w:rPr>
          <w:rFonts w:ascii="仿宋_GB2312" w:eastAsia="仿宋_GB2312"/>
          <w:szCs w:val="32"/>
        </w:rPr>
        <w:t>3964.87</w:t>
      </w:r>
      <w:r w:rsidRPr="005E4A33">
        <w:rPr>
          <w:rFonts w:ascii="仿宋_GB2312" w:eastAsia="仿宋_GB2312" w:hint="eastAsia"/>
          <w:szCs w:val="32"/>
        </w:rPr>
        <w:t>万元，增长</w:t>
      </w:r>
      <w:r w:rsidRPr="00C96EDE">
        <w:rPr>
          <w:rFonts w:ascii="仿宋_GB2312" w:eastAsia="仿宋_GB2312"/>
          <w:szCs w:val="32"/>
        </w:rPr>
        <w:t>27.96%</w:t>
      </w:r>
      <w:r>
        <w:rPr>
          <w:rFonts w:ascii="仿宋_GB2312" w:eastAsia="仿宋_GB2312" w:hint="eastAsia"/>
          <w:szCs w:val="32"/>
        </w:rPr>
        <w:t>。主要是工资性支出和人员类经费支出增加。</w:t>
      </w:r>
    </w:p>
    <w:p w:rsidR="008E64CB" w:rsidRDefault="008E64CB" w:rsidP="008E64CB">
      <w:pPr>
        <w:spacing w:line="580" w:lineRule="exact"/>
        <w:ind w:firstLineChars="200" w:firstLine="640"/>
        <w:rPr>
          <w:rFonts w:ascii="楷体_GB2312" w:eastAsia="楷体_GB2312"/>
          <w:noProof/>
          <w:szCs w:val="32"/>
        </w:rPr>
      </w:pPr>
      <w:r>
        <w:rPr>
          <w:rFonts w:ascii="楷体_GB2312" w:eastAsia="楷体_GB2312"/>
          <w:noProof/>
          <w:szCs w:val="32"/>
        </w:rPr>
        <w:drawing>
          <wp:anchor distT="0" distB="0" distL="114300" distR="114300" simplePos="0" relativeHeight="251663360" behindDoc="1" locked="0" layoutInCell="1" allowOverlap="1">
            <wp:simplePos x="0" y="0"/>
            <wp:positionH relativeFrom="column">
              <wp:posOffset>-260985</wp:posOffset>
            </wp:positionH>
            <wp:positionV relativeFrom="paragraph">
              <wp:posOffset>66040</wp:posOffset>
            </wp:positionV>
            <wp:extent cx="6224270" cy="2219325"/>
            <wp:effectExtent l="19050" t="0" r="5080" b="0"/>
            <wp:wrapNone/>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6224270" cy="2219325"/>
                    </a:xfrm>
                    <a:prstGeom prst="rect">
                      <a:avLst/>
                    </a:prstGeom>
                    <a:noFill/>
                  </pic:spPr>
                </pic:pic>
              </a:graphicData>
            </a:graphic>
          </wp:anchor>
        </w:drawing>
      </w:r>
    </w:p>
    <w:p w:rsidR="008E64CB" w:rsidRDefault="008E64CB" w:rsidP="008E64CB">
      <w:pPr>
        <w:spacing w:line="580" w:lineRule="exact"/>
        <w:ind w:firstLineChars="200" w:firstLine="640"/>
        <w:rPr>
          <w:rFonts w:ascii="楷体_GB2312" w:eastAsia="楷体_GB2312"/>
          <w:noProof/>
          <w:szCs w:val="32"/>
        </w:rPr>
      </w:pPr>
    </w:p>
    <w:p w:rsidR="008E64CB" w:rsidRDefault="008E64CB" w:rsidP="008E64CB">
      <w:pPr>
        <w:spacing w:line="580" w:lineRule="exact"/>
        <w:ind w:firstLineChars="200" w:firstLine="640"/>
        <w:rPr>
          <w:rFonts w:ascii="楷体_GB2312" w:eastAsia="楷体_GB2312"/>
          <w:noProof/>
          <w:szCs w:val="32"/>
        </w:rPr>
      </w:pPr>
    </w:p>
    <w:p w:rsidR="008E64CB" w:rsidRPr="005E4A33" w:rsidRDefault="008E64CB" w:rsidP="008E64CB">
      <w:pPr>
        <w:spacing w:line="580" w:lineRule="exact"/>
        <w:ind w:firstLineChars="200" w:firstLine="640"/>
        <w:rPr>
          <w:rFonts w:ascii="楷体_GB2312" w:eastAsia="楷体_GB2312"/>
          <w:szCs w:val="32"/>
        </w:rPr>
      </w:pPr>
      <w:r w:rsidRPr="005E4A33">
        <w:rPr>
          <w:rFonts w:ascii="楷体_GB2312" w:eastAsia="楷体_GB2312" w:hint="eastAsia"/>
          <w:szCs w:val="32"/>
        </w:rPr>
        <w:lastRenderedPageBreak/>
        <w:t>（二）一般公共预算财政拨款支出决算结构情况</w:t>
      </w:r>
    </w:p>
    <w:p w:rsidR="008E64CB" w:rsidRPr="005E4A33" w:rsidRDefault="008E64CB" w:rsidP="008E64CB">
      <w:pPr>
        <w:spacing w:line="580" w:lineRule="exact"/>
        <w:ind w:firstLineChars="200" w:firstLine="640"/>
        <w:rPr>
          <w:rFonts w:ascii="仿宋_GB2312" w:eastAsia="仿宋_GB2312"/>
          <w:b/>
          <w:szCs w:val="32"/>
        </w:rPr>
      </w:pPr>
      <w:r>
        <w:rPr>
          <w:rFonts w:ascii="仿宋_GB2312" w:eastAsia="仿宋_GB2312" w:hint="eastAsia"/>
          <w:szCs w:val="32"/>
        </w:rPr>
        <w:t>2022</w:t>
      </w:r>
      <w:r w:rsidRPr="005E4A33">
        <w:rPr>
          <w:rFonts w:ascii="仿宋_GB2312" w:eastAsia="仿宋_GB2312" w:hint="eastAsia"/>
          <w:szCs w:val="32"/>
        </w:rPr>
        <w:t>年度一般公共预算财政拨款支出</w:t>
      </w:r>
      <w:r>
        <w:rPr>
          <w:rFonts w:ascii="仿宋_GB2312" w:eastAsia="仿宋_GB2312"/>
          <w:szCs w:val="32"/>
        </w:rPr>
        <w:t>18147.67</w:t>
      </w:r>
      <w:r w:rsidRPr="005E4A33">
        <w:rPr>
          <w:rFonts w:ascii="仿宋_GB2312" w:eastAsia="仿宋_GB2312" w:hint="eastAsia"/>
          <w:szCs w:val="32"/>
        </w:rPr>
        <w:t>万元，主要用于以下方面：一般公共服务（类）支出</w:t>
      </w:r>
      <w:r w:rsidRPr="00584E60">
        <w:rPr>
          <w:rFonts w:ascii="仿宋_GB2312" w:eastAsia="仿宋_GB2312"/>
          <w:szCs w:val="32"/>
        </w:rPr>
        <w:t>3662.18</w:t>
      </w:r>
      <w:r w:rsidRPr="005E4A33">
        <w:rPr>
          <w:rFonts w:ascii="仿宋_GB2312" w:eastAsia="仿宋_GB2312" w:hint="eastAsia"/>
          <w:szCs w:val="32"/>
        </w:rPr>
        <w:t>万元，占</w:t>
      </w:r>
      <w:r w:rsidRPr="00584E60">
        <w:rPr>
          <w:rFonts w:ascii="仿宋_GB2312" w:eastAsia="仿宋_GB2312"/>
          <w:szCs w:val="32"/>
        </w:rPr>
        <w:t>20.18%</w:t>
      </w:r>
      <w:r w:rsidRPr="005E4A33">
        <w:rPr>
          <w:rFonts w:ascii="仿宋_GB2312" w:eastAsia="仿宋_GB2312" w:hint="eastAsia"/>
          <w:szCs w:val="32"/>
        </w:rPr>
        <w:t>；教育（类）支出</w:t>
      </w:r>
      <w:r w:rsidRPr="00584E60">
        <w:rPr>
          <w:rFonts w:ascii="仿宋_GB2312" w:eastAsia="仿宋_GB2312"/>
          <w:szCs w:val="32"/>
        </w:rPr>
        <w:t>5676.57</w:t>
      </w:r>
      <w:r w:rsidRPr="005E4A33">
        <w:rPr>
          <w:rFonts w:ascii="仿宋_GB2312" w:eastAsia="仿宋_GB2312" w:hint="eastAsia"/>
          <w:szCs w:val="32"/>
        </w:rPr>
        <w:t>万元，占</w:t>
      </w:r>
      <w:r w:rsidRPr="00584E60">
        <w:rPr>
          <w:rFonts w:ascii="仿宋_GB2312" w:eastAsia="仿宋_GB2312"/>
          <w:szCs w:val="32"/>
        </w:rPr>
        <w:t>31.28%</w:t>
      </w:r>
      <w:r w:rsidRPr="005E4A33">
        <w:rPr>
          <w:rFonts w:ascii="仿宋_GB2312" w:eastAsia="仿宋_GB2312" w:hint="eastAsia"/>
          <w:szCs w:val="32"/>
        </w:rPr>
        <w:t>；</w:t>
      </w:r>
      <w:r w:rsidRPr="000147E4">
        <w:rPr>
          <w:rFonts w:ascii="仿宋_GB2312" w:eastAsia="仿宋_GB2312" w:hint="eastAsia"/>
          <w:szCs w:val="32"/>
        </w:rPr>
        <w:t>节能环保支出</w:t>
      </w:r>
      <w:r w:rsidRPr="00584E60">
        <w:rPr>
          <w:rFonts w:ascii="仿宋_GB2312" w:eastAsia="仿宋_GB2312"/>
          <w:szCs w:val="32"/>
        </w:rPr>
        <w:t>88.56</w:t>
      </w:r>
      <w:r w:rsidRPr="005E4A33">
        <w:rPr>
          <w:rFonts w:ascii="仿宋_GB2312" w:eastAsia="仿宋_GB2312" w:hint="eastAsia"/>
          <w:szCs w:val="32"/>
        </w:rPr>
        <w:t>万元，占</w:t>
      </w:r>
      <w:r w:rsidRPr="00584E60">
        <w:rPr>
          <w:rFonts w:ascii="仿宋_GB2312" w:eastAsia="仿宋_GB2312"/>
          <w:szCs w:val="32"/>
        </w:rPr>
        <w:t>0.49%</w:t>
      </w:r>
      <w:r w:rsidRPr="005E4A33">
        <w:rPr>
          <w:rFonts w:ascii="仿宋_GB2312" w:eastAsia="仿宋_GB2312" w:hint="eastAsia"/>
          <w:szCs w:val="32"/>
        </w:rPr>
        <w:t>；</w:t>
      </w:r>
      <w:r w:rsidRPr="000147E4">
        <w:rPr>
          <w:rFonts w:ascii="仿宋_GB2312" w:eastAsia="仿宋_GB2312" w:hint="eastAsia"/>
          <w:szCs w:val="32"/>
        </w:rPr>
        <w:t>城乡社区支出</w:t>
      </w:r>
      <w:r w:rsidRPr="00584E60">
        <w:rPr>
          <w:rFonts w:ascii="仿宋_GB2312" w:eastAsia="仿宋_GB2312"/>
          <w:szCs w:val="32"/>
        </w:rPr>
        <w:t>4.42</w:t>
      </w:r>
      <w:r w:rsidRPr="005E4A33">
        <w:rPr>
          <w:rFonts w:ascii="仿宋_GB2312" w:eastAsia="仿宋_GB2312" w:hint="eastAsia"/>
          <w:szCs w:val="32"/>
        </w:rPr>
        <w:t>万元，占</w:t>
      </w:r>
      <w:r w:rsidRPr="00584E60">
        <w:rPr>
          <w:rFonts w:ascii="仿宋_GB2312" w:eastAsia="仿宋_GB2312"/>
          <w:szCs w:val="32"/>
        </w:rPr>
        <w:t>0.02%</w:t>
      </w:r>
      <w:r w:rsidRPr="005E4A33">
        <w:rPr>
          <w:rFonts w:ascii="仿宋_GB2312" w:eastAsia="仿宋_GB2312" w:hint="eastAsia"/>
          <w:szCs w:val="32"/>
        </w:rPr>
        <w:t>；</w:t>
      </w:r>
      <w:r w:rsidRPr="000147E4">
        <w:rPr>
          <w:rFonts w:ascii="仿宋_GB2312" w:eastAsia="仿宋_GB2312" w:hint="eastAsia"/>
          <w:szCs w:val="32"/>
        </w:rPr>
        <w:t>农林水支出</w:t>
      </w:r>
      <w:r w:rsidRPr="00584E60">
        <w:rPr>
          <w:rFonts w:ascii="仿宋_GB2312" w:eastAsia="仿宋_GB2312"/>
          <w:szCs w:val="32"/>
        </w:rPr>
        <w:t>8715.94</w:t>
      </w:r>
      <w:r w:rsidRPr="005E4A33">
        <w:rPr>
          <w:rFonts w:ascii="仿宋_GB2312" w:eastAsia="仿宋_GB2312" w:hint="eastAsia"/>
          <w:szCs w:val="32"/>
        </w:rPr>
        <w:t>万元，占</w:t>
      </w:r>
      <w:r w:rsidRPr="00584E60">
        <w:rPr>
          <w:rFonts w:ascii="仿宋_GB2312" w:eastAsia="仿宋_GB2312"/>
          <w:szCs w:val="32"/>
        </w:rPr>
        <w:t>48.03%</w:t>
      </w:r>
      <w:r w:rsidRPr="005E4A33">
        <w:rPr>
          <w:rFonts w:ascii="仿宋_GB2312" w:eastAsia="仿宋_GB2312" w:hint="eastAsia"/>
          <w:szCs w:val="32"/>
        </w:rPr>
        <w:t>。</w:t>
      </w:r>
    </w:p>
    <w:p w:rsidR="008E64CB" w:rsidRDefault="008E64CB" w:rsidP="008E64CB">
      <w:pPr>
        <w:spacing w:line="580" w:lineRule="exact"/>
        <w:ind w:firstLineChars="200" w:firstLine="640"/>
        <w:rPr>
          <w:rFonts w:ascii="楷体_GB2312" w:eastAsia="楷体_GB2312"/>
          <w:szCs w:val="32"/>
        </w:rPr>
      </w:pPr>
      <w:r>
        <w:rPr>
          <w:rFonts w:ascii="楷体_GB2312" w:eastAsia="楷体_GB2312"/>
          <w:noProof/>
          <w:szCs w:val="32"/>
        </w:rPr>
        <w:drawing>
          <wp:anchor distT="0" distB="0" distL="114300" distR="114300" simplePos="0" relativeHeight="251664384" behindDoc="1" locked="0" layoutInCell="1" allowOverlap="1">
            <wp:simplePos x="0" y="0"/>
            <wp:positionH relativeFrom="column">
              <wp:posOffset>-85725</wp:posOffset>
            </wp:positionH>
            <wp:positionV relativeFrom="paragraph">
              <wp:posOffset>274320</wp:posOffset>
            </wp:positionV>
            <wp:extent cx="5794375" cy="2995295"/>
            <wp:effectExtent l="19050" t="0" r="0" b="0"/>
            <wp:wrapNone/>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5794375" cy="2995295"/>
                    </a:xfrm>
                    <a:prstGeom prst="rect">
                      <a:avLst/>
                    </a:prstGeom>
                    <a:noFill/>
                  </pic:spPr>
                </pic:pic>
              </a:graphicData>
            </a:graphic>
          </wp:anchor>
        </w:drawing>
      </w:r>
    </w:p>
    <w:p w:rsidR="008E64CB" w:rsidRDefault="008E64CB" w:rsidP="008E64CB">
      <w:pPr>
        <w:spacing w:line="580" w:lineRule="exact"/>
        <w:ind w:firstLineChars="200" w:firstLine="640"/>
        <w:rPr>
          <w:rFonts w:ascii="楷体_GB2312" w:eastAsia="楷体_GB2312"/>
          <w:szCs w:val="32"/>
        </w:rPr>
      </w:pPr>
    </w:p>
    <w:p w:rsidR="008E64CB" w:rsidRDefault="008E64CB" w:rsidP="008E64CB">
      <w:pPr>
        <w:spacing w:line="580" w:lineRule="exact"/>
        <w:ind w:firstLineChars="200" w:firstLine="640"/>
        <w:rPr>
          <w:rFonts w:ascii="楷体_GB2312" w:eastAsia="楷体_GB2312"/>
          <w:szCs w:val="32"/>
        </w:rPr>
      </w:pPr>
    </w:p>
    <w:p w:rsidR="008E64CB" w:rsidRDefault="008E64CB" w:rsidP="008E64CB">
      <w:pPr>
        <w:spacing w:line="580" w:lineRule="exact"/>
        <w:ind w:firstLineChars="200" w:firstLine="640"/>
        <w:rPr>
          <w:rFonts w:ascii="楷体_GB2312" w:eastAsia="楷体_GB2312"/>
          <w:szCs w:val="32"/>
        </w:rPr>
      </w:pPr>
    </w:p>
    <w:p w:rsidR="008E64CB" w:rsidRDefault="008E64CB" w:rsidP="008E64CB">
      <w:pPr>
        <w:spacing w:line="580" w:lineRule="exact"/>
        <w:ind w:firstLineChars="200" w:firstLine="640"/>
        <w:rPr>
          <w:rFonts w:ascii="楷体_GB2312" w:eastAsia="楷体_GB2312"/>
          <w:szCs w:val="32"/>
        </w:rPr>
      </w:pPr>
    </w:p>
    <w:p w:rsidR="008E64CB" w:rsidRDefault="008E64CB" w:rsidP="008E64CB">
      <w:pPr>
        <w:spacing w:line="580" w:lineRule="exact"/>
        <w:ind w:firstLineChars="200" w:firstLine="640"/>
        <w:rPr>
          <w:rFonts w:ascii="楷体_GB2312" w:eastAsia="楷体_GB2312"/>
          <w:szCs w:val="32"/>
        </w:rPr>
      </w:pPr>
    </w:p>
    <w:p w:rsidR="008E64CB" w:rsidRDefault="008E64CB" w:rsidP="008E64CB">
      <w:pPr>
        <w:spacing w:line="580" w:lineRule="exact"/>
        <w:ind w:firstLineChars="200" w:firstLine="640"/>
        <w:rPr>
          <w:rFonts w:ascii="楷体_GB2312" w:eastAsia="楷体_GB2312"/>
          <w:szCs w:val="32"/>
        </w:rPr>
      </w:pPr>
    </w:p>
    <w:p w:rsidR="008E64CB" w:rsidRDefault="008E64CB" w:rsidP="008E64CB">
      <w:pPr>
        <w:spacing w:line="580" w:lineRule="exact"/>
        <w:ind w:firstLineChars="200" w:firstLine="640"/>
        <w:rPr>
          <w:rFonts w:ascii="楷体_GB2312" w:eastAsia="楷体_GB2312"/>
          <w:szCs w:val="32"/>
        </w:rPr>
      </w:pPr>
    </w:p>
    <w:p w:rsidR="008E64CB" w:rsidRDefault="008E64CB" w:rsidP="008E64CB">
      <w:pPr>
        <w:spacing w:line="580" w:lineRule="exact"/>
        <w:ind w:firstLineChars="200" w:firstLine="640"/>
        <w:rPr>
          <w:rFonts w:ascii="楷体_GB2312" w:eastAsia="楷体_GB2312"/>
          <w:szCs w:val="32"/>
        </w:rPr>
      </w:pPr>
    </w:p>
    <w:p w:rsidR="008E64CB" w:rsidRDefault="008E64CB" w:rsidP="008E64CB">
      <w:pPr>
        <w:spacing w:line="580" w:lineRule="exact"/>
        <w:ind w:firstLineChars="200" w:firstLine="640"/>
        <w:rPr>
          <w:rFonts w:ascii="楷体_GB2312" w:eastAsia="楷体_GB2312"/>
          <w:szCs w:val="32"/>
        </w:rPr>
      </w:pPr>
    </w:p>
    <w:p w:rsidR="008E64CB" w:rsidRPr="005E4A33" w:rsidRDefault="008E64CB" w:rsidP="008E64CB">
      <w:pPr>
        <w:spacing w:line="580" w:lineRule="exact"/>
        <w:ind w:firstLineChars="200" w:firstLine="640"/>
        <w:rPr>
          <w:rFonts w:ascii="楷体_GB2312" w:eastAsia="楷体_GB2312"/>
          <w:szCs w:val="32"/>
        </w:rPr>
      </w:pPr>
      <w:r w:rsidRPr="005E4A33">
        <w:rPr>
          <w:rFonts w:ascii="楷体_GB2312" w:eastAsia="楷体_GB2312" w:hint="eastAsia"/>
          <w:szCs w:val="32"/>
        </w:rPr>
        <w:t>（三）一般公共预算财政拨款支出决算具体情况</w:t>
      </w:r>
    </w:p>
    <w:p w:rsidR="008E64CB" w:rsidRPr="005E4A33" w:rsidRDefault="008E64CB" w:rsidP="008E64CB">
      <w:pPr>
        <w:ind w:firstLineChars="200" w:firstLine="640"/>
        <w:rPr>
          <w:rFonts w:ascii="仿宋_GB2312" w:eastAsia="仿宋_GB2312"/>
          <w:szCs w:val="32"/>
        </w:rPr>
      </w:pPr>
      <w:r>
        <w:rPr>
          <w:rFonts w:ascii="仿宋_GB2312" w:eastAsia="仿宋_GB2312" w:hint="eastAsia"/>
          <w:szCs w:val="32"/>
        </w:rPr>
        <w:t>2022</w:t>
      </w:r>
      <w:r w:rsidRPr="005E4A33">
        <w:rPr>
          <w:rFonts w:ascii="仿宋_GB2312" w:eastAsia="仿宋_GB2312" w:hint="eastAsia"/>
          <w:szCs w:val="32"/>
        </w:rPr>
        <w:t>年度一般公共预算财政拨款支出年初预算为</w:t>
      </w:r>
      <w:r w:rsidRPr="00F95540">
        <w:rPr>
          <w:rFonts w:ascii="仿宋_GB2312" w:eastAsia="仿宋_GB2312"/>
          <w:szCs w:val="32"/>
        </w:rPr>
        <w:t>17621.17</w:t>
      </w:r>
      <w:r w:rsidRPr="005E4A33">
        <w:rPr>
          <w:rFonts w:ascii="仿宋_GB2312" w:eastAsia="仿宋_GB2312" w:hint="eastAsia"/>
          <w:szCs w:val="32"/>
        </w:rPr>
        <w:t>万元，支出决算为</w:t>
      </w:r>
      <w:r>
        <w:rPr>
          <w:rFonts w:ascii="仿宋_GB2312" w:eastAsia="仿宋_GB2312"/>
          <w:szCs w:val="32"/>
        </w:rPr>
        <w:t>18147.67</w:t>
      </w:r>
      <w:r w:rsidRPr="005E4A33">
        <w:rPr>
          <w:rFonts w:ascii="仿宋_GB2312" w:eastAsia="仿宋_GB2312" w:hint="eastAsia"/>
          <w:szCs w:val="32"/>
        </w:rPr>
        <w:t>万元，完成年初预算的</w:t>
      </w:r>
      <w:r w:rsidRPr="00CB1A7D">
        <w:rPr>
          <w:rFonts w:ascii="仿宋_GB2312" w:eastAsia="仿宋_GB2312"/>
          <w:szCs w:val="32"/>
        </w:rPr>
        <w:t>102.99%</w:t>
      </w:r>
      <w:r w:rsidRPr="005E4A33">
        <w:rPr>
          <w:rFonts w:ascii="仿宋_GB2312" w:eastAsia="仿宋_GB2312" w:hint="eastAsia"/>
          <w:szCs w:val="32"/>
        </w:rPr>
        <w:t>。</w:t>
      </w:r>
      <w:r w:rsidRPr="000F4D4C">
        <w:rPr>
          <w:rFonts w:ascii="仿宋_GB2312" w:eastAsia="仿宋_GB2312" w:hint="eastAsia"/>
          <w:szCs w:val="32"/>
        </w:rPr>
        <w:t>决算数大于年初预算数的主要原因是</w:t>
      </w:r>
      <w:r>
        <w:rPr>
          <w:rFonts w:ascii="仿宋_GB2312" w:eastAsia="仿宋_GB2312" w:hint="eastAsia"/>
          <w:szCs w:val="32"/>
        </w:rPr>
        <w:t>工资性支出和人员类经费支出增加</w:t>
      </w:r>
      <w:r w:rsidRPr="000F4D4C">
        <w:rPr>
          <w:rFonts w:ascii="仿宋_GB2312" w:eastAsia="仿宋_GB2312" w:hint="eastAsia"/>
          <w:szCs w:val="32"/>
        </w:rPr>
        <w:t>。</w:t>
      </w:r>
      <w:r w:rsidRPr="005E4A33">
        <w:rPr>
          <w:rFonts w:ascii="仿宋_GB2312" w:eastAsia="仿宋_GB2312" w:hint="eastAsia"/>
          <w:szCs w:val="32"/>
        </w:rPr>
        <w:t>其中：</w:t>
      </w:r>
    </w:p>
    <w:p w:rsidR="008E64CB" w:rsidRDefault="008E64CB" w:rsidP="008E64CB">
      <w:pPr>
        <w:spacing w:line="580" w:lineRule="exact"/>
        <w:ind w:firstLineChars="200" w:firstLine="640"/>
        <w:rPr>
          <w:rFonts w:ascii="仿宋_GB2312" w:eastAsia="仿宋_GB2312"/>
          <w:szCs w:val="32"/>
        </w:rPr>
      </w:pPr>
      <w:r w:rsidRPr="005E4A33">
        <w:rPr>
          <w:rFonts w:ascii="仿宋_GB2312" w:eastAsia="仿宋_GB2312" w:hint="eastAsia"/>
          <w:szCs w:val="32"/>
        </w:rPr>
        <w:lastRenderedPageBreak/>
        <w:t>1</w:t>
      </w:r>
      <w:r>
        <w:rPr>
          <w:rFonts w:ascii="仿宋_GB2312" w:eastAsia="仿宋_GB2312" w:hint="eastAsia"/>
          <w:szCs w:val="32"/>
        </w:rPr>
        <w:t>.</w:t>
      </w:r>
      <w:r w:rsidRPr="005E4A33">
        <w:rPr>
          <w:rFonts w:ascii="仿宋_GB2312" w:eastAsia="仿宋_GB2312" w:hint="eastAsia"/>
          <w:szCs w:val="32"/>
        </w:rPr>
        <w:t>一般公共服务支出（类）</w:t>
      </w:r>
      <w:r w:rsidRPr="007818E5">
        <w:rPr>
          <w:rFonts w:ascii="仿宋_GB2312" w:eastAsia="仿宋_GB2312" w:hint="eastAsia"/>
          <w:szCs w:val="32"/>
        </w:rPr>
        <w:t>政府办公厅（室）及相关机构事务</w:t>
      </w:r>
      <w:r w:rsidRPr="005E4A33">
        <w:rPr>
          <w:rFonts w:ascii="仿宋_GB2312" w:eastAsia="仿宋_GB2312" w:hint="eastAsia"/>
          <w:szCs w:val="32"/>
        </w:rPr>
        <w:t>（款）行政运行（项）。年初预算为</w:t>
      </w:r>
      <w:r w:rsidRPr="00CE7424">
        <w:rPr>
          <w:rFonts w:ascii="仿宋_GB2312" w:eastAsia="仿宋_GB2312"/>
          <w:szCs w:val="32"/>
        </w:rPr>
        <w:t>5204.85</w:t>
      </w:r>
      <w:r w:rsidRPr="005E4A33">
        <w:rPr>
          <w:rFonts w:ascii="仿宋_GB2312" w:eastAsia="仿宋_GB2312" w:hint="eastAsia"/>
          <w:szCs w:val="32"/>
        </w:rPr>
        <w:t>万元，支出决算为</w:t>
      </w:r>
      <w:r w:rsidRPr="009576E5">
        <w:rPr>
          <w:rFonts w:ascii="仿宋_GB2312" w:eastAsia="仿宋_GB2312"/>
          <w:szCs w:val="32"/>
        </w:rPr>
        <w:t>3659.18</w:t>
      </w:r>
      <w:r w:rsidRPr="005E4A33">
        <w:rPr>
          <w:rFonts w:ascii="仿宋_GB2312" w:eastAsia="仿宋_GB2312" w:hint="eastAsia"/>
          <w:szCs w:val="32"/>
        </w:rPr>
        <w:t>万元，完成年初预算的</w:t>
      </w:r>
      <w:r w:rsidRPr="00CE7424">
        <w:rPr>
          <w:rFonts w:ascii="仿宋_GB2312" w:eastAsia="仿宋_GB2312"/>
          <w:szCs w:val="32"/>
        </w:rPr>
        <w:t>70.30%</w:t>
      </w:r>
      <w:r w:rsidRPr="005E4A33">
        <w:rPr>
          <w:rFonts w:ascii="仿宋_GB2312" w:eastAsia="仿宋_GB2312" w:hint="eastAsia"/>
          <w:szCs w:val="32"/>
        </w:rPr>
        <w:t>。</w:t>
      </w:r>
      <w:r w:rsidRPr="000F4D4C">
        <w:rPr>
          <w:rFonts w:ascii="仿宋_GB2312" w:eastAsia="仿宋_GB2312" w:hint="eastAsia"/>
          <w:szCs w:val="32"/>
        </w:rPr>
        <w:t>决算数</w:t>
      </w:r>
      <w:r>
        <w:rPr>
          <w:rFonts w:ascii="仿宋_GB2312" w:eastAsia="仿宋_GB2312" w:hint="eastAsia"/>
          <w:szCs w:val="32"/>
        </w:rPr>
        <w:t>小</w:t>
      </w:r>
      <w:r w:rsidRPr="000F4D4C">
        <w:rPr>
          <w:rFonts w:ascii="仿宋_GB2312" w:eastAsia="仿宋_GB2312" w:hint="eastAsia"/>
          <w:szCs w:val="32"/>
        </w:rPr>
        <w:t>于年初预算数的主要原因是</w:t>
      </w:r>
      <w:r>
        <w:rPr>
          <w:rFonts w:ascii="仿宋_GB2312" w:eastAsia="仿宋_GB2312" w:hint="eastAsia"/>
          <w:szCs w:val="32"/>
        </w:rPr>
        <w:t>压减了部分办公经费支出等</w:t>
      </w:r>
      <w:r w:rsidRPr="005E4A33">
        <w:rPr>
          <w:rFonts w:ascii="仿宋_GB2312" w:eastAsia="仿宋_GB2312" w:hint="eastAsia"/>
          <w:szCs w:val="32"/>
        </w:rPr>
        <w:t>行政运行</w:t>
      </w:r>
      <w:r>
        <w:rPr>
          <w:rFonts w:ascii="仿宋_GB2312" w:eastAsia="仿宋_GB2312" w:hint="eastAsia"/>
          <w:szCs w:val="32"/>
        </w:rPr>
        <w:t>费用</w:t>
      </w:r>
      <w:r w:rsidRPr="000F4D4C">
        <w:rPr>
          <w:rFonts w:ascii="仿宋_GB2312" w:eastAsia="仿宋_GB2312" w:hint="eastAsia"/>
          <w:szCs w:val="32"/>
        </w:rPr>
        <w:t>。</w:t>
      </w:r>
      <w:r>
        <w:rPr>
          <w:rFonts w:ascii="仿宋_GB2312" w:eastAsia="仿宋_GB2312" w:hint="eastAsia"/>
          <w:szCs w:val="32"/>
        </w:rPr>
        <w:t xml:space="preserve"> </w:t>
      </w:r>
    </w:p>
    <w:p w:rsidR="008E64CB" w:rsidRDefault="008E64CB" w:rsidP="008E64CB">
      <w:pPr>
        <w:spacing w:line="580" w:lineRule="exact"/>
        <w:ind w:firstLineChars="200" w:firstLine="640"/>
        <w:rPr>
          <w:rFonts w:ascii="仿宋_GB2312" w:eastAsia="仿宋_GB2312"/>
          <w:szCs w:val="32"/>
        </w:rPr>
      </w:pPr>
      <w:r w:rsidRPr="005E4A33">
        <w:rPr>
          <w:rFonts w:ascii="仿宋_GB2312" w:eastAsia="仿宋_GB2312" w:hint="eastAsia"/>
          <w:szCs w:val="32"/>
        </w:rPr>
        <w:t>2</w:t>
      </w:r>
      <w:r>
        <w:rPr>
          <w:rFonts w:ascii="仿宋_GB2312" w:eastAsia="仿宋_GB2312" w:hint="eastAsia"/>
          <w:szCs w:val="32"/>
        </w:rPr>
        <w:t>.</w:t>
      </w:r>
      <w:r w:rsidRPr="005E4A33">
        <w:rPr>
          <w:rFonts w:ascii="仿宋_GB2312" w:eastAsia="仿宋_GB2312" w:hint="eastAsia"/>
          <w:szCs w:val="32"/>
        </w:rPr>
        <w:t>一般公共服务支出（类）</w:t>
      </w:r>
      <w:r w:rsidRPr="00DF0A82">
        <w:rPr>
          <w:rFonts w:ascii="仿宋_GB2312" w:eastAsia="仿宋_GB2312" w:hint="eastAsia"/>
          <w:szCs w:val="32"/>
        </w:rPr>
        <w:t>组织事务</w:t>
      </w:r>
      <w:r w:rsidRPr="005E4A33">
        <w:rPr>
          <w:rFonts w:ascii="仿宋_GB2312" w:eastAsia="仿宋_GB2312" w:hint="eastAsia"/>
          <w:szCs w:val="32"/>
        </w:rPr>
        <w:t>（款）</w:t>
      </w:r>
      <w:r w:rsidRPr="00DF0A82">
        <w:rPr>
          <w:rFonts w:ascii="仿宋_GB2312" w:eastAsia="仿宋_GB2312" w:hint="eastAsia"/>
          <w:szCs w:val="32"/>
        </w:rPr>
        <w:t>其他组织事务支出</w:t>
      </w:r>
      <w:r w:rsidRPr="005E4A33">
        <w:rPr>
          <w:rFonts w:ascii="仿宋_GB2312" w:eastAsia="仿宋_GB2312" w:hint="eastAsia"/>
          <w:szCs w:val="32"/>
        </w:rPr>
        <w:t>（项）。年初预算为</w:t>
      </w:r>
      <w:r>
        <w:rPr>
          <w:rFonts w:ascii="仿宋_GB2312" w:eastAsia="仿宋_GB2312" w:hint="eastAsia"/>
          <w:szCs w:val="32"/>
        </w:rPr>
        <w:t>0</w:t>
      </w:r>
      <w:r w:rsidRPr="005E4A33">
        <w:rPr>
          <w:rFonts w:ascii="仿宋_GB2312" w:eastAsia="仿宋_GB2312" w:hint="eastAsia"/>
          <w:szCs w:val="32"/>
        </w:rPr>
        <w:t>万元，支出决算为</w:t>
      </w:r>
      <w:r>
        <w:rPr>
          <w:rFonts w:ascii="仿宋_GB2312" w:eastAsia="仿宋_GB2312" w:hint="eastAsia"/>
          <w:szCs w:val="32"/>
        </w:rPr>
        <w:t>3</w:t>
      </w:r>
      <w:r w:rsidRPr="005E4A33">
        <w:rPr>
          <w:rFonts w:ascii="仿宋_GB2312" w:eastAsia="仿宋_GB2312" w:hint="eastAsia"/>
          <w:szCs w:val="32"/>
        </w:rPr>
        <w:t>万元</w:t>
      </w:r>
      <w:r>
        <w:rPr>
          <w:rFonts w:ascii="仿宋_GB2312" w:eastAsia="仿宋_GB2312" w:hint="eastAsia"/>
          <w:szCs w:val="32"/>
        </w:rPr>
        <w:t>，</w:t>
      </w:r>
      <w:r w:rsidRPr="000F4D4C">
        <w:rPr>
          <w:rFonts w:ascii="仿宋_GB2312" w:eastAsia="仿宋_GB2312" w:hint="eastAsia"/>
          <w:szCs w:val="32"/>
        </w:rPr>
        <w:t>决算数大于年初预算数的主要原因是</w:t>
      </w:r>
      <w:r>
        <w:rPr>
          <w:rFonts w:ascii="仿宋_GB2312" w:eastAsia="仿宋_GB2312" w:hint="eastAsia"/>
          <w:szCs w:val="32"/>
        </w:rPr>
        <w:t>年中执行列支了该项支出</w:t>
      </w:r>
      <w:r w:rsidRPr="005E4A33">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3.</w:t>
      </w:r>
      <w:r w:rsidRPr="0032166A">
        <w:rPr>
          <w:rFonts w:ascii="仿宋_GB2312" w:eastAsia="仿宋_GB2312" w:hint="eastAsia"/>
          <w:szCs w:val="32"/>
        </w:rPr>
        <w:t>教育支出</w:t>
      </w:r>
      <w:r w:rsidRPr="005E4A33">
        <w:rPr>
          <w:rFonts w:ascii="仿宋_GB2312" w:eastAsia="仿宋_GB2312" w:hint="eastAsia"/>
          <w:szCs w:val="32"/>
        </w:rPr>
        <w:t>（类）</w:t>
      </w:r>
      <w:r w:rsidRPr="0032166A">
        <w:rPr>
          <w:rFonts w:ascii="仿宋_GB2312" w:eastAsia="仿宋_GB2312" w:hint="eastAsia"/>
          <w:szCs w:val="32"/>
        </w:rPr>
        <w:t>普通教育</w:t>
      </w:r>
      <w:r w:rsidRPr="005E4A33">
        <w:rPr>
          <w:rFonts w:ascii="仿宋_GB2312" w:eastAsia="仿宋_GB2312" w:hint="eastAsia"/>
          <w:szCs w:val="32"/>
        </w:rPr>
        <w:t>（款）</w:t>
      </w:r>
      <w:r w:rsidRPr="0032166A">
        <w:rPr>
          <w:rFonts w:ascii="仿宋_GB2312" w:eastAsia="仿宋_GB2312" w:hint="eastAsia"/>
          <w:szCs w:val="32"/>
        </w:rPr>
        <w:t>学前教育</w:t>
      </w:r>
      <w:r w:rsidRPr="005E4A33">
        <w:rPr>
          <w:rFonts w:ascii="仿宋_GB2312" w:eastAsia="仿宋_GB2312" w:hint="eastAsia"/>
          <w:szCs w:val="32"/>
        </w:rPr>
        <w:t>（项）。年初预算为</w:t>
      </w:r>
      <w:r w:rsidRPr="009576E5">
        <w:rPr>
          <w:rFonts w:ascii="仿宋_GB2312" w:eastAsia="仿宋_GB2312"/>
          <w:szCs w:val="32"/>
        </w:rPr>
        <w:t>241.09</w:t>
      </w:r>
      <w:r w:rsidRPr="005E4A33">
        <w:rPr>
          <w:rFonts w:ascii="仿宋_GB2312" w:eastAsia="仿宋_GB2312" w:hint="eastAsia"/>
          <w:szCs w:val="32"/>
        </w:rPr>
        <w:t>万元，支出决算为</w:t>
      </w:r>
      <w:r w:rsidRPr="009576E5">
        <w:rPr>
          <w:rFonts w:ascii="仿宋_GB2312" w:eastAsia="仿宋_GB2312"/>
          <w:szCs w:val="32"/>
        </w:rPr>
        <w:t>241.09</w:t>
      </w:r>
      <w:r w:rsidRPr="005E4A33">
        <w:rPr>
          <w:rFonts w:ascii="仿宋_GB2312" w:eastAsia="仿宋_GB2312" w:hint="eastAsia"/>
          <w:szCs w:val="32"/>
        </w:rPr>
        <w:t>万元，完成年初预算的</w:t>
      </w:r>
      <w:r w:rsidRPr="00FE72FF">
        <w:rPr>
          <w:rFonts w:ascii="仿宋_GB2312" w:eastAsia="仿宋_GB2312"/>
          <w:szCs w:val="32"/>
        </w:rPr>
        <w:t>97.73%</w:t>
      </w:r>
      <w:r w:rsidRPr="005E4A33">
        <w:rPr>
          <w:rFonts w:ascii="仿宋_GB2312" w:eastAsia="仿宋_GB2312" w:hint="eastAsia"/>
          <w:szCs w:val="32"/>
        </w:rPr>
        <w:t>。</w:t>
      </w:r>
      <w:r w:rsidRPr="000F4D4C">
        <w:rPr>
          <w:rFonts w:ascii="仿宋_GB2312" w:eastAsia="仿宋_GB2312" w:hint="eastAsia"/>
          <w:szCs w:val="32"/>
        </w:rPr>
        <w:t>决算数</w:t>
      </w:r>
      <w:r>
        <w:rPr>
          <w:rFonts w:ascii="仿宋_GB2312" w:eastAsia="仿宋_GB2312" w:hint="eastAsia"/>
          <w:szCs w:val="32"/>
        </w:rPr>
        <w:t>小</w:t>
      </w:r>
      <w:r w:rsidRPr="000F4D4C">
        <w:rPr>
          <w:rFonts w:ascii="仿宋_GB2312" w:eastAsia="仿宋_GB2312" w:hint="eastAsia"/>
          <w:szCs w:val="32"/>
        </w:rPr>
        <w:t>于年初预算数的主要原因是</w:t>
      </w:r>
      <w:r>
        <w:rPr>
          <w:rFonts w:ascii="仿宋_GB2312" w:eastAsia="仿宋_GB2312" w:hint="eastAsia"/>
          <w:szCs w:val="32"/>
        </w:rPr>
        <w:t>年底人员流动，相应的</w:t>
      </w:r>
      <w:r w:rsidRPr="0032166A">
        <w:rPr>
          <w:rFonts w:ascii="仿宋_GB2312" w:eastAsia="仿宋_GB2312" w:hint="eastAsia"/>
          <w:szCs w:val="32"/>
        </w:rPr>
        <w:t>学前教育</w:t>
      </w:r>
      <w:r>
        <w:rPr>
          <w:rFonts w:ascii="仿宋_GB2312" w:eastAsia="仿宋_GB2312" w:hint="eastAsia"/>
          <w:szCs w:val="32"/>
        </w:rPr>
        <w:t>人员经费支出减少</w:t>
      </w:r>
      <w:r w:rsidRPr="000F4D4C">
        <w:rPr>
          <w:rFonts w:ascii="仿宋_GB2312" w:eastAsia="仿宋_GB2312" w:hint="eastAsia"/>
          <w:szCs w:val="32"/>
        </w:rPr>
        <w:t>。</w:t>
      </w:r>
      <w:r>
        <w:rPr>
          <w:rFonts w:ascii="仿宋_GB2312" w:eastAsia="仿宋_GB2312" w:hint="eastAsia"/>
          <w:szCs w:val="32"/>
        </w:rPr>
        <w:t xml:space="preserve"> </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4.</w:t>
      </w:r>
      <w:r w:rsidRPr="0032166A">
        <w:rPr>
          <w:rFonts w:ascii="仿宋_GB2312" w:eastAsia="仿宋_GB2312" w:hint="eastAsia"/>
          <w:szCs w:val="32"/>
        </w:rPr>
        <w:t>教育支出</w:t>
      </w:r>
      <w:r w:rsidRPr="005E4A33">
        <w:rPr>
          <w:rFonts w:ascii="仿宋_GB2312" w:eastAsia="仿宋_GB2312" w:hint="eastAsia"/>
          <w:szCs w:val="32"/>
        </w:rPr>
        <w:t>（类）</w:t>
      </w:r>
      <w:r w:rsidRPr="0032166A">
        <w:rPr>
          <w:rFonts w:ascii="仿宋_GB2312" w:eastAsia="仿宋_GB2312" w:hint="eastAsia"/>
          <w:szCs w:val="32"/>
        </w:rPr>
        <w:t>普通教育</w:t>
      </w:r>
      <w:r w:rsidRPr="005E4A33">
        <w:rPr>
          <w:rFonts w:ascii="仿宋_GB2312" w:eastAsia="仿宋_GB2312" w:hint="eastAsia"/>
          <w:szCs w:val="32"/>
        </w:rPr>
        <w:t>（款）</w:t>
      </w:r>
      <w:r w:rsidRPr="003672EC">
        <w:rPr>
          <w:rFonts w:ascii="仿宋_GB2312" w:eastAsia="仿宋_GB2312" w:hint="eastAsia"/>
          <w:szCs w:val="32"/>
        </w:rPr>
        <w:t>其他普通教育支出</w:t>
      </w:r>
      <w:r w:rsidRPr="005E4A33">
        <w:rPr>
          <w:rFonts w:ascii="仿宋_GB2312" w:eastAsia="仿宋_GB2312" w:hint="eastAsia"/>
          <w:szCs w:val="32"/>
        </w:rPr>
        <w:t>（项）。年初预算为</w:t>
      </w:r>
      <w:r>
        <w:rPr>
          <w:rFonts w:ascii="仿宋_GB2312" w:eastAsia="仿宋_GB2312" w:hint="eastAsia"/>
          <w:szCs w:val="32"/>
        </w:rPr>
        <w:t>0</w:t>
      </w:r>
      <w:r w:rsidRPr="005E4A33">
        <w:rPr>
          <w:rFonts w:ascii="仿宋_GB2312" w:eastAsia="仿宋_GB2312" w:hint="eastAsia"/>
          <w:szCs w:val="32"/>
        </w:rPr>
        <w:t>万元，支出决算为</w:t>
      </w:r>
      <w:r w:rsidRPr="00F633BA">
        <w:rPr>
          <w:rFonts w:ascii="仿宋_GB2312" w:eastAsia="仿宋_GB2312"/>
          <w:szCs w:val="32"/>
        </w:rPr>
        <w:t>272</w:t>
      </w:r>
      <w:r w:rsidRPr="005E4A33">
        <w:rPr>
          <w:rFonts w:ascii="仿宋_GB2312" w:eastAsia="仿宋_GB2312" w:hint="eastAsia"/>
          <w:szCs w:val="32"/>
        </w:rPr>
        <w:t>万元，</w:t>
      </w:r>
      <w:r w:rsidRPr="000F4D4C">
        <w:rPr>
          <w:rFonts w:ascii="仿宋_GB2312" w:eastAsia="仿宋_GB2312" w:hint="eastAsia"/>
          <w:szCs w:val="32"/>
        </w:rPr>
        <w:t>决算数大于年初预算数的主要原因是</w:t>
      </w:r>
      <w:r>
        <w:rPr>
          <w:rFonts w:ascii="仿宋_GB2312" w:eastAsia="仿宋_GB2312" w:hint="eastAsia"/>
          <w:szCs w:val="32"/>
        </w:rPr>
        <w:t>年中执行列支了该项支出</w:t>
      </w:r>
      <w:r w:rsidRPr="005E4A33">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5.</w:t>
      </w:r>
      <w:r w:rsidRPr="0032166A">
        <w:rPr>
          <w:rFonts w:ascii="仿宋_GB2312" w:eastAsia="仿宋_GB2312" w:hint="eastAsia"/>
          <w:szCs w:val="32"/>
        </w:rPr>
        <w:t>教育支出</w:t>
      </w:r>
      <w:r w:rsidRPr="005E4A33">
        <w:rPr>
          <w:rFonts w:ascii="仿宋_GB2312" w:eastAsia="仿宋_GB2312" w:hint="eastAsia"/>
          <w:szCs w:val="32"/>
        </w:rPr>
        <w:t>（类）</w:t>
      </w:r>
      <w:r w:rsidRPr="00A73A7F">
        <w:rPr>
          <w:rFonts w:ascii="仿宋_GB2312" w:eastAsia="仿宋_GB2312" w:hint="eastAsia"/>
          <w:szCs w:val="32"/>
        </w:rPr>
        <w:t>教育费附加安排的支出</w:t>
      </w:r>
      <w:r w:rsidRPr="005E4A33">
        <w:rPr>
          <w:rFonts w:ascii="仿宋_GB2312" w:eastAsia="仿宋_GB2312" w:hint="eastAsia"/>
          <w:szCs w:val="32"/>
        </w:rPr>
        <w:t>（款）</w:t>
      </w:r>
      <w:r w:rsidRPr="00A73A7F">
        <w:rPr>
          <w:rFonts w:ascii="仿宋_GB2312" w:eastAsia="仿宋_GB2312" w:hint="eastAsia"/>
          <w:szCs w:val="32"/>
        </w:rPr>
        <w:t>其他教育费附加安排的支出</w:t>
      </w:r>
      <w:r w:rsidRPr="005E4A33">
        <w:rPr>
          <w:rFonts w:ascii="仿宋_GB2312" w:eastAsia="仿宋_GB2312" w:hint="eastAsia"/>
          <w:szCs w:val="32"/>
        </w:rPr>
        <w:t>（项）。年初预算为</w:t>
      </w:r>
      <w:r w:rsidRPr="00FF381D">
        <w:rPr>
          <w:rFonts w:ascii="仿宋_GB2312" w:eastAsia="仿宋_GB2312"/>
          <w:szCs w:val="32"/>
        </w:rPr>
        <w:t>5163.48</w:t>
      </w:r>
      <w:r w:rsidRPr="005E4A33">
        <w:rPr>
          <w:rFonts w:ascii="仿宋_GB2312" w:eastAsia="仿宋_GB2312" w:hint="eastAsia"/>
          <w:szCs w:val="32"/>
        </w:rPr>
        <w:t>万元，支出决算为</w:t>
      </w:r>
      <w:r w:rsidRPr="00FF381D">
        <w:rPr>
          <w:rFonts w:ascii="仿宋_GB2312" w:eastAsia="仿宋_GB2312"/>
          <w:szCs w:val="32"/>
        </w:rPr>
        <w:t>5163.48</w:t>
      </w:r>
      <w:r w:rsidRPr="005E4A33">
        <w:rPr>
          <w:rFonts w:ascii="仿宋_GB2312" w:eastAsia="仿宋_GB2312" w:hint="eastAsia"/>
          <w:szCs w:val="32"/>
        </w:rPr>
        <w:t>万元，完成年初预算的</w:t>
      </w:r>
      <w:r>
        <w:rPr>
          <w:rFonts w:ascii="仿宋_GB2312" w:eastAsia="仿宋_GB2312" w:hint="eastAsia"/>
          <w:szCs w:val="32"/>
        </w:rPr>
        <w:t>100</w:t>
      </w:r>
      <w:r w:rsidRPr="005E4A33">
        <w:rPr>
          <w:rFonts w:ascii="仿宋_GB2312" w:eastAsia="仿宋_GB2312" w:hint="eastAsia"/>
          <w:szCs w:val="32"/>
        </w:rPr>
        <w:t>%。决算数与年初预算基本</w:t>
      </w:r>
      <w:r>
        <w:rPr>
          <w:rFonts w:ascii="仿宋_GB2312" w:eastAsia="仿宋_GB2312" w:hint="eastAsia"/>
          <w:szCs w:val="32"/>
        </w:rPr>
        <w:t>持平</w:t>
      </w:r>
      <w:r w:rsidRPr="005E4A33">
        <w:rPr>
          <w:rFonts w:ascii="仿宋_GB2312" w:eastAsia="仿宋_GB2312" w:hint="eastAsia"/>
          <w:szCs w:val="32"/>
        </w:rPr>
        <w:t>。</w:t>
      </w:r>
    </w:p>
    <w:p w:rsidR="008E64CB" w:rsidRDefault="008E64CB" w:rsidP="008E64CB">
      <w:pPr>
        <w:ind w:firstLineChars="200" w:firstLine="640"/>
        <w:rPr>
          <w:rFonts w:ascii="仿宋_GB2312" w:eastAsia="仿宋_GB2312"/>
          <w:szCs w:val="32"/>
        </w:rPr>
      </w:pPr>
      <w:r>
        <w:rPr>
          <w:rFonts w:ascii="仿宋_GB2312" w:eastAsia="仿宋_GB2312" w:hint="eastAsia"/>
          <w:szCs w:val="32"/>
        </w:rPr>
        <w:t>6.</w:t>
      </w:r>
      <w:r w:rsidRPr="00B5367D">
        <w:rPr>
          <w:rFonts w:ascii="仿宋_GB2312" w:eastAsia="仿宋_GB2312" w:hint="eastAsia"/>
          <w:szCs w:val="32"/>
        </w:rPr>
        <w:t>节能环保支出</w:t>
      </w:r>
      <w:r w:rsidRPr="005E4A33">
        <w:rPr>
          <w:rFonts w:ascii="仿宋_GB2312" w:eastAsia="仿宋_GB2312" w:hint="eastAsia"/>
          <w:szCs w:val="32"/>
        </w:rPr>
        <w:t>（类）</w:t>
      </w:r>
      <w:r w:rsidRPr="00B5367D">
        <w:rPr>
          <w:rFonts w:ascii="仿宋_GB2312" w:eastAsia="仿宋_GB2312" w:hint="eastAsia"/>
          <w:szCs w:val="32"/>
        </w:rPr>
        <w:t>自然生态保护</w:t>
      </w:r>
      <w:r w:rsidRPr="005E4A33">
        <w:rPr>
          <w:rFonts w:ascii="仿宋_GB2312" w:eastAsia="仿宋_GB2312" w:hint="eastAsia"/>
          <w:szCs w:val="32"/>
        </w:rPr>
        <w:t>（款）</w:t>
      </w:r>
      <w:r w:rsidRPr="00B5367D">
        <w:rPr>
          <w:rFonts w:ascii="仿宋_GB2312" w:eastAsia="仿宋_GB2312" w:hint="eastAsia"/>
          <w:szCs w:val="32"/>
        </w:rPr>
        <w:t>农村环境保护</w:t>
      </w:r>
      <w:r w:rsidRPr="005E4A33">
        <w:rPr>
          <w:rFonts w:ascii="仿宋_GB2312" w:eastAsia="仿宋_GB2312" w:hint="eastAsia"/>
          <w:szCs w:val="32"/>
        </w:rPr>
        <w:t>（项）。年初预算为</w:t>
      </w:r>
      <w:r w:rsidRPr="0088239F">
        <w:rPr>
          <w:rFonts w:ascii="仿宋_GB2312" w:eastAsia="仿宋_GB2312" w:hint="eastAsia"/>
          <w:szCs w:val="32"/>
        </w:rPr>
        <w:t>88.56</w:t>
      </w:r>
      <w:r w:rsidRPr="005E4A33">
        <w:rPr>
          <w:rFonts w:ascii="仿宋_GB2312" w:eastAsia="仿宋_GB2312" w:hint="eastAsia"/>
          <w:szCs w:val="32"/>
        </w:rPr>
        <w:t>万元，支出决算为</w:t>
      </w:r>
      <w:r w:rsidRPr="0088239F">
        <w:rPr>
          <w:rFonts w:ascii="仿宋_GB2312" w:eastAsia="仿宋_GB2312"/>
          <w:szCs w:val="32"/>
        </w:rPr>
        <w:t>88.56</w:t>
      </w:r>
      <w:r w:rsidRPr="005E4A33">
        <w:rPr>
          <w:rFonts w:ascii="仿宋_GB2312" w:eastAsia="仿宋_GB2312" w:hint="eastAsia"/>
          <w:szCs w:val="32"/>
        </w:rPr>
        <w:t>万元，完</w:t>
      </w:r>
      <w:r w:rsidRPr="005E4A33">
        <w:rPr>
          <w:rFonts w:ascii="仿宋_GB2312" w:eastAsia="仿宋_GB2312" w:hint="eastAsia"/>
          <w:szCs w:val="32"/>
        </w:rPr>
        <w:lastRenderedPageBreak/>
        <w:t>成年初预算的</w:t>
      </w:r>
      <w:r>
        <w:rPr>
          <w:rFonts w:ascii="仿宋_GB2312" w:eastAsia="仿宋_GB2312" w:hint="eastAsia"/>
          <w:szCs w:val="32"/>
        </w:rPr>
        <w:t>100</w:t>
      </w:r>
      <w:r w:rsidRPr="005E4A33">
        <w:rPr>
          <w:rFonts w:ascii="仿宋_GB2312" w:eastAsia="仿宋_GB2312" w:hint="eastAsia"/>
          <w:szCs w:val="32"/>
        </w:rPr>
        <w:t>%。决算数与年初预算基本</w:t>
      </w:r>
      <w:r>
        <w:rPr>
          <w:rFonts w:ascii="仿宋_GB2312" w:eastAsia="仿宋_GB2312" w:hint="eastAsia"/>
          <w:szCs w:val="32"/>
        </w:rPr>
        <w:t>持平</w:t>
      </w:r>
      <w:r w:rsidRPr="005E4A33">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7.</w:t>
      </w:r>
      <w:r w:rsidRPr="00B65674">
        <w:rPr>
          <w:rFonts w:ascii="仿宋_GB2312" w:eastAsia="仿宋_GB2312" w:hint="eastAsia"/>
          <w:szCs w:val="32"/>
        </w:rPr>
        <w:t>城乡社区支出</w:t>
      </w:r>
      <w:r w:rsidRPr="005E4A33">
        <w:rPr>
          <w:rFonts w:ascii="仿宋_GB2312" w:eastAsia="仿宋_GB2312" w:hint="eastAsia"/>
          <w:szCs w:val="32"/>
        </w:rPr>
        <w:t>（类）</w:t>
      </w:r>
      <w:r w:rsidRPr="00B65674">
        <w:rPr>
          <w:rFonts w:ascii="仿宋_GB2312" w:eastAsia="仿宋_GB2312" w:hint="eastAsia"/>
          <w:szCs w:val="32"/>
        </w:rPr>
        <w:t>城乡社区环境卫生</w:t>
      </w:r>
      <w:r w:rsidRPr="005E4A33">
        <w:rPr>
          <w:rFonts w:ascii="仿宋_GB2312" w:eastAsia="仿宋_GB2312" w:hint="eastAsia"/>
          <w:szCs w:val="32"/>
        </w:rPr>
        <w:t>（款）</w:t>
      </w:r>
      <w:r w:rsidRPr="00B65674">
        <w:rPr>
          <w:rFonts w:ascii="仿宋_GB2312" w:eastAsia="仿宋_GB2312" w:hint="eastAsia"/>
          <w:szCs w:val="32"/>
        </w:rPr>
        <w:t>城乡社区环境卫生</w:t>
      </w:r>
      <w:r w:rsidRPr="005E4A33">
        <w:rPr>
          <w:rFonts w:ascii="仿宋_GB2312" w:eastAsia="仿宋_GB2312" w:hint="eastAsia"/>
          <w:szCs w:val="32"/>
        </w:rPr>
        <w:t>（项）。年初预算为</w:t>
      </w:r>
      <w:r>
        <w:rPr>
          <w:rFonts w:ascii="仿宋_GB2312" w:eastAsia="仿宋_GB2312" w:hint="eastAsia"/>
          <w:szCs w:val="32"/>
        </w:rPr>
        <w:t>0</w:t>
      </w:r>
      <w:r w:rsidRPr="005E4A33">
        <w:rPr>
          <w:rFonts w:ascii="仿宋_GB2312" w:eastAsia="仿宋_GB2312" w:hint="eastAsia"/>
          <w:szCs w:val="32"/>
        </w:rPr>
        <w:t>万元，支出决算为</w:t>
      </w:r>
      <w:r w:rsidRPr="00BE6C85">
        <w:rPr>
          <w:rFonts w:ascii="仿宋_GB2312" w:eastAsia="仿宋_GB2312"/>
          <w:szCs w:val="32"/>
        </w:rPr>
        <w:t>4.42</w:t>
      </w:r>
      <w:r w:rsidRPr="005E4A33">
        <w:rPr>
          <w:rFonts w:ascii="仿宋_GB2312" w:eastAsia="仿宋_GB2312" w:hint="eastAsia"/>
          <w:szCs w:val="32"/>
        </w:rPr>
        <w:t>万元，</w:t>
      </w:r>
      <w:r w:rsidRPr="000F4D4C">
        <w:rPr>
          <w:rFonts w:ascii="仿宋_GB2312" w:eastAsia="仿宋_GB2312" w:hint="eastAsia"/>
          <w:szCs w:val="32"/>
        </w:rPr>
        <w:t>决算数大于年初预算数的主要原因是</w:t>
      </w:r>
      <w:r>
        <w:rPr>
          <w:rFonts w:ascii="仿宋_GB2312" w:eastAsia="仿宋_GB2312" w:hint="eastAsia"/>
          <w:szCs w:val="32"/>
        </w:rPr>
        <w:t>年中执行列支了该项支出</w:t>
      </w:r>
      <w:r w:rsidRPr="005E4A33">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8.</w:t>
      </w:r>
      <w:r w:rsidRPr="00593B19">
        <w:rPr>
          <w:rFonts w:ascii="仿宋_GB2312" w:eastAsia="仿宋_GB2312" w:hint="eastAsia"/>
          <w:szCs w:val="32"/>
        </w:rPr>
        <w:t>农林水支出</w:t>
      </w:r>
      <w:r w:rsidRPr="005E4A33">
        <w:rPr>
          <w:rFonts w:ascii="仿宋_GB2312" w:eastAsia="仿宋_GB2312" w:hint="eastAsia"/>
          <w:szCs w:val="32"/>
        </w:rPr>
        <w:t>（类）</w:t>
      </w:r>
      <w:r w:rsidRPr="00593B19">
        <w:rPr>
          <w:rFonts w:ascii="仿宋_GB2312" w:eastAsia="仿宋_GB2312" w:hint="eastAsia"/>
          <w:szCs w:val="32"/>
        </w:rPr>
        <w:t>农业农村</w:t>
      </w:r>
      <w:r w:rsidRPr="005E4A33">
        <w:rPr>
          <w:rFonts w:ascii="仿宋_GB2312" w:eastAsia="仿宋_GB2312" w:hint="eastAsia"/>
          <w:szCs w:val="32"/>
        </w:rPr>
        <w:t>（款）</w:t>
      </w:r>
      <w:r w:rsidRPr="000573CE">
        <w:rPr>
          <w:rFonts w:ascii="仿宋_GB2312" w:eastAsia="仿宋_GB2312" w:hint="eastAsia"/>
          <w:szCs w:val="32"/>
        </w:rPr>
        <w:t>其他农业农村支出</w:t>
      </w:r>
      <w:r w:rsidRPr="005E4A33">
        <w:rPr>
          <w:rFonts w:ascii="仿宋_GB2312" w:eastAsia="仿宋_GB2312" w:hint="eastAsia"/>
          <w:szCs w:val="32"/>
        </w:rPr>
        <w:t>（项）。年初预算为</w:t>
      </w:r>
      <w:r>
        <w:rPr>
          <w:rFonts w:ascii="仿宋_GB2312" w:eastAsia="仿宋_GB2312" w:hint="eastAsia"/>
          <w:szCs w:val="32"/>
        </w:rPr>
        <w:t>0</w:t>
      </w:r>
      <w:r w:rsidRPr="005E4A33">
        <w:rPr>
          <w:rFonts w:ascii="仿宋_GB2312" w:eastAsia="仿宋_GB2312" w:hint="eastAsia"/>
          <w:szCs w:val="32"/>
        </w:rPr>
        <w:t>万元，支出决算为</w:t>
      </w:r>
      <w:r>
        <w:rPr>
          <w:rFonts w:ascii="仿宋_GB2312" w:eastAsia="仿宋_GB2312" w:hint="eastAsia"/>
          <w:szCs w:val="32"/>
        </w:rPr>
        <w:t>250</w:t>
      </w:r>
      <w:r w:rsidRPr="005E4A33">
        <w:rPr>
          <w:rFonts w:ascii="仿宋_GB2312" w:eastAsia="仿宋_GB2312" w:hint="eastAsia"/>
          <w:szCs w:val="32"/>
        </w:rPr>
        <w:t>万元，</w:t>
      </w:r>
      <w:r w:rsidRPr="000F4D4C">
        <w:rPr>
          <w:rFonts w:ascii="仿宋_GB2312" w:eastAsia="仿宋_GB2312" w:hint="eastAsia"/>
          <w:szCs w:val="32"/>
        </w:rPr>
        <w:t>决算数大于年初预算数的主要原因是</w:t>
      </w:r>
      <w:r>
        <w:rPr>
          <w:rFonts w:ascii="仿宋_GB2312" w:eastAsia="仿宋_GB2312" w:hint="eastAsia"/>
          <w:szCs w:val="32"/>
        </w:rPr>
        <w:t>年中执行列支了该项支出</w:t>
      </w:r>
      <w:r w:rsidRPr="005E4A33">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9.</w:t>
      </w:r>
      <w:r w:rsidRPr="00593B19">
        <w:rPr>
          <w:rFonts w:ascii="仿宋_GB2312" w:eastAsia="仿宋_GB2312" w:hint="eastAsia"/>
          <w:szCs w:val="32"/>
        </w:rPr>
        <w:t>农林水支出</w:t>
      </w:r>
      <w:r w:rsidRPr="005E4A33">
        <w:rPr>
          <w:rFonts w:ascii="仿宋_GB2312" w:eastAsia="仿宋_GB2312" w:hint="eastAsia"/>
          <w:szCs w:val="32"/>
        </w:rPr>
        <w:t>（类）</w:t>
      </w:r>
      <w:r w:rsidRPr="0000065A">
        <w:rPr>
          <w:rFonts w:ascii="仿宋_GB2312" w:eastAsia="仿宋_GB2312" w:hint="eastAsia"/>
          <w:szCs w:val="32"/>
        </w:rPr>
        <w:t>林业和草原</w:t>
      </w:r>
      <w:r w:rsidRPr="005E4A33">
        <w:rPr>
          <w:rFonts w:ascii="仿宋_GB2312" w:eastAsia="仿宋_GB2312" w:hint="eastAsia"/>
          <w:szCs w:val="32"/>
        </w:rPr>
        <w:t>（款）</w:t>
      </w:r>
      <w:r w:rsidRPr="002E3BF3">
        <w:rPr>
          <w:rFonts w:ascii="仿宋_GB2312" w:eastAsia="仿宋_GB2312" w:hint="eastAsia"/>
          <w:szCs w:val="32"/>
        </w:rPr>
        <w:t>森林生态效益补偿</w:t>
      </w:r>
      <w:r w:rsidRPr="005E4A33">
        <w:rPr>
          <w:rFonts w:ascii="仿宋_GB2312" w:eastAsia="仿宋_GB2312" w:hint="eastAsia"/>
          <w:szCs w:val="32"/>
        </w:rPr>
        <w:t>（项）。年初预算为</w:t>
      </w:r>
      <w:r>
        <w:rPr>
          <w:rFonts w:ascii="仿宋_GB2312" w:eastAsia="仿宋_GB2312" w:hint="eastAsia"/>
          <w:szCs w:val="32"/>
        </w:rPr>
        <w:t>0</w:t>
      </w:r>
      <w:r w:rsidRPr="005E4A33">
        <w:rPr>
          <w:rFonts w:ascii="仿宋_GB2312" w:eastAsia="仿宋_GB2312" w:hint="eastAsia"/>
          <w:szCs w:val="32"/>
        </w:rPr>
        <w:t>万元，支出决算为</w:t>
      </w:r>
      <w:r w:rsidRPr="002B5AC4">
        <w:rPr>
          <w:rFonts w:ascii="仿宋_GB2312" w:eastAsia="仿宋_GB2312"/>
          <w:szCs w:val="32"/>
        </w:rPr>
        <w:t>2.94</w:t>
      </w:r>
      <w:r w:rsidRPr="005E4A33">
        <w:rPr>
          <w:rFonts w:ascii="仿宋_GB2312" w:eastAsia="仿宋_GB2312" w:hint="eastAsia"/>
          <w:szCs w:val="32"/>
        </w:rPr>
        <w:t>万元，</w:t>
      </w:r>
      <w:r w:rsidRPr="000F4D4C">
        <w:rPr>
          <w:rFonts w:ascii="仿宋_GB2312" w:eastAsia="仿宋_GB2312" w:hint="eastAsia"/>
          <w:szCs w:val="32"/>
        </w:rPr>
        <w:t>决算数大于年初预算数的主要原因是</w:t>
      </w:r>
      <w:r>
        <w:rPr>
          <w:rFonts w:ascii="仿宋_GB2312" w:eastAsia="仿宋_GB2312" w:hint="eastAsia"/>
          <w:szCs w:val="32"/>
        </w:rPr>
        <w:t>年中执行列支了该项支出</w:t>
      </w:r>
      <w:r w:rsidRPr="005E4A33">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10.</w:t>
      </w:r>
      <w:r w:rsidRPr="00593B19">
        <w:rPr>
          <w:rFonts w:ascii="仿宋_GB2312" w:eastAsia="仿宋_GB2312" w:hint="eastAsia"/>
          <w:szCs w:val="32"/>
        </w:rPr>
        <w:t>农林水支出</w:t>
      </w:r>
      <w:r w:rsidRPr="005E4A33">
        <w:rPr>
          <w:rFonts w:ascii="仿宋_GB2312" w:eastAsia="仿宋_GB2312" w:hint="eastAsia"/>
          <w:szCs w:val="32"/>
        </w:rPr>
        <w:t>（类）</w:t>
      </w:r>
      <w:r w:rsidRPr="008366D2">
        <w:rPr>
          <w:rFonts w:ascii="仿宋_GB2312" w:eastAsia="仿宋_GB2312" w:hint="eastAsia"/>
          <w:szCs w:val="32"/>
        </w:rPr>
        <w:t>巩固脱贫衔接乡村振兴</w:t>
      </w:r>
      <w:r w:rsidRPr="005E4A33">
        <w:rPr>
          <w:rFonts w:ascii="仿宋_GB2312" w:eastAsia="仿宋_GB2312" w:hint="eastAsia"/>
          <w:szCs w:val="32"/>
        </w:rPr>
        <w:t>（款）</w:t>
      </w:r>
      <w:r w:rsidRPr="008366D2">
        <w:rPr>
          <w:rFonts w:ascii="仿宋_GB2312" w:eastAsia="仿宋_GB2312" w:hint="eastAsia"/>
          <w:szCs w:val="32"/>
        </w:rPr>
        <w:t>其他巩固脱贫衔接乡村振兴支出</w:t>
      </w:r>
      <w:r w:rsidRPr="005E4A33">
        <w:rPr>
          <w:rFonts w:ascii="仿宋_GB2312" w:eastAsia="仿宋_GB2312" w:hint="eastAsia"/>
          <w:szCs w:val="32"/>
        </w:rPr>
        <w:t>（项）。年初预算为</w:t>
      </w:r>
      <w:r w:rsidRPr="007A6801">
        <w:rPr>
          <w:rFonts w:ascii="仿宋_GB2312" w:eastAsia="仿宋_GB2312"/>
          <w:szCs w:val="32"/>
        </w:rPr>
        <w:t>4714</w:t>
      </w:r>
      <w:r w:rsidRPr="005E4A33">
        <w:rPr>
          <w:rFonts w:ascii="仿宋_GB2312" w:eastAsia="仿宋_GB2312" w:hint="eastAsia"/>
          <w:szCs w:val="32"/>
        </w:rPr>
        <w:t>万元，支出决算为</w:t>
      </w:r>
      <w:r w:rsidRPr="008366D2">
        <w:rPr>
          <w:rFonts w:ascii="仿宋_GB2312" w:eastAsia="仿宋_GB2312"/>
          <w:szCs w:val="32"/>
        </w:rPr>
        <w:t>6813.00</w:t>
      </w:r>
      <w:r w:rsidRPr="005E4A33">
        <w:rPr>
          <w:rFonts w:ascii="仿宋_GB2312" w:eastAsia="仿宋_GB2312" w:hint="eastAsia"/>
          <w:szCs w:val="32"/>
        </w:rPr>
        <w:t>万元，完成年初预算的</w:t>
      </w:r>
      <w:r w:rsidRPr="007A6801">
        <w:rPr>
          <w:rFonts w:ascii="仿宋_GB2312" w:eastAsia="仿宋_GB2312"/>
          <w:szCs w:val="32"/>
        </w:rPr>
        <w:t>144.53%</w:t>
      </w:r>
      <w:r w:rsidRPr="005E4A33">
        <w:rPr>
          <w:rFonts w:ascii="仿宋_GB2312" w:eastAsia="仿宋_GB2312" w:hint="eastAsia"/>
          <w:szCs w:val="32"/>
        </w:rPr>
        <w:t>。</w:t>
      </w:r>
      <w:r w:rsidRPr="000F4D4C">
        <w:rPr>
          <w:rFonts w:ascii="仿宋_GB2312" w:eastAsia="仿宋_GB2312" w:hint="eastAsia"/>
          <w:szCs w:val="32"/>
        </w:rPr>
        <w:t>决算数大于年初预算数的主要原因是</w:t>
      </w:r>
      <w:r>
        <w:rPr>
          <w:rFonts w:ascii="仿宋_GB2312" w:eastAsia="仿宋_GB2312" w:hint="eastAsia"/>
          <w:szCs w:val="32"/>
        </w:rPr>
        <w:t>年中执行增加列支了该项支出</w:t>
      </w:r>
      <w:r w:rsidRPr="005E4A33">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11.</w:t>
      </w:r>
      <w:r w:rsidRPr="00593B19">
        <w:rPr>
          <w:rFonts w:ascii="仿宋_GB2312" w:eastAsia="仿宋_GB2312" w:hint="eastAsia"/>
          <w:szCs w:val="32"/>
        </w:rPr>
        <w:t>农林水支出</w:t>
      </w:r>
      <w:r w:rsidRPr="005E4A33">
        <w:rPr>
          <w:rFonts w:ascii="仿宋_GB2312" w:eastAsia="仿宋_GB2312" w:hint="eastAsia"/>
          <w:szCs w:val="32"/>
        </w:rPr>
        <w:t>（类）</w:t>
      </w:r>
      <w:r w:rsidRPr="002B5AC4">
        <w:rPr>
          <w:rFonts w:ascii="仿宋_GB2312" w:eastAsia="仿宋_GB2312" w:hint="eastAsia"/>
          <w:szCs w:val="32"/>
        </w:rPr>
        <w:t>农村综合改革</w:t>
      </w:r>
      <w:r w:rsidRPr="005E4A33">
        <w:rPr>
          <w:rFonts w:ascii="仿宋_GB2312" w:eastAsia="仿宋_GB2312" w:hint="eastAsia"/>
          <w:szCs w:val="32"/>
        </w:rPr>
        <w:t>（款）</w:t>
      </w:r>
      <w:r w:rsidRPr="007517B2">
        <w:rPr>
          <w:rFonts w:ascii="仿宋_GB2312" w:eastAsia="仿宋_GB2312" w:hint="eastAsia"/>
          <w:szCs w:val="32"/>
        </w:rPr>
        <w:t>对村民委员会和村党支部的补助</w:t>
      </w:r>
      <w:r w:rsidRPr="005E4A33">
        <w:rPr>
          <w:rFonts w:ascii="仿宋_GB2312" w:eastAsia="仿宋_GB2312" w:hint="eastAsia"/>
          <w:szCs w:val="32"/>
        </w:rPr>
        <w:t>（项）。年初预算为</w:t>
      </w:r>
      <w:r>
        <w:rPr>
          <w:rFonts w:ascii="仿宋_GB2312" w:eastAsia="仿宋_GB2312" w:hint="eastAsia"/>
          <w:szCs w:val="32"/>
        </w:rPr>
        <w:t>50</w:t>
      </w:r>
      <w:r w:rsidRPr="005E4A33">
        <w:rPr>
          <w:rFonts w:ascii="仿宋_GB2312" w:eastAsia="仿宋_GB2312" w:hint="eastAsia"/>
          <w:szCs w:val="32"/>
        </w:rPr>
        <w:t>万元，支出决算为</w:t>
      </w:r>
      <w:r w:rsidRPr="007517B2">
        <w:rPr>
          <w:rFonts w:ascii="仿宋_GB2312" w:eastAsia="仿宋_GB2312"/>
          <w:szCs w:val="32"/>
        </w:rPr>
        <w:t>1</w:t>
      </w:r>
      <w:r>
        <w:rPr>
          <w:rFonts w:ascii="仿宋_GB2312" w:eastAsia="仿宋_GB2312"/>
          <w:szCs w:val="32"/>
        </w:rPr>
        <w:t>100</w:t>
      </w:r>
      <w:r w:rsidRPr="005E4A33">
        <w:rPr>
          <w:rFonts w:ascii="仿宋_GB2312" w:eastAsia="仿宋_GB2312" w:hint="eastAsia"/>
          <w:szCs w:val="32"/>
        </w:rPr>
        <w:t>万元，完成年初预算的</w:t>
      </w:r>
      <w:r>
        <w:rPr>
          <w:rFonts w:ascii="仿宋_GB2312" w:eastAsia="仿宋_GB2312"/>
          <w:szCs w:val="32"/>
        </w:rPr>
        <w:t>2200</w:t>
      </w:r>
      <w:r w:rsidRPr="00AE2066">
        <w:rPr>
          <w:rFonts w:ascii="仿宋_GB2312" w:eastAsia="仿宋_GB2312"/>
          <w:szCs w:val="32"/>
        </w:rPr>
        <w:t>%</w:t>
      </w:r>
      <w:r w:rsidRPr="005E4A33">
        <w:rPr>
          <w:rFonts w:ascii="仿宋_GB2312" w:eastAsia="仿宋_GB2312" w:hint="eastAsia"/>
          <w:szCs w:val="32"/>
        </w:rPr>
        <w:t>。</w:t>
      </w:r>
      <w:r w:rsidRPr="00BF242E">
        <w:rPr>
          <w:rFonts w:ascii="仿宋_GB2312" w:eastAsia="仿宋_GB2312" w:hint="eastAsia"/>
          <w:szCs w:val="32"/>
        </w:rPr>
        <w:t>决算数大于年初预算数的主要原因是年中执行增加列支了该项支出。</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12.</w:t>
      </w:r>
      <w:r w:rsidRPr="00593B19">
        <w:rPr>
          <w:rFonts w:ascii="仿宋_GB2312" w:eastAsia="仿宋_GB2312" w:hint="eastAsia"/>
          <w:szCs w:val="32"/>
        </w:rPr>
        <w:t>农林水支出</w:t>
      </w:r>
      <w:r w:rsidRPr="005E4A33">
        <w:rPr>
          <w:rFonts w:ascii="仿宋_GB2312" w:eastAsia="仿宋_GB2312" w:hint="eastAsia"/>
          <w:szCs w:val="32"/>
        </w:rPr>
        <w:t>（类）</w:t>
      </w:r>
      <w:r w:rsidRPr="006923BE">
        <w:rPr>
          <w:rFonts w:ascii="仿宋_GB2312" w:eastAsia="仿宋_GB2312" w:hint="eastAsia"/>
          <w:szCs w:val="32"/>
        </w:rPr>
        <w:t>其他农林水支出</w:t>
      </w:r>
      <w:r w:rsidRPr="005E4A33">
        <w:rPr>
          <w:rFonts w:ascii="仿宋_GB2312" w:eastAsia="仿宋_GB2312" w:hint="eastAsia"/>
          <w:szCs w:val="32"/>
        </w:rPr>
        <w:t>（款）</w:t>
      </w:r>
      <w:r w:rsidRPr="006923BE">
        <w:rPr>
          <w:rFonts w:ascii="仿宋_GB2312" w:eastAsia="仿宋_GB2312" w:hint="eastAsia"/>
          <w:szCs w:val="32"/>
        </w:rPr>
        <w:t>其他农林水支出</w:t>
      </w:r>
      <w:r w:rsidRPr="005E4A33">
        <w:rPr>
          <w:rFonts w:ascii="仿宋_GB2312" w:eastAsia="仿宋_GB2312" w:hint="eastAsia"/>
          <w:szCs w:val="32"/>
        </w:rPr>
        <w:t>（项）。年初预算为</w:t>
      </w:r>
      <w:r>
        <w:rPr>
          <w:rFonts w:ascii="仿宋_GB2312" w:eastAsia="仿宋_GB2312" w:hint="eastAsia"/>
          <w:szCs w:val="32"/>
        </w:rPr>
        <w:t>300</w:t>
      </w:r>
      <w:r w:rsidRPr="005E4A33">
        <w:rPr>
          <w:rFonts w:ascii="仿宋_GB2312" w:eastAsia="仿宋_GB2312" w:hint="eastAsia"/>
          <w:szCs w:val="32"/>
        </w:rPr>
        <w:t>万元，支出决算为</w:t>
      </w:r>
      <w:r>
        <w:rPr>
          <w:rFonts w:ascii="仿宋_GB2312" w:eastAsia="仿宋_GB2312"/>
          <w:szCs w:val="32"/>
        </w:rPr>
        <w:t>550</w:t>
      </w:r>
      <w:r w:rsidRPr="005E4A33">
        <w:rPr>
          <w:rFonts w:ascii="仿宋_GB2312" w:eastAsia="仿宋_GB2312" w:hint="eastAsia"/>
          <w:szCs w:val="32"/>
        </w:rPr>
        <w:t>万元，完</w:t>
      </w:r>
      <w:r w:rsidRPr="005E4A33">
        <w:rPr>
          <w:rFonts w:ascii="仿宋_GB2312" w:eastAsia="仿宋_GB2312" w:hint="eastAsia"/>
          <w:szCs w:val="32"/>
        </w:rPr>
        <w:lastRenderedPageBreak/>
        <w:t>成年初预算的</w:t>
      </w:r>
      <w:r w:rsidRPr="00667DAD">
        <w:rPr>
          <w:rFonts w:ascii="仿宋_GB2312" w:eastAsia="仿宋_GB2312"/>
          <w:szCs w:val="32"/>
        </w:rPr>
        <w:t>183.33%</w:t>
      </w:r>
      <w:r w:rsidRPr="005E4A33">
        <w:rPr>
          <w:rFonts w:ascii="仿宋_GB2312" w:eastAsia="仿宋_GB2312" w:hint="eastAsia"/>
          <w:szCs w:val="32"/>
        </w:rPr>
        <w:t>。</w:t>
      </w:r>
      <w:r w:rsidRPr="00BF242E">
        <w:rPr>
          <w:rFonts w:ascii="仿宋_GB2312" w:eastAsia="仿宋_GB2312" w:hint="eastAsia"/>
          <w:szCs w:val="32"/>
        </w:rPr>
        <w:t>决算数大于年初预算数的主要原因是年中执行增加列支了该项支出。</w:t>
      </w:r>
    </w:p>
    <w:p w:rsidR="008E64CB" w:rsidRPr="005E4A33" w:rsidRDefault="008E64CB" w:rsidP="008E64CB">
      <w:pPr>
        <w:spacing w:line="580" w:lineRule="exact"/>
        <w:ind w:firstLineChars="200" w:firstLine="640"/>
        <w:rPr>
          <w:rFonts w:ascii="黑体" w:eastAsia="黑体" w:hAnsi="黑体"/>
          <w:szCs w:val="32"/>
        </w:rPr>
      </w:pPr>
      <w:r>
        <w:rPr>
          <w:rFonts w:ascii="黑体" w:eastAsia="黑体" w:hAnsi="黑体" w:hint="eastAsia"/>
          <w:szCs w:val="32"/>
        </w:rPr>
        <w:t>六、一般公共预算财政拨款基本支出决算情况</w:t>
      </w:r>
    </w:p>
    <w:p w:rsidR="008E64CB" w:rsidRPr="005E4A33"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2022</w:t>
      </w:r>
      <w:r w:rsidRPr="005E4A33">
        <w:rPr>
          <w:rFonts w:ascii="仿宋_GB2312" w:eastAsia="仿宋_GB2312" w:hint="eastAsia"/>
          <w:szCs w:val="32"/>
        </w:rPr>
        <w:t>年度一般公共预算财政拨款基本支出决算</w:t>
      </w:r>
      <w:r w:rsidRPr="003A7583">
        <w:rPr>
          <w:rFonts w:ascii="仿宋_GB2312" w:eastAsia="仿宋_GB2312"/>
          <w:szCs w:val="32"/>
        </w:rPr>
        <w:t>5349.19</w:t>
      </w:r>
      <w:r w:rsidRPr="005E4A33">
        <w:rPr>
          <w:rFonts w:ascii="仿宋_GB2312" w:eastAsia="仿宋_GB2312" w:hint="eastAsia"/>
          <w:szCs w:val="32"/>
        </w:rPr>
        <w:t>万元，包括人员经费和公用经费，支出具体情况如下：</w:t>
      </w:r>
    </w:p>
    <w:p w:rsidR="008E64CB" w:rsidRDefault="008E64CB" w:rsidP="008E64CB">
      <w:pPr>
        <w:spacing w:line="580" w:lineRule="exact"/>
        <w:ind w:firstLineChars="200" w:firstLine="640"/>
        <w:rPr>
          <w:rFonts w:ascii="仿宋_GB2312" w:eastAsia="仿宋_GB2312"/>
          <w:szCs w:val="32"/>
        </w:rPr>
      </w:pPr>
      <w:r w:rsidRPr="005E4A33">
        <w:rPr>
          <w:rFonts w:ascii="仿宋_GB2312" w:eastAsia="仿宋_GB2312" w:hint="eastAsia"/>
          <w:szCs w:val="32"/>
        </w:rPr>
        <w:t>人员经费</w:t>
      </w:r>
      <w:r>
        <w:rPr>
          <w:rFonts w:ascii="仿宋_GB2312" w:eastAsia="仿宋_GB2312"/>
          <w:szCs w:val="32"/>
        </w:rPr>
        <w:t>3</w:t>
      </w:r>
      <w:r w:rsidRPr="00E37B10">
        <w:rPr>
          <w:rFonts w:ascii="仿宋_GB2312" w:eastAsia="仿宋_GB2312"/>
          <w:szCs w:val="32"/>
        </w:rPr>
        <w:t>427.19</w:t>
      </w:r>
      <w:r w:rsidRPr="005E4A33">
        <w:rPr>
          <w:rFonts w:ascii="仿宋_GB2312" w:eastAsia="仿宋_GB2312" w:hint="eastAsia"/>
          <w:szCs w:val="32"/>
        </w:rPr>
        <w:t>万元，主要包括：基本工资、</w:t>
      </w:r>
      <w:r w:rsidRPr="00091739">
        <w:rPr>
          <w:rFonts w:ascii="仿宋_GB2312" w:eastAsia="仿宋_GB2312" w:hint="eastAsia"/>
          <w:szCs w:val="32"/>
        </w:rPr>
        <w:t>绩效工资</w:t>
      </w:r>
      <w:r>
        <w:rPr>
          <w:rFonts w:ascii="仿宋_GB2312" w:eastAsia="仿宋_GB2312" w:hint="eastAsia"/>
          <w:szCs w:val="32"/>
        </w:rPr>
        <w:t>、</w:t>
      </w:r>
      <w:r w:rsidRPr="00A21C13">
        <w:rPr>
          <w:rFonts w:ascii="仿宋_GB2312" w:eastAsia="仿宋_GB2312" w:hint="eastAsia"/>
          <w:szCs w:val="32"/>
        </w:rPr>
        <w:t>机关事业单位基本养老保险缴费</w:t>
      </w:r>
      <w:r>
        <w:rPr>
          <w:rFonts w:ascii="仿宋_GB2312" w:eastAsia="仿宋_GB2312" w:hint="eastAsia"/>
          <w:szCs w:val="32"/>
        </w:rPr>
        <w:t>、</w:t>
      </w:r>
      <w:r w:rsidRPr="00A21C13">
        <w:rPr>
          <w:rFonts w:ascii="仿宋_GB2312" w:eastAsia="仿宋_GB2312" w:hint="eastAsia"/>
          <w:szCs w:val="32"/>
        </w:rPr>
        <w:t>职业年金缴费</w:t>
      </w:r>
      <w:r>
        <w:rPr>
          <w:rFonts w:ascii="仿宋_GB2312" w:eastAsia="仿宋_GB2312" w:hint="eastAsia"/>
          <w:szCs w:val="32"/>
        </w:rPr>
        <w:t>、</w:t>
      </w:r>
      <w:r w:rsidRPr="00A21C13">
        <w:rPr>
          <w:rFonts w:ascii="仿宋_GB2312" w:eastAsia="仿宋_GB2312" w:hint="eastAsia"/>
          <w:szCs w:val="32"/>
        </w:rPr>
        <w:t>职工基本医疗保险缴费</w:t>
      </w:r>
      <w:r>
        <w:rPr>
          <w:rFonts w:ascii="仿宋_GB2312" w:eastAsia="仿宋_GB2312" w:hint="eastAsia"/>
          <w:szCs w:val="32"/>
        </w:rPr>
        <w:t>、</w:t>
      </w:r>
      <w:r w:rsidRPr="00A21C13">
        <w:rPr>
          <w:rFonts w:ascii="仿宋_GB2312" w:eastAsia="仿宋_GB2312" w:hint="eastAsia"/>
          <w:szCs w:val="32"/>
        </w:rPr>
        <w:t>其他社会保障缴费</w:t>
      </w:r>
      <w:r>
        <w:rPr>
          <w:rFonts w:ascii="仿宋_GB2312" w:eastAsia="仿宋_GB2312" w:hint="eastAsia"/>
          <w:szCs w:val="32"/>
        </w:rPr>
        <w:t>、</w:t>
      </w:r>
      <w:r w:rsidRPr="00A21C13">
        <w:rPr>
          <w:rFonts w:ascii="仿宋_GB2312" w:eastAsia="仿宋_GB2312" w:hint="eastAsia"/>
          <w:szCs w:val="32"/>
        </w:rPr>
        <w:t>住房公积金</w:t>
      </w:r>
      <w:r w:rsidRPr="005E4A33">
        <w:rPr>
          <w:rFonts w:ascii="仿宋_GB2312" w:eastAsia="仿宋_GB2312" w:hint="eastAsia"/>
          <w:szCs w:val="32"/>
        </w:rPr>
        <w:t>。</w:t>
      </w:r>
    </w:p>
    <w:p w:rsidR="008E64CB" w:rsidRPr="005E4A33" w:rsidRDefault="008E64CB" w:rsidP="008E64CB">
      <w:pPr>
        <w:spacing w:line="580" w:lineRule="exact"/>
        <w:ind w:firstLineChars="200" w:firstLine="640"/>
        <w:rPr>
          <w:rFonts w:ascii="仿宋_GB2312" w:eastAsia="仿宋_GB2312"/>
          <w:b/>
          <w:szCs w:val="32"/>
        </w:rPr>
      </w:pPr>
      <w:r w:rsidRPr="005E4A33">
        <w:rPr>
          <w:rFonts w:ascii="仿宋_GB2312" w:eastAsia="仿宋_GB2312" w:hint="eastAsia"/>
          <w:szCs w:val="32"/>
        </w:rPr>
        <w:t>公用经费</w:t>
      </w:r>
      <w:r>
        <w:rPr>
          <w:rFonts w:ascii="仿宋_GB2312" w:eastAsia="仿宋_GB2312"/>
          <w:szCs w:val="32"/>
        </w:rPr>
        <w:t>1922</w:t>
      </w:r>
      <w:r w:rsidRPr="005E4A33">
        <w:rPr>
          <w:rFonts w:ascii="仿宋_GB2312" w:eastAsia="仿宋_GB2312" w:hint="eastAsia"/>
          <w:szCs w:val="32"/>
        </w:rPr>
        <w:t>万元，主要包括：办公费、</w:t>
      </w:r>
      <w:r w:rsidRPr="00A21C13">
        <w:rPr>
          <w:rFonts w:ascii="仿宋_GB2312" w:eastAsia="仿宋_GB2312" w:hint="eastAsia"/>
          <w:szCs w:val="32"/>
        </w:rPr>
        <w:t>维修（护）费</w:t>
      </w:r>
      <w:r w:rsidRPr="005E4A33">
        <w:rPr>
          <w:rFonts w:ascii="仿宋_GB2312" w:eastAsia="仿宋_GB2312" w:hint="eastAsia"/>
          <w:szCs w:val="32"/>
        </w:rPr>
        <w:t>、</w:t>
      </w:r>
      <w:r w:rsidRPr="00A21C13">
        <w:rPr>
          <w:rFonts w:ascii="仿宋_GB2312" w:eastAsia="仿宋_GB2312" w:hint="eastAsia"/>
          <w:szCs w:val="32"/>
        </w:rPr>
        <w:t>委托业务费</w:t>
      </w:r>
      <w:r>
        <w:rPr>
          <w:rFonts w:ascii="仿宋_GB2312" w:eastAsia="仿宋_GB2312" w:hint="eastAsia"/>
          <w:szCs w:val="32"/>
        </w:rPr>
        <w:t>、</w:t>
      </w:r>
      <w:r w:rsidRPr="00A21C13">
        <w:rPr>
          <w:rFonts w:ascii="仿宋_GB2312" w:eastAsia="仿宋_GB2312" w:hint="eastAsia"/>
          <w:szCs w:val="32"/>
        </w:rPr>
        <w:t>公务用车运行维护费</w:t>
      </w:r>
      <w:r w:rsidRPr="005E4A33">
        <w:rPr>
          <w:rFonts w:ascii="仿宋_GB2312" w:eastAsia="仿宋_GB2312" w:hint="eastAsia"/>
          <w:szCs w:val="32"/>
        </w:rPr>
        <w:t>。</w:t>
      </w:r>
    </w:p>
    <w:p w:rsidR="008E64CB" w:rsidRPr="005E4A33" w:rsidRDefault="008E64CB" w:rsidP="008E64CB">
      <w:pPr>
        <w:spacing w:line="580" w:lineRule="exact"/>
        <w:ind w:firstLineChars="200" w:firstLine="640"/>
        <w:rPr>
          <w:rFonts w:ascii="黑体" w:eastAsia="黑体" w:hAnsi="黑体"/>
          <w:szCs w:val="32"/>
        </w:rPr>
      </w:pPr>
      <w:r w:rsidRPr="005E4A33">
        <w:rPr>
          <w:rFonts w:ascii="黑体" w:eastAsia="黑体" w:hAnsi="黑体" w:hint="eastAsia"/>
          <w:szCs w:val="32"/>
        </w:rPr>
        <w:t>七、</w:t>
      </w:r>
      <w:r>
        <w:rPr>
          <w:rFonts w:ascii="黑体" w:eastAsia="黑体" w:hAnsi="黑体" w:hint="eastAsia"/>
          <w:szCs w:val="32"/>
        </w:rPr>
        <w:t>政府性基金预算财政拨款收入支出决算情况</w:t>
      </w:r>
    </w:p>
    <w:p w:rsidR="008E64CB" w:rsidRPr="005E4A33"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2022</w:t>
      </w:r>
      <w:r w:rsidRPr="005E4A33">
        <w:rPr>
          <w:rFonts w:ascii="仿宋_GB2312" w:eastAsia="仿宋_GB2312" w:hint="eastAsia"/>
          <w:szCs w:val="32"/>
        </w:rPr>
        <w:t>年度政府性基金预算财政拨款年初结转和结余</w:t>
      </w:r>
      <w:r>
        <w:rPr>
          <w:rFonts w:ascii="仿宋_GB2312" w:eastAsia="仿宋_GB2312" w:hint="eastAsia"/>
          <w:szCs w:val="32"/>
        </w:rPr>
        <w:t xml:space="preserve">0    </w:t>
      </w:r>
      <w:r w:rsidRPr="005E4A33">
        <w:rPr>
          <w:rFonts w:ascii="仿宋_GB2312" w:eastAsia="仿宋_GB2312" w:hint="eastAsia"/>
          <w:szCs w:val="32"/>
        </w:rPr>
        <w:t>万元，本年收入</w:t>
      </w:r>
      <w:r w:rsidRPr="005C57C1">
        <w:rPr>
          <w:rFonts w:ascii="仿宋_GB2312" w:eastAsia="仿宋_GB2312"/>
          <w:szCs w:val="32"/>
        </w:rPr>
        <w:t>3220.94</w:t>
      </w:r>
      <w:r w:rsidRPr="005E4A33">
        <w:rPr>
          <w:rFonts w:ascii="仿宋_GB2312" w:eastAsia="仿宋_GB2312" w:hint="eastAsia"/>
          <w:szCs w:val="32"/>
        </w:rPr>
        <w:t>万元，本年支出</w:t>
      </w:r>
      <w:r w:rsidRPr="005C57C1">
        <w:rPr>
          <w:rFonts w:ascii="仿宋_GB2312" w:eastAsia="仿宋_GB2312"/>
          <w:szCs w:val="32"/>
        </w:rPr>
        <w:t>3220.94</w:t>
      </w:r>
      <w:r w:rsidRPr="005E4A33">
        <w:rPr>
          <w:rFonts w:ascii="仿宋_GB2312" w:eastAsia="仿宋_GB2312" w:hint="eastAsia"/>
          <w:szCs w:val="32"/>
        </w:rPr>
        <w:t>万元，年末结转和结余</w:t>
      </w:r>
      <w:r>
        <w:rPr>
          <w:rFonts w:ascii="仿宋_GB2312" w:eastAsia="仿宋_GB2312" w:hint="eastAsia"/>
          <w:szCs w:val="32"/>
        </w:rPr>
        <w:t>0</w:t>
      </w:r>
      <w:r w:rsidRPr="005E4A33">
        <w:rPr>
          <w:rFonts w:ascii="仿宋_GB2312" w:eastAsia="仿宋_GB2312" w:hint="eastAsia"/>
          <w:szCs w:val="32"/>
        </w:rPr>
        <w:t>万元。支出具体情况如下：</w:t>
      </w:r>
    </w:p>
    <w:p w:rsidR="008E64CB" w:rsidRDefault="008E64CB" w:rsidP="008E64CB">
      <w:pPr>
        <w:spacing w:line="580" w:lineRule="exact"/>
        <w:ind w:firstLineChars="200" w:firstLine="640"/>
        <w:rPr>
          <w:rFonts w:ascii="仿宋_GB2312" w:eastAsia="仿宋_GB2312"/>
          <w:szCs w:val="32"/>
        </w:rPr>
      </w:pPr>
      <w:r w:rsidRPr="005E4A33">
        <w:rPr>
          <w:rFonts w:ascii="仿宋_GB2312" w:eastAsia="仿宋_GB2312" w:hint="eastAsia"/>
          <w:szCs w:val="32"/>
        </w:rPr>
        <w:t>（一）</w:t>
      </w:r>
      <w:r w:rsidRPr="0038247E">
        <w:rPr>
          <w:rFonts w:ascii="仿宋_GB2312" w:eastAsia="仿宋_GB2312" w:hAnsi="宋体" w:cs="Courier New" w:hint="eastAsia"/>
          <w:szCs w:val="32"/>
        </w:rPr>
        <w:t>城乡社区支出</w:t>
      </w:r>
      <w:r w:rsidRPr="005E4A33">
        <w:rPr>
          <w:rFonts w:ascii="仿宋_GB2312" w:eastAsia="仿宋_GB2312" w:hAnsi="宋体" w:cs="Courier New" w:hint="eastAsia"/>
          <w:szCs w:val="32"/>
        </w:rPr>
        <w:t>（类）</w:t>
      </w:r>
      <w:r w:rsidRPr="0038247E">
        <w:rPr>
          <w:rFonts w:ascii="仿宋_GB2312" w:eastAsia="仿宋_GB2312" w:hAnsi="宋体" w:cs="Courier New" w:hint="eastAsia"/>
          <w:szCs w:val="32"/>
        </w:rPr>
        <w:t>国有土地使用权出让收入安排的支出</w:t>
      </w:r>
      <w:r w:rsidRPr="005E4A33">
        <w:rPr>
          <w:rFonts w:ascii="仿宋_GB2312" w:eastAsia="仿宋_GB2312" w:hAnsi="宋体" w:cs="Courier New" w:hint="eastAsia"/>
          <w:szCs w:val="32"/>
        </w:rPr>
        <w:t>（款）</w:t>
      </w:r>
      <w:r w:rsidRPr="0038247E">
        <w:rPr>
          <w:rFonts w:ascii="仿宋_GB2312" w:eastAsia="仿宋_GB2312" w:hAnsi="宋体" w:cs="Courier New" w:hint="eastAsia"/>
          <w:szCs w:val="32"/>
        </w:rPr>
        <w:t>征地和拆迁补偿支出</w:t>
      </w:r>
      <w:r w:rsidRPr="005E4A33">
        <w:rPr>
          <w:rFonts w:ascii="仿宋_GB2312" w:eastAsia="仿宋_GB2312" w:hAnsi="宋体" w:cs="Courier New" w:hint="eastAsia"/>
          <w:szCs w:val="32"/>
        </w:rPr>
        <w:t>（项）。</w:t>
      </w:r>
      <w:r w:rsidRPr="005E4A33">
        <w:rPr>
          <w:rFonts w:ascii="仿宋_GB2312" w:eastAsia="仿宋_GB2312" w:hint="eastAsia"/>
          <w:szCs w:val="32"/>
        </w:rPr>
        <w:t>年初预算为</w:t>
      </w:r>
      <w:r w:rsidRPr="005C57C1">
        <w:rPr>
          <w:rFonts w:ascii="仿宋_GB2312" w:eastAsia="仿宋_GB2312"/>
          <w:szCs w:val="32"/>
        </w:rPr>
        <w:t>30.25</w:t>
      </w:r>
      <w:r w:rsidRPr="005E4A33">
        <w:rPr>
          <w:rFonts w:ascii="仿宋_GB2312" w:eastAsia="仿宋_GB2312" w:hint="eastAsia"/>
          <w:szCs w:val="32"/>
        </w:rPr>
        <w:t>万元，支出决算为</w:t>
      </w:r>
      <w:r w:rsidRPr="005C57C1">
        <w:rPr>
          <w:rFonts w:ascii="仿宋_GB2312" w:eastAsia="仿宋_GB2312"/>
          <w:szCs w:val="32"/>
        </w:rPr>
        <w:t>30.25</w:t>
      </w:r>
      <w:r w:rsidRPr="005E4A33">
        <w:rPr>
          <w:rFonts w:ascii="仿宋_GB2312" w:eastAsia="仿宋_GB2312" w:hint="eastAsia"/>
          <w:szCs w:val="32"/>
        </w:rPr>
        <w:t>万元，完成年初预算的</w:t>
      </w:r>
      <w:r>
        <w:rPr>
          <w:rFonts w:ascii="仿宋_GB2312" w:eastAsia="仿宋_GB2312" w:hint="eastAsia"/>
          <w:szCs w:val="32"/>
        </w:rPr>
        <w:t>100</w:t>
      </w:r>
      <w:r w:rsidRPr="005E4A33">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sidRPr="005E4A33">
        <w:rPr>
          <w:rFonts w:ascii="仿宋_GB2312" w:eastAsia="仿宋_GB2312" w:hint="eastAsia"/>
          <w:szCs w:val="32"/>
        </w:rPr>
        <w:t>（</w:t>
      </w:r>
      <w:r>
        <w:rPr>
          <w:rFonts w:ascii="仿宋_GB2312" w:eastAsia="仿宋_GB2312" w:hint="eastAsia"/>
          <w:szCs w:val="32"/>
        </w:rPr>
        <w:t>二</w:t>
      </w:r>
      <w:r w:rsidRPr="005E4A33">
        <w:rPr>
          <w:rFonts w:ascii="仿宋_GB2312" w:eastAsia="仿宋_GB2312" w:hint="eastAsia"/>
          <w:szCs w:val="32"/>
        </w:rPr>
        <w:t>）</w:t>
      </w:r>
      <w:r w:rsidRPr="0038247E">
        <w:rPr>
          <w:rFonts w:ascii="仿宋_GB2312" w:eastAsia="仿宋_GB2312" w:hAnsi="宋体" w:cs="Courier New" w:hint="eastAsia"/>
          <w:szCs w:val="32"/>
        </w:rPr>
        <w:t>城乡社区支出</w:t>
      </w:r>
      <w:r w:rsidRPr="005E4A33">
        <w:rPr>
          <w:rFonts w:ascii="仿宋_GB2312" w:eastAsia="仿宋_GB2312" w:hAnsi="宋体" w:cs="Courier New" w:hint="eastAsia"/>
          <w:szCs w:val="32"/>
        </w:rPr>
        <w:t>（类）</w:t>
      </w:r>
      <w:r w:rsidRPr="0038247E">
        <w:rPr>
          <w:rFonts w:ascii="仿宋_GB2312" w:eastAsia="仿宋_GB2312" w:hAnsi="宋体" w:cs="Courier New" w:hint="eastAsia"/>
          <w:szCs w:val="32"/>
        </w:rPr>
        <w:t>国有土地使用权出让收入安排的支出</w:t>
      </w:r>
      <w:r w:rsidRPr="005E4A33">
        <w:rPr>
          <w:rFonts w:ascii="仿宋_GB2312" w:eastAsia="仿宋_GB2312" w:hAnsi="宋体" w:cs="Courier New" w:hint="eastAsia"/>
          <w:szCs w:val="32"/>
        </w:rPr>
        <w:t>（款）</w:t>
      </w:r>
      <w:r w:rsidRPr="0099613E">
        <w:rPr>
          <w:rFonts w:ascii="仿宋_GB2312" w:eastAsia="仿宋_GB2312" w:hAnsi="宋体" w:cs="Courier New" w:hint="eastAsia"/>
          <w:szCs w:val="32"/>
        </w:rPr>
        <w:t>城市建设支出</w:t>
      </w:r>
      <w:r w:rsidRPr="005E4A33">
        <w:rPr>
          <w:rFonts w:ascii="仿宋_GB2312" w:eastAsia="仿宋_GB2312" w:hAnsi="宋体" w:cs="Courier New" w:hint="eastAsia"/>
          <w:szCs w:val="32"/>
        </w:rPr>
        <w:t>（项）。</w:t>
      </w:r>
      <w:r w:rsidRPr="005E4A33">
        <w:rPr>
          <w:rFonts w:ascii="仿宋_GB2312" w:eastAsia="仿宋_GB2312" w:hint="eastAsia"/>
          <w:szCs w:val="32"/>
        </w:rPr>
        <w:t>年初预算为</w:t>
      </w:r>
      <w:r w:rsidRPr="00BE0B3C">
        <w:rPr>
          <w:rFonts w:ascii="仿宋_GB2312" w:eastAsia="仿宋_GB2312"/>
          <w:szCs w:val="32"/>
        </w:rPr>
        <w:t>2650.32</w:t>
      </w:r>
      <w:r w:rsidRPr="005E4A33">
        <w:rPr>
          <w:rFonts w:ascii="仿宋_GB2312" w:eastAsia="仿宋_GB2312" w:hint="eastAsia"/>
          <w:szCs w:val="32"/>
        </w:rPr>
        <w:t>万元，支出决算为</w:t>
      </w:r>
      <w:r w:rsidRPr="008D79FB">
        <w:rPr>
          <w:rFonts w:ascii="仿宋_GB2312" w:eastAsia="仿宋_GB2312"/>
          <w:szCs w:val="32"/>
        </w:rPr>
        <w:t>2747.81</w:t>
      </w:r>
      <w:r w:rsidRPr="005E4A33">
        <w:rPr>
          <w:rFonts w:ascii="仿宋_GB2312" w:eastAsia="仿宋_GB2312" w:hint="eastAsia"/>
          <w:szCs w:val="32"/>
        </w:rPr>
        <w:t>万元，完成年初预算的</w:t>
      </w:r>
      <w:r w:rsidRPr="000B7C31">
        <w:rPr>
          <w:rFonts w:ascii="仿宋_GB2312" w:eastAsia="仿宋_GB2312"/>
          <w:szCs w:val="32"/>
        </w:rPr>
        <w:t>103.68%</w:t>
      </w:r>
      <w:r>
        <w:rPr>
          <w:rFonts w:ascii="仿宋_GB2312" w:eastAsia="仿宋_GB2312" w:hint="eastAsia"/>
          <w:szCs w:val="32"/>
        </w:rPr>
        <w:t>。</w:t>
      </w:r>
      <w:r w:rsidRPr="00BF242E">
        <w:rPr>
          <w:rFonts w:ascii="仿宋_GB2312" w:eastAsia="仿宋_GB2312" w:hint="eastAsia"/>
          <w:szCs w:val="32"/>
        </w:rPr>
        <w:t>决算数大于年初预算数的主要原因是年中执行增加列支了该项支出。</w:t>
      </w:r>
    </w:p>
    <w:p w:rsidR="008E64CB" w:rsidRDefault="008E64CB" w:rsidP="008E64CB">
      <w:pPr>
        <w:spacing w:line="580" w:lineRule="exact"/>
        <w:ind w:firstLineChars="200" w:firstLine="640"/>
        <w:rPr>
          <w:rFonts w:ascii="仿宋_GB2312" w:eastAsia="仿宋_GB2312"/>
          <w:szCs w:val="32"/>
        </w:rPr>
      </w:pPr>
      <w:r w:rsidRPr="005E4A33">
        <w:rPr>
          <w:rFonts w:ascii="仿宋_GB2312" w:eastAsia="仿宋_GB2312" w:hint="eastAsia"/>
          <w:szCs w:val="32"/>
        </w:rPr>
        <w:lastRenderedPageBreak/>
        <w:t>（</w:t>
      </w:r>
      <w:r>
        <w:rPr>
          <w:rFonts w:ascii="仿宋_GB2312" w:eastAsia="仿宋_GB2312" w:hint="eastAsia"/>
          <w:szCs w:val="32"/>
        </w:rPr>
        <w:t>三</w:t>
      </w:r>
      <w:r w:rsidRPr="005E4A33">
        <w:rPr>
          <w:rFonts w:ascii="仿宋_GB2312" w:eastAsia="仿宋_GB2312" w:hint="eastAsia"/>
          <w:szCs w:val="32"/>
        </w:rPr>
        <w:t>）</w:t>
      </w:r>
      <w:r w:rsidRPr="0038247E">
        <w:rPr>
          <w:rFonts w:ascii="仿宋_GB2312" w:eastAsia="仿宋_GB2312" w:hAnsi="宋体" w:cs="Courier New" w:hint="eastAsia"/>
          <w:szCs w:val="32"/>
        </w:rPr>
        <w:t>城乡社区支出</w:t>
      </w:r>
      <w:r w:rsidRPr="005E4A33">
        <w:rPr>
          <w:rFonts w:ascii="仿宋_GB2312" w:eastAsia="仿宋_GB2312" w:hAnsi="宋体" w:cs="Courier New" w:hint="eastAsia"/>
          <w:szCs w:val="32"/>
        </w:rPr>
        <w:t>（类）</w:t>
      </w:r>
      <w:r w:rsidRPr="0038247E">
        <w:rPr>
          <w:rFonts w:ascii="仿宋_GB2312" w:eastAsia="仿宋_GB2312" w:hAnsi="宋体" w:cs="Courier New" w:hint="eastAsia"/>
          <w:szCs w:val="32"/>
        </w:rPr>
        <w:t>国有土地使用权出让收入安排的支出</w:t>
      </w:r>
      <w:r w:rsidRPr="005E4A33">
        <w:rPr>
          <w:rFonts w:ascii="仿宋_GB2312" w:eastAsia="仿宋_GB2312" w:hAnsi="宋体" w:cs="Courier New" w:hint="eastAsia"/>
          <w:szCs w:val="32"/>
        </w:rPr>
        <w:t>（款）</w:t>
      </w:r>
      <w:r w:rsidRPr="0099613E">
        <w:rPr>
          <w:rFonts w:ascii="仿宋_GB2312" w:eastAsia="仿宋_GB2312" w:hAnsi="宋体" w:cs="Courier New" w:hint="eastAsia"/>
          <w:szCs w:val="32"/>
        </w:rPr>
        <w:t>农村基础设施建设支出</w:t>
      </w:r>
      <w:r w:rsidRPr="005E4A33">
        <w:rPr>
          <w:rFonts w:ascii="仿宋_GB2312" w:eastAsia="仿宋_GB2312" w:hAnsi="宋体" w:cs="Courier New" w:hint="eastAsia"/>
          <w:szCs w:val="32"/>
        </w:rPr>
        <w:t>（项）。</w:t>
      </w:r>
      <w:r w:rsidRPr="005E4A33">
        <w:rPr>
          <w:rFonts w:ascii="仿宋_GB2312" w:eastAsia="仿宋_GB2312" w:hint="eastAsia"/>
          <w:szCs w:val="32"/>
        </w:rPr>
        <w:t>年初预算为</w:t>
      </w:r>
      <w:r w:rsidRPr="002A169D">
        <w:rPr>
          <w:rFonts w:ascii="仿宋_GB2312" w:eastAsia="仿宋_GB2312"/>
          <w:szCs w:val="32"/>
        </w:rPr>
        <w:t>324.43</w:t>
      </w:r>
      <w:r w:rsidRPr="005E4A33">
        <w:rPr>
          <w:rFonts w:ascii="仿宋_GB2312" w:eastAsia="仿宋_GB2312" w:hint="eastAsia"/>
          <w:szCs w:val="32"/>
        </w:rPr>
        <w:t>万元，支出决算为</w:t>
      </w:r>
      <w:r w:rsidRPr="005345D5">
        <w:rPr>
          <w:rFonts w:ascii="仿宋_GB2312" w:eastAsia="仿宋_GB2312"/>
          <w:szCs w:val="32"/>
        </w:rPr>
        <w:t>442.88</w:t>
      </w:r>
      <w:r w:rsidRPr="005E4A33">
        <w:rPr>
          <w:rFonts w:ascii="仿宋_GB2312" w:eastAsia="仿宋_GB2312" w:hint="eastAsia"/>
          <w:szCs w:val="32"/>
        </w:rPr>
        <w:t>万元，完成年初预算的</w:t>
      </w:r>
      <w:r w:rsidRPr="002A169D">
        <w:rPr>
          <w:rFonts w:ascii="仿宋_GB2312" w:eastAsia="仿宋_GB2312"/>
          <w:szCs w:val="32"/>
        </w:rPr>
        <w:t>136.51%</w:t>
      </w:r>
      <w:r w:rsidRPr="005E4A33">
        <w:rPr>
          <w:rFonts w:ascii="仿宋_GB2312" w:eastAsia="仿宋_GB2312" w:hint="eastAsia"/>
          <w:szCs w:val="32"/>
        </w:rPr>
        <w:t>。</w:t>
      </w:r>
      <w:r w:rsidRPr="00BF242E">
        <w:rPr>
          <w:rFonts w:ascii="仿宋_GB2312" w:eastAsia="仿宋_GB2312" w:hint="eastAsia"/>
          <w:szCs w:val="32"/>
        </w:rPr>
        <w:t>决算数大于年初预算数的主要原因是年中执行增加列支了该项支出。</w:t>
      </w:r>
    </w:p>
    <w:p w:rsidR="008E64CB" w:rsidRPr="005E4A33" w:rsidRDefault="008E64CB" w:rsidP="008E64CB">
      <w:pPr>
        <w:spacing w:line="580" w:lineRule="exact"/>
        <w:ind w:firstLineChars="200" w:firstLine="640"/>
        <w:rPr>
          <w:rFonts w:ascii="黑体" w:eastAsia="黑体" w:hAnsi="黑体"/>
          <w:szCs w:val="32"/>
        </w:rPr>
      </w:pPr>
      <w:r>
        <w:rPr>
          <w:rFonts w:ascii="黑体" w:eastAsia="黑体" w:hAnsi="黑体" w:hint="eastAsia"/>
          <w:szCs w:val="32"/>
        </w:rPr>
        <w:t>八、</w:t>
      </w:r>
      <w:r w:rsidRPr="005E4A33">
        <w:rPr>
          <w:rFonts w:ascii="黑体" w:eastAsia="黑体" w:hAnsi="黑体" w:hint="eastAsia"/>
          <w:szCs w:val="32"/>
        </w:rPr>
        <w:t>国有资本经营预算财政拨款支出决算情况说明</w:t>
      </w:r>
    </w:p>
    <w:p w:rsidR="008E64CB" w:rsidRPr="005E4A33" w:rsidRDefault="008E64CB" w:rsidP="008E64CB">
      <w:pPr>
        <w:spacing w:line="580" w:lineRule="exact"/>
        <w:ind w:firstLineChars="200" w:firstLine="643"/>
        <w:rPr>
          <w:rFonts w:ascii="仿宋_GB2312" w:eastAsia="仿宋_GB2312"/>
          <w:szCs w:val="32"/>
        </w:rPr>
      </w:pPr>
      <w:r w:rsidRPr="000F4D4C">
        <w:rPr>
          <w:rFonts w:ascii="仿宋_GB2312" w:eastAsia="仿宋_GB2312" w:hint="eastAsia"/>
          <w:b/>
          <w:szCs w:val="32"/>
        </w:rPr>
        <w:t>本</w:t>
      </w:r>
      <w:r>
        <w:rPr>
          <w:rFonts w:ascii="仿宋_GB2312" w:eastAsia="仿宋_GB2312" w:hint="eastAsia"/>
          <w:b/>
          <w:szCs w:val="32"/>
        </w:rPr>
        <w:t>单位</w:t>
      </w:r>
      <w:r w:rsidRPr="000F4D4C">
        <w:rPr>
          <w:rFonts w:ascii="仿宋_GB2312" w:eastAsia="仿宋_GB2312" w:hint="eastAsia"/>
          <w:b/>
          <w:szCs w:val="32"/>
        </w:rPr>
        <w:t>没有国有资本经营预算财政拨款支出</w:t>
      </w:r>
      <w:r>
        <w:rPr>
          <w:rFonts w:ascii="仿宋_GB2312" w:eastAsia="仿宋_GB2312" w:hint="eastAsia"/>
          <w:b/>
          <w:szCs w:val="32"/>
        </w:rPr>
        <w:t>。</w:t>
      </w:r>
    </w:p>
    <w:p w:rsidR="008E64CB" w:rsidRPr="006A2610" w:rsidRDefault="008E64CB" w:rsidP="008E64CB">
      <w:pPr>
        <w:spacing w:line="580" w:lineRule="exact"/>
        <w:ind w:firstLineChars="200" w:firstLine="640"/>
        <w:rPr>
          <w:rFonts w:ascii="黑体" w:eastAsia="黑体" w:hAnsi="黑体"/>
          <w:szCs w:val="32"/>
        </w:rPr>
      </w:pPr>
      <w:r w:rsidRPr="005E4A33">
        <w:rPr>
          <w:rFonts w:ascii="黑体" w:eastAsia="黑体" w:hAnsi="黑体" w:hint="eastAsia"/>
          <w:szCs w:val="32"/>
        </w:rPr>
        <w:t>九、</w:t>
      </w:r>
      <w:r w:rsidRPr="006A2610">
        <w:rPr>
          <w:rFonts w:ascii="黑体" w:eastAsia="黑体" w:hAnsi="黑体" w:hint="eastAsia"/>
          <w:szCs w:val="32"/>
        </w:rPr>
        <w:t>财政拨款“三公”经费支出决算情况</w:t>
      </w:r>
    </w:p>
    <w:p w:rsidR="008E64CB" w:rsidRPr="005E4A33" w:rsidRDefault="008E64CB" w:rsidP="008E64CB">
      <w:pPr>
        <w:spacing w:line="580" w:lineRule="exact"/>
        <w:ind w:firstLineChars="200" w:firstLine="640"/>
        <w:rPr>
          <w:rFonts w:ascii="楷体_GB2312" w:eastAsia="楷体_GB2312"/>
          <w:szCs w:val="32"/>
        </w:rPr>
      </w:pPr>
      <w:r w:rsidRPr="005E4A33">
        <w:rPr>
          <w:rFonts w:ascii="楷体_GB2312" w:eastAsia="楷体_GB2312" w:hint="eastAsia"/>
          <w:szCs w:val="32"/>
        </w:rPr>
        <w:t>（一）“三公”经费支出决算总体情况</w:t>
      </w:r>
    </w:p>
    <w:p w:rsidR="008E64CB" w:rsidRPr="005E4A33"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2022</w:t>
      </w:r>
      <w:r w:rsidRPr="005E4A33">
        <w:rPr>
          <w:rFonts w:ascii="仿宋_GB2312" w:eastAsia="仿宋_GB2312" w:hint="eastAsia"/>
          <w:szCs w:val="32"/>
        </w:rPr>
        <w:t>年度一般公共预算财政拨款“三公”经费支出</w:t>
      </w:r>
      <w:r>
        <w:rPr>
          <w:rFonts w:ascii="仿宋_GB2312" w:eastAsia="仿宋_GB2312" w:hint="eastAsia"/>
          <w:szCs w:val="32"/>
        </w:rPr>
        <w:t>全年</w:t>
      </w:r>
      <w:r w:rsidRPr="005E4A33">
        <w:rPr>
          <w:rFonts w:ascii="仿宋_GB2312" w:eastAsia="仿宋_GB2312" w:hint="eastAsia"/>
          <w:szCs w:val="32"/>
        </w:rPr>
        <w:t>预算为</w:t>
      </w:r>
      <w:r w:rsidRPr="00827537">
        <w:rPr>
          <w:rFonts w:ascii="仿宋_GB2312" w:eastAsia="仿宋_GB2312"/>
          <w:szCs w:val="32"/>
        </w:rPr>
        <w:t>48.5</w:t>
      </w:r>
      <w:r w:rsidRPr="005E4A33">
        <w:rPr>
          <w:rFonts w:ascii="仿宋_GB2312" w:eastAsia="仿宋_GB2312" w:hint="eastAsia"/>
          <w:szCs w:val="32"/>
        </w:rPr>
        <w:t>万元，支出决算为</w:t>
      </w:r>
      <w:r>
        <w:rPr>
          <w:rFonts w:ascii="仿宋_GB2312" w:eastAsia="仿宋_GB2312" w:hint="eastAsia"/>
          <w:szCs w:val="32"/>
        </w:rPr>
        <w:t>30</w:t>
      </w:r>
      <w:r w:rsidRPr="005E4A33">
        <w:rPr>
          <w:rFonts w:ascii="仿宋_GB2312" w:eastAsia="仿宋_GB2312" w:hint="eastAsia"/>
          <w:szCs w:val="32"/>
        </w:rPr>
        <w:t>万元，完成</w:t>
      </w:r>
      <w:r>
        <w:rPr>
          <w:rFonts w:ascii="仿宋_GB2312" w:eastAsia="仿宋_GB2312" w:hint="eastAsia"/>
          <w:szCs w:val="32"/>
        </w:rPr>
        <w:t>全年</w:t>
      </w:r>
      <w:r w:rsidRPr="005E4A33">
        <w:rPr>
          <w:rFonts w:ascii="仿宋_GB2312" w:eastAsia="仿宋_GB2312" w:hint="eastAsia"/>
          <w:szCs w:val="32"/>
        </w:rPr>
        <w:t>预算的</w:t>
      </w:r>
      <w:r w:rsidRPr="00827537">
        <w:rPr>
          <w:rFonts w:ascii="仿宋_GB2312" w:eastAsia="仿宋_GB2312"/>
          <w:szCs w:val="32"/>
        </w:rPr>
        <w:t>61.86%</w:t>
      </w:r>
      <w:r>
        <w:rPr>
          <w:rFonts w:ascii="仿宋_GB2312" w:eastAsia="仿宋_GB2312" w:hint="eastAsia"/>
          <w:b/>
          <w:szCs w:val="32"/>
        </w:rPr>
        <w:t>。</w:t>
      </w:r>
      <w:r w:rsidRPr="00827537">
        <w:rPr>
          <w:rFonts w:ascii="仿宋_GB2312" w:eastAsia="仿宋_GB2312" w:hint="eastAsia"/>
          <w:szCs w:val="32"/>
        </w:rPr>
        <w:t>决算数小于</w:t>
      </w:r>
      <w:r>
        <w:rPr>
          <w:rFonts w:ascii="仿宋_GB2312" w:eastAsia="仿宋_GB2312" w:hint="eastAsia"/>
          <w:szCs w:val="32"/>
        </w:rPr>
        <w:t>全年</w:t>
      </w:r>
      <w:r w:rsidRPr="00827537">
        <w:rPr>
          <w:rFonts w:ascii="仿宋_GB2312" w:eastAsia="仿宋_GB2312" w:hint="eastAsia"/>
          <w:szCs w:val="32"/>
        </w:rPr>
        <w:t>预算数的主要原因是压减了部分</w:t>
      </w:r>
      <w:r w:rsidRPr="005E4A33">
        <w:rPr>
          <w:rFonts w:ascii="仿宋_GB2312" w:eastAsia="仿宋_GB2312" w:hint="eastAsia"/>
          <w:szCs w:val="32"/>
        </w:rPr>
        <w:t>“三公”经费</w:t>
      </w:r>
      <w:r w:rsidRPr="00827537">
        <w:rPr>
          <w:rFonts w:ascii="仿宋_GB2312" w:eastAsia="仿宋_GB2312" w:hint="eastAsia"/>
          <w:szCs w:val="32"/>
        </w:rPr>
        <w:t>支出等费用。</w:t>
      </w:r>
    </w:p>
    <w:p w:rsidR="008E64CB" w:rsidRPr="005E4A33" w:rsidRDefault="008E64CB" w:rsidP="008E64CB">
      <w:pPr>
        <w:spacing w:line="580" w:lineRule="exact"/>
        <w:ind w:firstLineChars="200" w:firstLine="640"/>
        <w:rPr>
          <w:rFonts w:ascii="楷体_GB2312" w:eastAsia="楷体_GB2312"/>
          <w:szCs w:val="32"/>
        </w:rPr>
      </w:pPr>
      <w:r w:rsidRPr="005E4A33">
        <w:rPr>
          <w:rFonts w:ascii="楷体_GB2312" w:eastAsia="楷体_GB2312" w:hint="eastAsia"/>
          <w:szCs w:val="32"/>
        </w:rPr>
        <w:t>（二）“三公”经费支出决算具体情况</w:t>
      </w:r>
    </w:p>
    <w:p w:rsidR="008E64CB" w:rsidRDefault="008E64CB" w:rsidP="008E64CB">
      <w:pPr>
        <w:spacing w:line="580" w:lineRule="exact"/>
        <w:ind w:firstLineChars="200" w:firstLine="640"/>
        <w:rPr>
          <w:rFonts w:ascii="仿宋_GB2312" w:eastAsia="仿宋_GB2312"/>
          <w:b/>
          <w:szCs w:val="32"/>
        </w:rPr>
      </w:pPr>
      <w:r w:rsidRPr="005E4A33">
        <w:rPr>
          <w:rFonts w:ascii="仿宋_GB2312" w:eastAsia="仿宋_GB2312" w:hint="eastAsia"/>
          <w:szCs w:val="32"/>
        </w:rPr>
        <w:t>1</w:t>
      </w:r>
      <w:r>
        <w:rPr>
          <w:rFonts w:ascii="仿宋_GB2312" w:eastAsia="仿宋_GB2312" w:hint="eastAsia"/>
          <w:szCs w:val="32"/>
        </w:rPr>
        <w:t>.</w:t>
      </w:r>
      <w:r w:rsidRPr="005E4A33">
        <w:rPr>
          <w:rFonts w:ascii="仿宋_GB2312" w:eastAsia="仿宋_GB2312" w:hint="eastAsia"/>
          <w:szCs w:val="32"/>
        </w:rPr>
        <w:t>因公出国（境）费</w:t>
      </w:r>
      <w:r>
        <w:rPr>
          <w:rFonts w:ascii="仿宋_GB2312" w:eastAsia="仿宋_GB2312" w:hint="eastAsia"/>
          <w:szCs w:val="32"/>
        </w:rPr>
        <w:t>全年</w:t>
      </w:r>
      <w:r w:rsidRPr="005E4A33">
        <w:rPr>
          <w:rFonts w:ascii="仿宋_GB2312" w:eastAsia="仿宋_GB2312" w:hint="eastAsia"/>
          <w:szCs w:val="32"/>
        </w:rPr>
        <w:t>预算为</w:t>
      </w:r>
      <w:r>
        <w:rPr>
          <w:rFonts w:ascii="仿宋_GB2312" w:eastAsia="仿宋_GB2312" w:hint="eastAsia"/>
          <w:szCs w:val="32"/>
        </w:rPr>
        <w:t>0</w:t>
      </w:r>
      <w:r w:rsidRPr="005E4A33">
        <w:rPr>
          <w:rFonts w:ascii="仿宋_GB2312" w:eastAsia="仿宋_GB2312" w:hint="eastAsia"/>
          <w:szCs w:val="32"/>
        </w:rPr>
        <w:t>万元，支出决算为</w:t>
      </w:r>
      <w:r>
        <w:rPr>
          <w:rFonts w:ascii="仿宋_GB2312" w:eastAsia="仿宋_GB2312" w:hint="eastAsia"/>
          <w:szCs w:val="32"/>
        </w:rPr>
        <w:t>0</w:t>
      </w:r>
      <w:r w:rsidRPr="005E4A33">
        <w:rPr>
          <w:rFonts w:ascii="仿宋_GB2312" w:eastAsia="仿宋_GB2312" w:hint="eastAsia"/>
          <w:szCs w:val="32"/>
        </w:rPr>
        <w:t>万元，与</w:t>
      </w:r>
      <w:r>
        <w:rPr>
          <w:rFonts w:ascii="仿宋_GB2312" w:eastAsia="仿宋_GB2312" w:hint="eastAsia"/>
          <w:szCs w:val="32"/>
        </w:rPr>
        <w:t>2022</w:t>
      </w:r>
      <w:r w:rsidRPr="005E4A33">
        <w:rPr>
          <w:rFonts w:ascii="仿宋_GB2312" w:eastAsia="仿宋_GB2312" w:hint="eastAsia"/>
          <w:szCs w:val="32"/>
        </w:rPr>
        <w:t>年预算基本持平，完成</w:t>
      </w:r>
      <w:r w:rsidRPr="000F4D4C">
        <w:rPr>
          <w:rFonts w:ascii="仿宋_GB2312" w:eastAsia="仿宋_GB2312" w:hint="eastAsia"/>
          <w:szCs w:val="32"/>
        </w:rPr>
        <w:t>全年</w:t>
      </w:r>
      <w:r w:rsidRPr="005E4A33">
        <w:rPr>
          <w:rFonts w:ascii="仿宋_GB2312" w:eastAsia="仿宋_GB2312" w:hint="eastAsia"/>
          <w:szCs w:val="32"/>
        </w:rPr>
        <w:t>预算的</w:t>
      </w:r>
      <w:r>
        <w:rPr>
          <w:rFonts w:ascii="仿宋_GB2312" w:eastAsia="仿宋_GB2312" w:hint="eastAsia"/>
          <w:szCs w:val="32"/>
        </w:rPr>
        <w:t>100</w:t>
      </w:r>
      <w:r w:rsidRPr="005E4A33">
        <w:rPr>
          <w:rFonts w:ascii="仿宋_GB2312" w:eastAsia="仿宋_GB2312" w:hint="eastAsia"/>
          <w:szCs w:val="32"/>
        </w:rPr>
        <w:t>%。</w:t>
      </w:r>
    </w:p>
    <w:p w:rsidR="008E64CB" w:rsidRPr="005E4A33" w:rsidRDefault="008E64CB" w:rsidP="008E64CB">
      <w:pPr>
        <w:spacing w:line="580" w:lineRule="exact"/>
        <w:ind w:firstLineChars="200" w:firstLine="640"/>
        <w:rPr>
          <w:rFonts w:ascii="仿宋_GB2312" w:eastAsia="仿宋_GB2312"/>
          <w:b/>
          <w:szCs w:val="32"/>
        </w:rPr>
      </w:pPr>
      <w:r w:rsidRPr="005E4A33">
        <w:rPr>
          <w:rFonts w:ascii="仿宋_GB2312" w:eastAsia="仿宋_GB2312" w:hint="eastAsia"/>
          <w:szCs w:val="32"/>
        </w:rPr>
        <w:t>全年支出涉及因公出国（境）团组</w:t>
      </w:r>
      <w:r>
        <w:rPr>
          <w:rFonts w:ascii="仿宋_GB2312" w:eastAsia="仿宋_GB2312" w:hint="eastAsia"/>
          <w:szCs w:val="32"/>
        </w:rPr>
        <w:t>0</w:t>
      </w:r>
      <w:r w:rsidRPr="005E4A33">
        <w:rPr>
          <w:rFonts w:ascii="仿宋_GB2312" w:eastAsia="仿宋_GB2312" w:hint="eastAsia"/>
          <w:szCs w:val="32"/>
        </w:rPr>
        <w:t>个,累计</w:t>
      </w:r>
      <w:r>
        <w:rPr>
          <w:rFonts w:ascii="仿宋_GB2312" w:eastAsia="仿宋_GB2312" w:hint="eastAsia"/>
          <w:szCs w:val="32"/>
        </w:rPr>
        <w:t>0</w:t>
      </w:r>
      <w:r w:rsidRPr="005E4A33">
        <w:rPr>
          <w:rFonts w:ascii="仿宋_GB2312" w:eastAsia="仿宋_GB2312" w:hint="eastAsia"/>
          <w:szCs w:val="32"/>
        </w:rPr>
        <w:t>人次。</w:t>
      </w:r>
    </w:p>
    <w:p w:rsidR="008E64CB" w:rsidRPr="005E4A33" w:rsidRDefault="008E64CB" w:rsidP="008E64CB">
      <w:pPr>
        <w:spacing w:line="580" w:lineRule="exact"/>
        <w:ind w:firstLineChars="200" w:firstLine="640"/>
        <w:rPr>
          <w:rFonts w:ascii="仿宋_GB2312" w:eastAsia="仿宋_GB2312"/>
          <w:szCs w:val="32"/>
        </w:rPr>
      </w:pPr>
      <w:r w:rsidRPr="005E4A33">
        <w:rPr>
          <w:rFonts w:ascii="仿宋_GB2312" w:eastAsia="仿宋_GB2312" w:hint="eastAsia"/>
          <w:szCs w:val="32"/>
        </w:rPr>
        <w:t>2</w:t>
      </w:r>
      <w:r>
        <w:rPr>
          <w:rFonts w:ascii="仿宋_GB2312" w:eastAsia="仿宋_GB2312" w:hint="eastAsia"/>
          <w:szCs w:val="32"/>
        </w:rPr>
        <w:t>.</w:t>
      </w:r>
      <w:r w:rsidRPr="005E4A33">
        <w:rPr>
          <w:rFonts w:ascii="仿宋_GB2312" w:eastAsia="仿宋_GB2312" w:hint="eastAsia"/>
          <w:szCs w:val="32"/>
        </w:rPr>
        <w:t>公务用车购置及运行维护费</w:t>
      </w:r>
      <w:r>
        <w:rPr>
          <w:rFonts w:ascii="仿宋_GB2312" w:eastAsia="仿宋_GB2312" w:hint="eastAsia"/>
          <w:szCs w:val="32"/>
        </w:rPr>
        <w:t>全年</w:t>
      </w:r>
      <w:r w:rsidRPr="005E4A33">
        <w:rPr>
          <w:rFonts w:ascii="仿宋_GB2312" w:eastAsia="仿宋_GB2312" w:hint="eastAsia"/>
          <w:szCs w:val="32"/>
        </w:rPr>
        <w:t>预算为</w:t>
      </w:r>
      <w:r w:rsidRPr="00827537">
        <w:rPr>
          <w:rFonts w:ascii="仿宋_GB2312" w:eastAsia="仿宋_GB2312"/>
          <w:szCs w:val="32"/>
        </w:rPr>
        <w:t>48.5</w:t>
      </w:r>
      <w:r w:rsidRPr="005E4A33">
        <w:rPr>
          <w:rFonts w:ascii="仿宋_GB2312" w:eastAsia="仿宋_GB2312" w:hint="eastAsia"/>
          <w:szCs w:val="32"/>
        </w:rPr>
        <w:t>万元，支出决算为</w:t>
      </w:r>
      <w:r>
        <w:rPr>
          <w:rFonts w:ascii="仿宋_GB2312" w:eastAsia="仿宋_GB2312" w:hint="eastAsia"/>
          <w:szCs w:val="32"/>
        </w:rPr>
        <w:t>30</w:t>
      </w:r>
      <w:r w:rsidRPr="005E4A33">
        <w:rPr>
          <w:rFonts w:ascii="仿宋_GB2312" w:eastAsia="仿宋_GB2312" w:hint="eastAsia"/>
          <w:szCs w:val="32"/>
        </w:rPr>
        <w:t>万元，</w:t>
      </w:r>
      <w:r w:rsidRPr="000F4D4C">
        <w:rPr>
          <w:rFonts w:ascii="仿宋_GB2312" w:eastAsia="仿宋_GB2312" w:hint="eastAsia"/>
          <w:szCs w:val="32"/>
        </w:rPr>
        <w:t>比全年预算减少</w:t>
      </w:r>
      <w:r>
        <w:rPr>
          <w:rFonts w:ascii="仿宋_GB2312" w:eastAsia="仿宋_GB2312" w:hint="eastAsia"/>
          <w:szCs w:val="32"/>
        </w:rPr>
        <w:t>18.5</w:t>
      </w:r>
      <w:r w:rsidRPr="000F4D4C">
        <w:rPr>
          <w:rFonts w:ascii="仿宋_GB2312" w:eastAsia="仿宋_GB2312" w:hint="eastAsia"/>
          <w:szCs w:val="32"/>
        </w:rPr>
        <w:t>万元，</w:t>
      </w:r>
      <w:r w:rsidRPr="005E4A33">
        <w:rPr>
          <w:rFonts w:ascii="仿宋_GB2312" w:eastAsia="仿宋_GB2312" w:hint="eastAsia"/>
          <w:szCs w:val="32"/>
        </w:rPr>
        <w:t>完成</w:t>
      </w:r>
      <w:r>
        <w:rPr>
          <w:rFonts w:ascii="仿宋_GB2312" w:eastAsia="仿宋_GB2312" w:hint="eastAsia"/>
          <w:szCs w:val="32"/>
        </w:rPr>
        <w:t>全年</w:t>
      </w:r>
      <w:r w:rsidRPr="005E4A33">
        <w:rPr>
          <w:rFonts w:ascii="仿宋_GB2312" w:eastAsia="仿宋_GB2312" w:hint="eastAsia"/>
          <w:szCs w:val="32"/>
        </w:rPr>
        <w:t>预算的</w:t>
      </w:r>
      <w:r w:rsidRPr="00827537">
        <w:rPr>
          <w:rFonts w:ascii="仿宋_GB2312" w:eastAsia="仿宋_GB2312"/>
          <w:szCs w:val="32"/>
        </w:rPr>
        <w:t>61.86%</w:t>
      </w:r>
      <w:r>
        <w:rPr>
          <w:rFonts w:ascii="仿宋_GB2312" w:eastAsia="仿宋_GB2312" w:hint="eastAsia"/>
          <w:b/>
          <w:szCs w:val="32"/>
        </w:rPr>
        <w:t>。</w:t>
      </w:r>
      <w:r w:rsidRPr="00827537">
        <w:rPr>
          <w:rFonts w:ascii="仿宋_GB2312" w:eastAsia="仿宋_GB2312" w:hint="eastAsia"/>
          <w:szCs w:val="32"/>
        </w:rPr>
        <w:t>决算数小于</w:t>
      </w:r>
      <w:r>
        <w:rPr>
          <w:rFonts w:ascii="仿宋_GB2312" w:eastAsia="仿宋_GB2312" w:hint="eastAsia"/>
          <w:szCs w:val="32"/>
        </w:rPr>
        <w:t>全年</w:t>
      </w:r>
      <w:r w:rsidRPr="00827537">
        <w:rPr>
          <w:rFonts w:ascii="仿宋_GB2312" w:eastAsia="仿宋_GB2312" w:hint="eastAsia"/>
          <w:szCs w:val="32"/>
        </w:rPr>
        <w:t>预算数的主要原因是压减了部分</w:t>
      </w:r>
      <w:r w:rsidRPr="005E4A33">
        <w:rPr>
          <w:rFonts w:ascii="仿宋_GB2312" w:eastAsia="仿宋_GB2312" w:hint="eastAsia"/>
          <w:szCs w:val="32"/>
        </w:rPr>
        <w:t>“三公”经费</w:t>
      </w:r>
      <w:r w:rsidRPr="00827537">
        <w:rPr>
          <w:rFonts w:ascii="仿宋_GB2312" w:eastAsia="仿宋_GB2312" w:hint="eastAsia"/>
          <w:szCs w:val="32"/>
        </w:rPr>
        <w:t>支出等费用。</w:t>
      </w:r>
      <w:r w:rsidRPr="005E4A33">
        <w:rPr>
          <w:rFonts w:ascii="仿宋_GB2312" w:eastAsia="仿宋_GB2312" w:hint="eastAsia"/>
          <w:szCs w:val="32"/>
        </w:rPr>
        <w:t>其中：公务用车购置费支出</w:t>
      </w:r>
      <w:r>
        <w:rPr>
          <w:rFonts w:ascii="仿宋_GB2312" w:eastAsia="仿宋_GB2312" w:hint="eastAsia"/>
          <w:szCs w:val="32"/>
        </w:rPr>
        <w:t>0</w:t>
      </w:r>
      <w:r w:rsidRPr="005E4A33">
        <w:rPr>
          <w:rFonts w:ascii="仿宋_GB2312" w:eastAsia="仿宋_GB2312" w:hint="eastAsia"/>
          <w:szCs w:val="32"/>
        </w:rPr>
        <w:t>万元，</w:t>
      </w:r>
      <w:r>
        <w:rPr>
          <w:rFonts w:ascii="仿宋_GB2312" w:eastAsia="仿宋_GB2312" w:hint="eastAsia"/>
          <w:szCs w:val="32"/>
        </w:rPr>
        <w:lastRenderedPageBreak/>
        <w:t>2022</w:t>
      </w:r>
      <w:r w:rsidRPr="005E4A33">
        <w:rPr>
          <w:rFonts w:ascii="仿宋_GB2312" w:eastAsia="仿宋_GB2312" w:hint="eastAsia"/>
          <w:szCs w:val="32"/>
        </w:rPr>
        <w:t>年单位使用财政拨款购置公务用车</w:t>
      </w:r>
      <w:r>
        <w:rPr>
          <w:rFonts w:ascii="仿宋_GB2312" w:eastAsia="仿宋_GB2312" w:hint="eastAsia"/>
          <w:szCs w:val="32"/>
        </w:rPr>
        <w:t>0</w:t>
      </w:r>
      <w:r w:rsidRPr="005E4A33">
        <w:rPr>
          <w:rFonts w:ascii="仿宋_GB2312" w:eastAsia="仿宋_GB2312" w:hint="eastAsia"/>
          <w:szCs w:val="32"/>
        </w:rPr>
        <w:t>辆。公务用车运行维护费</w:t>
      </w:r>
      <w:r>
        <w:rPr>
          <w:rFonts w:ascii="仿宋_GB2312" w:eastAsia="仿宋_GB2312" w:hint="eastAsia"/>
          <w:szCs w:val="32"/>
        </w:rPr>
        <w:t>30</w:t>
      </w:r>
      <w:r w:rsidRPr="005E4A33">
        <w:rPr>
          <w:rFonts w:ascii="仿宋_GB2312" w:eastAsia="仿宋_GB2312" w:hint="eastAsia"/>
          <w:szCs w:val="32"/>
        </w:rPr>
        <w:t>万元，主要是按规定保留的公务用车的燃料费、维修费等支出。截至</w:t>
      </w:r>
      <w:r>
        <w:rPr>
          <w:rFonts w:ascii="仿宋_GB2312" w:eastAsia="仿宋_GB2312" w:hint="eastAsia"/>
          <w:szCs w:val="32"/>
        </w:rPr>
        <w:t>2022</w:t>
      </w:r>
      <w:r w:rsidRPr="005E4A33">
        <w:rPr>
          <w:rFonts w:ascii="仿宋_GB2312" w:eastAsia="仿宋_GB2312" w:hint="eastAsia"/>
          <w:szCs w:val="32"/>
        </w:rPr>
        <w:t>年12月31日，单位财政拨款开支运行维护费的公务用车保有量为</w:t>
      </w:r>
      <w:r>
        <w:rPr>
          <w:rFonts w:ascii="仿宋_GB2312" w:eastAsia="仿宋_GB2312" w:hint="eastAsia"/>
          <w:szCs w:val="32"/>
        </w:rPr>
        <w:t>13</w:t>
      </w:r>
      <w:r w:rsidRPr="005E4A33">
        <w:rPr>
          <w:rFonts w:ascii="仿宋_GB2312" w:eastAsia="仿宋_GB2312" w:hint="eastAsia"/>
          <w:szCs w:val="32"/>
        </w:rPr>
        <w:t>辆。</w:t>
      </w:r>
    </w:p>
    <w:p w:rsidR="008E64CB" w:rsidRDefault="008E64CB" w:rsidP="008E64CB">
      <w:pPr>
        <w:spacing w:line="580" w:lineRule="exact"/>
        <w:ind w:firstLineChars="200" w:firstLine="640"/>
        <w:rPr>
          <w:rFonts w:ascii="仿宋_GB2312" w:eastAsia="仿宋_GB2312"/>
          <w:b/>
          <w:szCs w:val="32"/>
        </w:rPr>
      </w:pPr>
      <w:r w:rsidRPr="005E4A33">
        <w:rPr>
          <w:rFonts w:ascii="仿宋_GB2312" w:eastAsia="仿宋_GB2312" w:hint="eastAsia"/>
          <w:szCs w:val="32"/>
        </w:rPr>
        <w:t>3</w:t>
      </w:r>
      <w:r>
        <w:rPr>
          <w:rFonts w:ascii="仿宋_GB2312" w:eastAsia="仿宋_GB2312" w:hint="eastAsia"/>
          <w:szCs w:val="32"/>
        </w:rPr>
        <w:t>.</w:t>
      </w:r>
      <w:r w:rsidRPr="005E4A33">
        <w:rPr>
          <w:rFonts w:ascii="仿宋_GB2312" w:eastAsia="仿宋_GB2312" w:hint="eastAsia"/>
          <w:szCs w:val="32"/>
        </w:rPr>
        <w:t>公务接待费</w:t>
      </w:r>
      <w:r>
        <w:rPr>
          <w:rFonts w:ascii="仿宋_GB2312" w:eastAsia="仿宋_GB2312" w:hint="eastAsia"/>
          <w:szCs w:val="32"/>
        </w:rPr>
        <w:t>全年</w:t>
      </w:r>
      <w:r w:rsidRPr="005E4A33">
        <w:rPr>
          <w:rFonts w:ascii="仿宋_GB2312" w:eastAsia="仿宋_GB2312" w:hint="eastAsia"/>
          <w:szCs w:val="32"/>
        </w:rPr>
        <w:t>预算为</w:t>
      </w:r>
      <w:r>
        <w:rPr>
          <w:rFonts w:ascii="仿宋_GB2312" w:eastAsia="仿宋_GB2312" w:hint="eastAsia"/>
          <w:szCs w:val="32"/>
        </w:rPr>
        <w:t>0</w:t>
      </w:r>
      <w:r w:rsidRPr="005E4A33">
        <w:rPr>
          <w:rFonts w:ascii="仿宋_GB2312" w:eastAsia="仿宋_GB2312" w:hint="eastAsia"/>
          <w:szCs w:val="32"/>
        </w:rPr>
        <w:t>万元，支出决算为</w:t>
      </w:r>
      <w:r>
        <w:rPr>
          <w:rFonts w:ascii="仿宋_GB2312" w:eastAsia="仿宋_GB2312" w:hint="eastAsia"/>
          <w:szCs w:val="32"/>
        </w:rPr>
        <w:t>0</w:t>
      </w:r>
      <w:r w:rsidRPr="005E4A33">
        <w:rPr>
          <w:rFonts w:ascii="仿宋_GB2312" w:eastAsia="仿宋_GB2312" w:hint="eastAsia"/>
          <w:szCs w:val="32"/>
        </w:rPr>
        <w:t>万元，与</w:t>
      </w:r>
      <w:r>
        <w:rPr>
          <w:rFonts w:ascii="仿宋_GB2312" w:eastAsia="仿宋_GB2312" w:hint="eastAsia"/>
          <w:szCs w:val="32"/>
        </w:rPr>
        <w:t>2022</w:t>
      </w:r>
      <w:r w:rsidRPr="005E4A33">
        <w:rPr>
          <w:rFonts w:ascii="仿宋_GB2312" w:eastAsia="仿宋_GB2312" w:hint="eastAsia"/>
          <w:szCs w:val="32"/>
        </w:rPr>
        <w:t>年预算基本持平，完成</w:t>
      </w:r>
      <w:r>
        <w:rPr>
          <w:rFonts w:ascii="仿宋_GB2312" w:eastAsia="仿宋_GB2312" w:hint="eastAsia"/>
          <w:szCs w:val="32"/>
        </w:rPr>
        <w:t>全年</w:t>
      </w:r>
      <w:r w:rsidRPr="005E4A33">
        <w:rPr>
          <w:rFonts w:ascii="仿宋_GB2312" w:eastAsia="仿宋_GB2312" w:hint="eastAsia"/>
          <w:szCs w:val="32"/>
        </w:rPr>
        <w:t>预算的</w:t>
      </w:r>
      <w:r>
        <w:rPr>
          <w:rFonts w:ascii="仿宋_GB2312" w:eastAsia="仿宋_GB2312" w:hint="eastAsia"/>
          <w:szCs w:val="32"/>
        </w:rPr>
        <w:t>100</w:t>
      </w:r>
      <w:r w:rsidRPr="005E4A33">
        <w:rPr>
          <w:rFonts w:ascii="仿宋_GB2312" w:eastAsia="仿宋_GB2312" w:hint="eastAsia"/>
          <w:szCs w:val="32"/>
        </w:rPr>
        <w:t>%。</w:t>
      </w:r>
    </w:p>
    <w:p w:rsidR="008E64CB" w:rsidRPr="005E4A33" w:rsidRDefault="008E64CB" w:rsidP="008E64CB">
      <w:pPr>
        <w:spacing w:line="580" w:lineRule="exact"/>
        <w:ind w:firstLineChars="200" w:firstLine="640"/>
        <w:rPr>
          <w:rFonts w:ascii="仿宋_GB2312" w:eastAsia="仿宋_GB2312"/>
          <w:szCs w:val="32"/>
        </w:rPr>
      </w:pPr>
      <w:r w:rsidRPr="005E4A33">
        <w:rPr>
          <w:rFonts w:ascii="仿宋_GB2312" w:eastAsia="仿宋_GB2312" w:hint="eastAsia"/>
          <w:szCs w:val="32"/>
        </w:rPr>
        <w:t>其中：国内接待费</w:t>
      </w:r>
      <w:r>
        <w:rPr>
          <w:rFonts w:ascii="仿宋_GB2312" w:eastAsia="仿宋_GB2312" w:hint="eastAsia"/>
          <w:szCs w:val="32"/>
        </w:rPr>
        <w:t>0</w:t>
      </w:r>
      <w:r w:rsidRPr="005E4A33">
        <w:rPr>
          <w:rFonts w:ascii="仿宋_GB2312" w:eastAsia="仿宋_GB2312" w:hint="eastAsia"/>
          <w:szCs w:val="32"/>
        </w:rPr>
        <w:t>万元，共计接待</w:t>
      </w:r>
      <w:r>
        <w:rPr>
          <w:rFonts w:ascii="仿宋_GB2312" w:eastAsia="仿宋_GB2312" w:hint="eastAsia"/>
          <w:szCs w:val="32"/>
        </w:rPr>
        <w:t>0</w:t>
      </w:r>
      <w:r w:rsidRPr="005E4A33">
        <w:rPr>
          <w:rFonts w:ascii="仿宋_GB2312" w:eastAsia="仿宋_GB2312" w:hint="eastAsia"/>
          <w:szCs w:val="32"/>
        </w:rPr>
        <w:t>批次、</w:t>
      </w:r>
      <w:r>
        <w:rPr>
          <w:rFonts w:ascii="仿宋_GB2312" w:eastAsia="仿宋_GB2312" w:hint="eastAsia"/>
          <w:szCs w:val="32"/>
        </w:rPr>
        <w:t>0</w:t>
      </w:r>
      <w:r w:rsidRPr="005E4A33">
        <w:rPr>
          <w:rFonts w:ascii="仿宋_GB2312" w:eastAsia="仿宋_GB2312" w:hint="eastAsia"/>
          <w:szCs w:val="32"/>
        </w:rPr>
        <w:t>人次（含外事接待</w:t>
      </w:r>
      <w:r>
        <w:rPr>
          <w:rFonts w:ascii="仿宋_GB2312" w:eastAsia="仿宋_GB2312" w:hint="eastAsia"/>
          <w:szCs w:val="32"/>
        </w:rPr>
        <w:t>0</w:t>
      </w:r>
      <w:r w:rsidRPr="005E4A33">
        <w:rPr>
          <w:rFonts w:ascii="仿宋_GB2312" w:eastAsia="仿宋_GB2312" w:hint="eastAsia"/>
          <w:szCs w:val="32"/>
        </w:rPr>
        <w:t>批次、</w:t>
      </w:r>
      <w:r>
        <w:rPr>
          <w:rFonts w:ascii="仿宋_GB2312" w:eastAsia="仿宋_GB2312" w:hint="eastAsia"/>
          <w:szCs w:val="32"/>
        </w:rPr>
        <w:t>0</w:t>
      </w:r>
      <w:r w:rsidRPr="005E4A33">
        <w:rPr>
          <w:rFonts w:ascii="仿宋_GB2312" w:eastAsia="仿宋_GB2312" w:hint="eastAsia"/>
          <w:szCs w:val="32"/>
        </w:rPr>
        <w:t>人次）；国（境）外接待费</w:t>
      </w:r>
      <w:r>
        <w:rPr>
          <w:rFonts w:ascii="仿宋_GB2312" w:eastAsia="仿宋_GB2312" w:hint="eastAsia"/>
          <w:szCs w:val="32"/>
        </w:rPr>
        <w:t>0</w:t>
      </w:r>
      <w:r w:rsidRPr="005E4A33">
        <w:rPr>
          <w:rFonts w:ascii="仿宋_GB2312" w:eastAsia="仿宋_GB2312" w:hint="eastAsia"/>
          <w:szCs w:val="32"/>
        </w:rPr>
        <w:t>万元，共计接待</w:t>
      </w:r>
      <w:r>
        <w:rPr>
          <w:rFonts w:ascii="仿宋_GB2312" w:eastAsia="仿宋_GB2312" w:hint="eastAsia"/>
          <w:szCs w:val="32"/>
        </w:rPr>
        <w:t>0</w:t>
      </w:r>
      <w:r w:rsidRPr="005E4A33">
        <w:rPr>
          <w:rFonts w:ascii="仿宋_GB2312" w:eastAsia="仿宋_GB2312" w:hint="eastAsia"/>
          <w:szCs w:val="32"/>
        </w:rPr>
        <w:t>批次、</w:t>
      </w:r>
      <w:r>
        <w:rPr>
          <w:rFonts w:ascii="仿宋_GB2312" w:eastAsia="仿宋_GB2312" w:hint="eastAsia"/>
          <w:szCs w:val="32"/>
        </w:rPr>
        <w:t>0</w:t>
      </w:r>
      <w:r w:rsidRPr="005E4A33">
        <w:rPr>
          <w:rFonts w:ascii="仿宋_GB2312" w:eastAsia="仿宋_GB2312" w:hint="eastAsia"/>
          <w:szCs w:val="32"/>
        </w:rPr>
        <w:t>人次。</w:t>
      </w:r>
    </w:p>
    <w:p w:rsidR="008E64CB" w:rsidRPr="005E4A33" w:rsidRDefault="008E64CB" w:rsidP="008E64CB">
      <w:pPr>
        <w:spacing w:line="580" w:lineRule="exact"/>
        <w:ind w:firstLineChars="200" w:firstLine="640"/>
        <w:rPr>
          <w:rFonts w:ascii="黑体" w:eastAsia="黑体" w:hAnsi="黑体"/>
          <w:szCs w:val="32"/>
        </w:rPr>
      </w:pPr>
      <w:r w:rsidRPr="005E4A33">
        <w:rPr>
          <w:rFonts w:ascii="黑体" w:eastAsia="黑体" w:hAnsi="黑体" w:hint="eastAsia"/>
          <w:szCs w:val="32"/>
        </w:rPr>
        <w:t xml:space="preserve">十、其他重要事项情况说明 </w:t>
      </w:r>
    </w:p>
    <w:p w:rsidR="008E64CB" w:rsidRPr="005E4A33" w:rsidRDefault="008E64CB" w:rsidP="008E64CB">
      <w:pPr>
        <w:spacing w:line="580" w:lineRule="exact"/>
        <w:ind w:firstLineChars="200" w:firstLine="640"/>
        <w:rPr>
          <w:rFonts w:ascii="楷体_GB2312" w:eastAsia="楷体_GB2312"/>
          <w:szCs w:val="32"/>
        </w:rPr>
      </w:pPr>
      <w:r w:rsidRPr="005E4A33">
        <w:rPr>
          <w:rFonts w:ascii="楷体_GB2312" w:eastAsia="楷体_GB2312" w:hint="eastAsia"/>
          <w:szCs w:val="32"/>
        </w:rPr>
        <w:t>（一）机关运行经费支出情况</w:t>
      </w:r>
    </w:p>
    <w:p w:rsidR="008E64CB" w:rsidRDefault="008E64CB" w:rsidP="008E64CB">
      <w:pPr>
        <w:spacing w:line="580" w:lineRule="exact"/>
        <w:ind w:firstLineChars="200" w:firstLine="640"/>
        <w:rPr>
          <w:rFonts w:ascii="仿宋_GB2312" w:eastAsia="仿宋_GB2312"/>
          <w:szCs w:val="32"/>
        </w:rPr>
      </w:pPr>
      <w:r w:rsidRPr="000F4D4C">
        <w:rPr>
          <w:rFonts w:ascii="仿宋_GB2312" w:eastAsia="仿宋_GB2312" w:hint="eastAsia"/>
          <w:szCs w:val="32"/>
        </w:rPr>
        <w:t>2022年度机关运行经费支出</w:t>
      </w:r>
      <w:r w:rsidRPr="00AE177B">
        <w:rPr>
          <w:rFonts w:ascii="仿宋_GB2312" w:eastAsia="仿宋_GB2312" w:hint="eastAsia"/>
          <w:szCs w:val="32"/>
        </w:rPr>
        <w:t>150.12</w:t>
      </w:r>
      <w:r w:rsidRPr="000F4D4C">
        <w:rPr>
          <w:rFonts w:ascii="仿宋_GB2312" w:eastAsia="仿宋_GB2312" w:hint="eastAsia"/>
          <w:szCs w:val="32"/>
        </w:rPr>
        <w:t>万元</w:t>
      </w:r>
      <w:r w:rsidRPr="000F4D4C">
        <w:rPr>
          <w:rFonts w:ascii="仿宋_GB2312" w:eastAsia="仿宋_GB2312" w:hAnsi="宋体" w:cs="Courier New" w:hint="eastAsia"/>
          <w:szCs w:val="32"/>
        </w:rPr>
        <w:t>，与2022年预算基本持平</w:t>
      </w:r>
      <w:r w:rsidRPr="000F4D4C">
        <w:rPr>
          <w:rFonts w:ascii="仿宋_GB2312" w:eastAsia="仿宋_GB2312" w:hint="eastAsia"/>
          <w:szCs w:val="32"/>
        </w:rPr>
        <w:t>。</w:t>
      </w:r>
    </w:p>
    <w:p w:rsidR="008E64CB" w:rsidRPr="00DE0125" w:rsidRDefault="008E64CB" w:rsidP="008E64CB">
      <w:pPr>
        <w:spacing w:line="580" w:lineRule="exact"/>
        <w:ind w:firstLineChars="200" w:firstLine="640"/>
        <w:rPr>
          <w:rFonts w:ascii="楷体_GB2312" w:eastAsia="楷体_GB2312"/>
          <w:szCs w:val="32"/>
        </w:rPr>
      </w:pPr>
      <w:r w:rsidRPr="00DE0125">
        <w:rPr>
          <w:rFonts w:ascii="楷体_GB2312" w:eastAsia="楷体_GB2312" w:hint="eastAsia"/>
          <w:szCs w:val="32"/>
        </w:rPr>
        <w:t>（二）政府采购支出情况</w:t>
      </w:r>
    </w:p>
    <w:p w:rsidR="008E64CB" w:rsidRPr="00164782" w:rsidRDefault="008E64CB" w:rsidP="008E64CB">
      <w:pPr>
        <w:ind w:firstLineChars="200" w:firstLine="640"/>
        <w:jc w:val="left"/>
        <w:rPr>
          <w:rFonts w:ascii="仿宋_GB2312" w:eastAsia="仿宋_GB2312" w:hAnsi="宋体" w:cs="Courier New"/>
          <w:szCs w:val="32"/>
        </w:rPr>
      </w:pPr>
      <w:r>
        <w:rPr>
          <w:rFonts w:ascii="仿宋_GB2312" w:eastAsia="仿宋_GB2312" w:hAnsi="宋体" w:cs="Courier New" w:hint="eastAsia"/>
          <w:szCs w:val="32"/>
        </w:rPr>
        <w:t>2022</w:t>
      </w:r>
      <w:r w:rsidRPr="00DE0125">
        <w:rPr>
          <w:rFonts w:ascii="仿宋_GB2312" w:eastAsia="仿宋_GB2312" w:hAnsi="宋体" w:cs="Courier New" w:hint="eastAsia"/>
          <w:szCs w:val="32"/>
        </w:rPr>
        <w:t>年度政府采购支出总额</w:t>
      </w:r>
      <w:r>
        <w:rPr>
          <w:rFonts w:ascii="仿宋_GB2312" w:eastAsia="仿宋_GB2312" w:hAnsi="宋体" w:cs="Courier New" w:hint="eastAsia"/>
          <w:szCs w:val="32"/>
        </w:rPr>
        <w:t>739.92</w:t>
      </w:r>
      <w:r w:rsidRPr="00DE0125">
        <w:rPr>
          <w:rFonts w:ascii="仿宋_GB2312" w:eastAsia="仿宋_GB2312" w:hAnsi="宋体" w:cs="Courier New" w:hint="eastAsia"/>
          <w:szCs w:val="32"/>
        </w:rPr>
        <w:t>万元，其中：政府采购货物支出</w:t>
      </w:r>
      <w:r>
        <w:rPr>
          <w:rFonts w:ascii="仿宋_GB2312" w:eastAsia="仿宋_GB2312" w:hAnsi="宋体" w:cs="Courier New" w:hint="eastAsia"/>
          <w:szCs w:val="32"/>
        </w:rPr>
        <w:t>340.48</w:t>
      </w:r>
      <w:r w:rsidRPr="00DE0125">
        <w:rPr>
          <w:rFonts w:ascii="仿宋_GB2312" w:eastAsia="仿宋_GB2312" w:hAnsi="宋体" w:cs="Courier New" w:hint="eastAsia"/>
          <w:szCs w:val="32"/>
        </w:rPr>
        <w:t>万元、政府采购工程支出</w:t>
      </w:r>
      <w:r>
        <w:rPr>
          <w:rFonts w:ascii="仿宋_GB2312" w:eastAsia="仿宋_GB2312" w:hAnsi="宋体" w:cs="Courier New" w:hint="eastAsia"/>
          <w:szCs w:val="32"/>
        </w:rPr>
        <w:t>349.19</w:t>
      </w:r>
      <w:r w:rsidRPr="00DE0125">
        <w:rPr>
          <w:rFonts w:ascii="仿宋_GB2312" w:eastAsia="仿宋_GB2312" w:hAnsi="宋体" w:cs="Courier New" w:hint="eastAsia"/>
          <w:szCs w:val="32"/>
        </w:rPr>
        <w:t>万元、政府采购服务支出</w:t>
      </w:r>
      <w:r>
        <w:rPr>
          <w:rFonts w:ascii="仿宋_GB2312" w:eastAsia="仿宋_GB2312" w:hAnsi="宋体" w:cs="Courier New" w:hint="eastAsia"/>
          <w:szCs w:val="32"/>
        </w:rPr>
        <w:t>50.25</w:t>
      </w:r>
      <w:r w:rsidRPr="00DE0125">
        <w:rPr>
          <w:rFonts w:ascii="仿宋_GB2312" w:eastAsia="仿宋_GB2312" w:hAnsi="宋体" w:cs="Courier New" w:hint="eastAsia"/>
          <w:szCs w:val="32"/>
        </w:rPr>
        <w:t>万元。授予中小企业合同金额</w:t>
      </w:r>
      <w:r>
        <w:rPr>
          <w:rFonts w:ascii="仿宋_GB2312" w:eastAsia="仿宋_GB2312" w:hAnsi="宋体" w:cs="Courier New" w:hint="eastAsia"/>
          <w:szCs w:val="32"/>
        </w:rPr>
        <w:t>739.92</w:t>
      </w:r>
      <w:r w:rsidRPr="00DE0125">
        <w:rPr>
          <w:rFonts w:ascii="仿宋_GB2312" w:eastAsia="仿宋_GB2312" w:hAnsi="宋体" w:cs="Courier New" w:hint="eastAsia"/>
          <w:szCs w:val="32"/>
        </w:rPr>
        <w:t>万元，占政府采购支出总额的</w:t>
      </w:r>
      <w:r>
        <w:rPr>
          <w:rFonts w:ascii="仿宋_GB2312" w:eastAsia="仿宋_GB2312" w:hAnsi="宋体" w:cs="Courier New" w:hint="eastAsia"/>
          <w:szCs w:val="32"/>
        </w:rPr>
        <w:t>100</w:t>
      </w:r>
      <w:r w:rsidRPr="00235BEC">
        <w:rPr>
          <w:rFonts w:ascii="仿宋_GB2312" w:eastAsia="仿宋_GB2312" w:hAnsi="宋体" w:cs="Courier New"/>
          <w:szCs w:val="32"/>
        </w:rPr>
        <w:t>%</w:t>
      </w:r>
      <w:r w:rsidRPr="00DE0125">
        <w:rPr>
          <w:rFonts w:ascii="仿宋_GB2312" w:eastAsia="仿宋_GB2312" w:hAnsi="宋体" w:cs="Courier New" w:hint="eastAsia"/>
          <w:szCs w:val="32"/>
        </w:rPr>
        <w:t>，其中：授予小微企业合同金额</w:t>
      </w:r>
      <w:r>
        <w:rPr>
          <w:rFonts w:ascii="仿宋_GB2312" w:eastAsia="仿宋_GB2312" w:hAnsi="宋体" w:cs="Courier New" w:hint="eastAsia"/>
          <w:szCs w:val="32"/>
        </w:rPr>
        <w:t>739.92</w:t>
      </w:r>
      <w:r w:rsidRPr="00DE0125">
        <w:rPr>
          <w:rFonts w:ascii="仿宋_GB2312" w:eastAsia="仿宋_GB2312" w:hAnsi="宋体" w:cs="Courier New" w:hint="eastAsia"/>
          <w:szCs w:val="32"/>
        </w:rPr>
        <w:t>万元，占政府采购支出总额的</w:t>
      </w:r>
      <w:r>
        <w:rPr>
          <w:rFonts w:ascii="仿宋_GB2312" w:eastAsia="仿宋_GB2312" w:hAnsi="宋体" w:cs="Courier New" w:hint="eastAsia"/>
          <w:szCs w:val="32"/>
        </w:rPr>
        <w:t>100</w:t>
      </w:r>
      <w:r w:rsidRPr="00DE0125">
        <w:rPr>
          <w:rFonts w:ascii="仿宋_GB2312" w:eastAsia="仿宋_GB2312" w:hAnsi="宋体" w:cs="Courier New" w:hint="eastAsia"/>
          <w:szCs w:val="32"/>
        </w:rPr>
        <w:t>%。</w:t>
      </w:r>
      <w:r w:rsidRPr="00164782">
        <w:rPr>
          <w:rFonts w:ascii="仿宋_GB2312" w:eastAsia="仿宋_GB2312" w:hAnsi="宋体" w:cs="Courier New" w:hint="eastAsia"/>
          <w:szCs w:val="32"/>
        </w:rPr>
        <w:t>货物采购授予中小企业合同金额占货物支出金额的100%，工程采购授予中小企业合同金额占工程支出金额的100%，服务采购授予</w:t>
      </w:r>
      <w:r w:rsidRPr="00164782">
        <w:rPr>
          <w:rFonts w:ascii="仿宋_GB2312" w:eastAsia="仿宋_GB2312" w:hAnsi="宋体" w:cs="Courier New" w:hint="eastAsia"/>
          <w:szCs w:val="32"/>
        </w:rPr>
        <w:lastRenderedPageBreak/>
        <w:t>中小企业合同金额占服务支出金额的100%。</w:t>
      </w:r>
    </w:p>
    <w:p w:rsidR="008E64CB" w:rsidRPr="005E4A33" w:rsidRDefault="008E64CB" w:rsidP="008E64CB">
      <w:pPr>
        <w:spacing w:line="580" w:lineRule="exact"/>
        <w:ind w:firstLineChars="200" w:firstLine="640"/>
        <w:rPr>
          <w:rFonts w:ascii="楷体_GB2312" w:eastAsia="楷体_GB2312"/>
          <w:szCs w:val="32"/>
        </w:rPr>
      </w:pPr>
      <w:r w:rsidRPr="005E4A33">
        <w:rPr>
          <w:rFonts w:ascii="楷体_GB2312" w:eastAsia="楷体_GB2312" w:hint="eastAsia"/>
          <w:szCs w:val="32"/>
        </w:rPr>
        <w:t>（三）国有资产占用情况</w:t>
      </w:r>
    </w:p>
    <w:p w:rsidR="008E64CB" w:rsidRPr="005E008B" w:rsidRDefault="008E64CB" w:rsidP="008E64CB">
      <w:pPr>
        <w:spacing w:line="580" w:lineRule="exact"/>
        <w:ind w:firstLineChars="200" w:firstLine="640"/>
        <w:rPr>
          <w:rFonts w:ascii="仿宋_GB2312" w:eastAsia="仿宋_GB2312"/>
          <w:szCs w:val="32"/>
        </w:rPr>
      </w:pPr>
      <w:r w:rsidRPr="00283833">
        <w:rPr>
          <w:rFonts w:ascii="仿宋_GB2312" w:eastAsia="仿宋_GB2312" w:hAnsi="宋体" w:cs="Courier New" w:hint="eastAsia"/>
          <w:szCs w:val="32"/>
        </w:rPr>
        <w:t xml:space="preserve">截至 </w:t>
      </w:r>
      <w:r>
        <w:rPr>
          <w:rFonts w:ascii="仿宋_GB2312" w:eastAsia="仿宋_GB2312" w:hAnsi="宋体" w:cs="Courier New" w:hint="eastAsia"/>
          <w:szCs w:val="32"/>
        </w:rPr>
        <w:t>2022</w:t>
      </w:r>
      <w:r w:rsidRPr="00283833">
        <w:rPr>
          <w:rFonts w:ascii="仿宋_GB2312" w:eastAsia="仿宋_GB2312" w:hAnsi="宋体" w:cs="Courier New" w:hint="eastAsia"/>
          <w:szCs w:val="32"/>
        </w:rPr>
        <w:t xml:space="preserve"> 年 12 月 31 日，本</w:t>
      </w:r>
      <w:r>
        <w:rPr>
          <w:rFonts w:ascii="仿宋_GB2312" w:eastAsia="仿宋_GB2312" w:hAnsi="宋体" w:cs="Courier New" w:hint="eastAsia"/>
          <w:szCs w:val="32"/>
        </w:rPr>
        <w:t>单位</w:t>
      </w:r>
      <w:r w:rsidRPr="00283833">
        <w:rPr>
          <w:rFonts w:ascii="仿宋_GB2312" w:eastAsia="仿宋_GB2312" w:hAnsi="宋体" w:cs="Courier New" w:hint="eastAsia"/>
          <w:szCs w:val="32"/>
        </w:rPr>
        <w:t>共有车辆</w:t>
      </w:r>
      <w:r>
        <w:rPr>
          <w:rFonts w:ascii="仿宋_GB2312" w:eastAsia="仿宋_GB2312" w:hAnsi="宋体" w:cs="Courier New" w:hint="eastAsia"/>
          <w:szCs w:val="32"/>
        </w:rPr>
        <w:t>13</w:t>
      </w:r>
      <w:r w:rsidRPr="00283833">
        <w:rPr>
          <w:rFonts w:ascii="仿宋_GB2312" w:eastAsia="仿宋_GB2312" w:hAnsi="宋体" w:cs="Courier New" w:hint="eastAsia"/>
          <w:szCs w:val="32"/>
        </w:rPr>
        <w:t>辆，其中，其他用车</w:t>
      </w:r>
      <w:r>
        <w:rPr>
          <w:rFonts w:ascii="仿宋_GB2312" w:eastAsia="仿宋_GB2312" w:hAnsi="宋体" w:cs="Courier New" w:hint="eastAsia"/>
          <w:szCs w:val="32"/>
        </w:rPr>
        <w:t>13</w:t>
      </w:r>
      <w:r w:rsidRPr="00283833">
        <w:rPr>
          <w:rFonts w:ascii="仿宋_GB2312" w:eastAsia="仿宋_GB2312" w:hAnsi="宋体" w:cs="Courier New" w:hint="eastAsia"/>
          <w:szCs w:val="32"/>
        </w:rPr>
        <w:t>辆，其他用车主要是</w:t>
      </w:r>
      <w:r>
        <w:rPr>
          <w:rFonts w:ascii="仿宋_GB2312" w:eastAsia="仿宋_GB2312" w:hAnsi="宋体" w:cs="Courier New" w:hint="eastAsia"/>
          <w:szCs w:val="32"/>
        </w:rPr>
        <w:t>巡查防火、应急用车等</w:t>
      </w:r>
      <w:r w:rsidRPr="00283833">
        <w:rPr>
          <w:rFonts w:ascii="仿宋_GB2312" w:eastAsia="仿宋_GB2312" w:hAnsi="宋体" w:cs="Courier New" w:hint="eastAsia"/>
          <w:szCs w:val="32"/>
        </w:rPr>
        <w:t>；</w:t>
      </w:r>
      <w:r w:rsidRPr="005E008B">
        <w:rPr>
          <w:rFonts w:ascii="仿宋_GB2312" w:eastAsia="仿宋_GB2312" w:hAnsi="宋体" w:cs="Courier New" w:hint="eastAsia"/>
          <w:szCs w:val="32"/>
        </w:rPr>
        <w:t>单位价值 50 万元以上通用设备0台（套）；单位价值 100 万元以上专用设备0台（套）。</w:t>
      </w:r>
    </w:p>
    <w:p w:rsidR="008E64CB" w:rsidRDefault="008E64CB" w:rsidP="008E64CB">
      <w:pPr>
        <w:spacing w:line="560" w:lineRule="exact"/>
        <w:ind w:firstLineChars="200" w:firstLine="640"/>
        <w:rPr>
          <w:rFonts w:ascii="黑体" w:eastAsia="黑体" w:hAnsi="黑体"/>
          <w:szCs w:val="32"/>
        </w:rPr>
      </w:pPr>
      <w:r>
        <w:rPr>
          <w:rFonts w:ascii="黑体" w:eastAsia="黑体" w:hAnsi="黑体" w:hint="eastAsia"/>
          <w:szCs w:val="32"/>
        </w:rPr>
        <w:t>十一、预算绩效情况说明</w:t>
      </w:r>
    </w:p>
    <w:p w:rsidR="008E64CB" w:rsidRDefault="008E64CB" w:rsidP="008E64CB">
      <w:pPr>
        <w:pStyle w:val="Char8"/>
        <w:numPr>
          <w:ilvl w:val="0"/>
          <w:numId w:val="1"/>
        </w:numPr>
        <w:spacing w:line="560" w:lineRule="exact"/>
        <w:jc w:val="both"/>
        <w:rPr>
          <w:rFonts w:ascii="楷体_GB2312" w:eastAsia="楷体_GB2312"/>
          <w:bCs/>
          <w:kern w:val="0"/>
          <w:szCs w:val="32"/>
        </w:rPr>
      </w:pPr>
      <w:r>
        <w:rPr>
          <w:rFonts w:ascii="楷体_GB2312" w:eastAsia="楷体_GB2312" w:hint="eastAsia"/>
          <w:bCs/>
          <w:kern w:val="0"/>
          <w:szCs w:val="32"/>
        </w:rPr>
        <w:t>预算绩效管理工作开展情况</w:t>
      </w:r>
    </w:p>
    <w:p w:rsidR="008E64CB" w:rsidRDefault="008E64CB" w:rsidP="008E64CB">
      <w:pPr>
        <w:pStyle w:val="Char8"/>
        <w:spacing w:line="580" w:lineRule="exact"/>
        <w:ind w:firstLineChars="161" w:firstLine="515"/>
        <w:jc w:val="both"/>
        <w:rPr>
          <w:rFonts w:ascii="仿宋_GB2312" w:eastAsia="仿宋_GB2312"/>
          <w:color w:val="000000"/>
          <w:kern w:val="0"/>
          <w:szCs w:val="32"/>
        </w:rPr>
      </w:pPr>
      <w:r w:rsidRPr="00FB1097">
        <w:rPr>
          <w:rFonts w:ascii="仿宋_GB2312" w:eastAsia="仿宋_GB2312" w:hint="eastAsia"/>
          <w:kern w:val="0"/>
          <w:szCs w:val="32"/>
        </w:rPr>
        <w:t>根据预算绩效管理要求，</w:t>
      </w:r>
      <w:r w:rsidRPr="00AD0DB4">
        <w:rPr>
          <w:rFonts w:ascii="仿宋_GB2312" w:eastAsia="仿宋_GB2312" w:hint="eastAsia"/>
          <w:kern w:val="0"/>
          <w:szCs w:val="32"/>
        </w:rPr>
        <w:t>青岛市即墨区移风店镇人民政府</w:t>
      </w:r>
      <w:r w:rsidRPr="00FB1097">
        <w:rPr>
          <w:rFonts w:ascii="仿宋_GB2312" w:eastAsia="仿宋_GB2312" w:hint="eastAsia"/>
          <w:kern w:val="0"/>
          <w:szCs w:val="32"/>
        </w:rPr>
        <w:t>组织对2022年度</w:t>
      </w:r>
      <w:r>
        <w:rPr>
          <w:rFonts w:ascii="仿宋_GB2312" w:eastAsia="仿宋_GB2312" w:hint="eastAsia"/>
          <w:kern w:val="0"/>
          <w:szCs w:val="32"/>
        </w:rPr>
        <w:t>区级</w:t>
      </w:r>
      <w:r w:rsidRPr="00FB1097">
        <w:rPr>
          <w:rFonts w:ascii="仿宋_GB2312" w:eastAsia="仿宋_GB2312" w:hint="eastAsia"/>
          <w:kern w:val="0"/>
          <w:szCs w:val="32"/>
        </w:rPr>
        <w:t>预算项目全面开展绩效自评，</w:t>
      </w:r>
      <w:r>
        <w:rPr>
          <w:rFonts w:ascii="仿宋_GB2312" w:eastAsia="仿宋_GB2312" w:hint="eastAsia"/>
          <w:kern w:val="0"/>
          <w:szCs w:val="32"/>
        </w:rPr>
        <w:t>涵盖</w:t>
      </w:r>
      <w:r w:rsidRPr="00FB1097">
        <w:rPr>
          <w:rFonts w:ascii="仿宋_GB2312" w:eastAsia="仿宋_GB2312" w:hint="eastAsia"/>
          <w:kern w:val="0"/>
          <w:szCs w:val="32"/>
        </w:rPr>
        <w:t>项目</w:t>
      </w:r>
      <w:r>
        <w:rPr>
          <w:rFonts w:ascii="仿宋_GB2312" w:eastAsia="仿宋_GB2312" w:hint="eastAsia"/>
          <w:kern w:val="0"/>
          <w:szCs w:val="32"/>
        </w:rPr>
        <w:t>25</w:t>
      </w:r>
      <w:r w:rsidRPr="00FB1097">
        <w:rPr>
          <w:rFonts w:ascii="仿宋_GB2312" w:eastAsia="仿宋_GB2312" w:hint="eastAsia"/>
          <w:kern w:val="0"/>
          <w:szCs w:val="32"/>
        </w:rPr>
        <w:t>个，涉及预算资金</w:t>
      </w:r>
      <w:r w:rsidRPr="00467A6A">
        <w:rPr>
          <w:rFonts w:ascii="仿宋_GB2312" w:eastAsia="仿宋_GB2312"/>
          <w:kern w:val="0"/>
          <w:szCs w:val="32"/>
        </w:rPr>
        <w:t>15598.05</w:t>
      </w:r>
      <w:r w:rsidRPr="00FB1097">
        <w:rPr>
          <w:rFonts w:ascii="仿宋_GB2312" w:eastAsia="仿宋_GB2312" w:hint="eastAsia"/>
          <w:kern w:val="0"/>
          <w:szCs w:val="32"/>
        </w:rPr>
        <w:t>万元，占</w:t>
      </w:r>
      <w:r>
        <w:rPr>
          <w:rFonts w:ascii="仿宋_GB2312" w:eastAsia="仿宋_GB2312" w:hint="eastAsia"/>
          <w:kern w:val="0"/>
          <w:szCs w:val="32"/>
        </w:rPr>
        <w:t>单位</w:t>
      </w:r>
      <w:r w:rsidRPr="00FB1097">
        <w:rPr>
          <w:rFonts w:ascii="仿宋_GB2312" w:eastAsia="仿宋_GB2312" w:hint="eastAsia"/>
          <w:kern w:val="0"/>
          <w:szCs w:val="32"/>
        </w:rPr>
        <w:t>预算项目支出总额的</w:t>
      </w:r>
      <w:r w:rsidRPr="00467A6A">
        <w:rPr>
          <w:rFonts w:ascii="仿宋_GB2312" w:eastAsia="仿宋_GB2312"/>
          <w:kern w:val="0"/>
          <w:szCs w:val="32"/>
        </w:rPr>
        <w:t>71.89%</w:t>
      </w:r>
      <w:r>
        <w:rPr>
          <w:rFonts w:ascii="仿宋_GB2312" w:eastAsia="仿宋_GB2312" w:hint="eastAsia"/>
          <w:kern w:val="0"/>
          <w:szCs w:val="32"/>
        </w:rPr>
        <w:t>。</w:t>
      </w:r>
    </w:p>
    <w:p w:rsidR="008E64CB" w:rsidRPr="00420F9A" w:rsidRDefault="008E64CB" w:rsidP="008E64CB">
      <w:pPr>
        <w:spacing w:line="600" w:lineRule="exact"/>
        <w:ind w:firstLineChars="200" w:firstLine="640"/>
        <w:rPr>
          <w:rFonts w:ascii="仿宋_GB2312" w:eastAsia="仿宋_GB2312"/>
          <w:szCs w:val="32"/>
        </w:rPr>
      </w:pPr>
      <w:r w:rsidRPr="00420F9A">
        <w:rPr>
          <w:rFonts w:ascii="仿宋_GB2312" w:eastAsia="仿宋_GB2312" w:hint="eastAsia"/>
          <w:szCs w:val="32"/>
        </w:rPr>
        <w:t>组织对“</w:t>
      </w:r>
      <w:r w:rsidRPr="00E44663">
        <w:rPr>
          <w:rFonts w:ascii="仿宋_GB2312" w:eastAsia="仿宋_GB2312" w:hint="eastAsia"/>
          <w:szCs w:val="32"/>
        </w:rPr>
        <w:t>2022年度即墨区移风店镇美田花卉研发种植基地项目</w:t>
      </w:r>
      <w:r w:rsidRPr="00420F9A">
        <w:rPr>
          <w:rFonts w:ascii="仿宋_GB2312" w:eastAsia="仿宋_GB2312" w:hint="eastAsia"/>
          <w:szCs w:val="32"/>
        </w:rPr>
        <w:t>”开展了重点绩效评价，涉及预算资金</w:t>
      </w:r>
      <w:r w:rsidRPr="00E44663">
        <w:rPr>
          <w:rFonts w:ascii="仿宋_GB2312" w:eastAsia="仿宋_GB2312"/>
          <w:szCs w:val="32"/>
        </w:rPr>
        <w:t>398</w:t>
      </w:r>
      <w:r>
        <w:rPr>
          <w:rFonts w:ascii="仿宋_GB2312" w:eastAsia="仿宋_GB2312" w:hint="eastAsia"/>
          <w:szCs w:val="32"/>
        </w:rPr>
        <w:t>.</w:t>
      </w:r>
      <w:r w:rsidRPr="00E44663">
        <w:rPr>
          <w:rFonts w:ascii="仿宋_GB2312" w:eastAsia="仿宋_GB2312"/>
          <w:szCs w:val="32"/>
        </w:rPr>
        <w:t>38</w:t>
      </w:r>
      <w:r w:rsidRPr="00420F9A">
        <w:rPr>
          <w:rFonts w:ascii="仿宋_GB2312" w:eastAsia="仿宋_GB2312" w:hint="eastAsia"/>
          <w:szCs w:val="32"/>
        </w:rPr>
        <w:t>万元。</w:t>
      </w:r>
    </w:p>
    <w:p w:rsidR="008E64CB" w:rsidRPr="00FB1097" w:rsidRDefault="008E64CB" w:rsidP="008E64CB">
      <w:pPr>
        <w:spacing w:line="580" w:lineRule="exact"/>
        <w:ind w:firstLineChars="200" w:firstLine="640"/>
        <w:rPr>
          <w:rFonts w:ascii="楷体_GB2312" w:eastAsia="楷体_GB2312"/>
          <w:bCs/>
          <w:kern w:val="0"/>
          <w:szCs w:val="32"/>
        </w:rPr>
      </w:pPr>
      <w:r w:rsidRPr="00FB1097">
        <w:rPr>
          <w:rFonts w:ascii="楷体_GB2312" w:eastAsia="楷体_GB2312" w:hint="eastAsia"/>
          <w:bCs/>
          <w:kern w:val="0"/>
          <w:szCs w:val="32"/>
        </w:rPr>
        <w:t>（二）</w:t>
      </w:r>
      <w:r>
        <w:rPr>
          <w:rFonts w:ascii="楷体_GB2312" w:eastAsia="楷体_GB2312" w:hint="eastAsia"/>
          <w:bCs/>
          <w:kern w:val="0"/>
          <w:szCs w:val="32"/>
        </w:rPr>
        <w:t>区级</w:t>
      </w:r>
      <w:r w:rsidRPr="00FB1097">
        <w:rPr>
          <w:rFonts w:ascii="楷体_GB2312" w:eastAsia="楷体_GB2312" w:hint="eastAsia"/>
          <w:bCs/>
          <w:kern w:val="0"/>
          <w:szCs w:val="32"/>
        </w:rPr>
        <w:t>预算项目绩效自评结果</w:t>
      </w:r>
    </w:p>
    <w:p w:rsidR="008E64CB" w:rsidRPr="00FB1097" w:rsidRDefault="008E64CB" w:rsidP="008E64CB">
      <w:pPr>
        <w:spacing w:line="580" w:lineRule="exact"/>
        <w:ind w:firstLineChars="200" w:firstLine="640"/>
        <w:rPr>
          <w:rFonts w:ascii="仿宋_GB2312" w:eastAsia="仿宋_GB2312" w:cs="仿宋_GB2312"/>
          <w:szCs w:val="32"/>
        </w:rPr>
      </w:pPr>
      <w:r w:rsidRPr="00AD0DB4">
        <w:rPr>
          <w:rFonts w:ascii="仿宋_GB2312" w:eastAsia="仿宋_GB2312" w:hint="eastAsia"/>
          <w:kern w:val="0"/>
          <w:szCs w:val="32"/>
        </w:rPr>
        <w:t>青岛市即墨区移风店镇人民政府</w:t>
      </w:r>
      <w:r w:rsidRPr="00FB1097">
        <w:rPr>
          <w:rFonts w:ascii="仿宋_GB2312" w:eastAsia="仿宋_GB2312" w:hint="eastAsia"/>
          <w:szCs w:val="32"/>
        </w:rPr>
        <w:t>2022年度</w:t>
      </w:r>
      <w:r>
        <w:rPr>
          <w:rFonts w:ascii="仿宋_GB2312" w:eastAsia="仿宋_GB2312" w:hint="eastAsia"/>
          <w:szCs w:val="32"/>
        </w:rPr>
        <w:t>区级</w:t>
      </w:r>
      <w:r w:rsidRPr="00FB1097">
        <w:rPr>
          <w:rFonts w:ascii="仿宋_GB2312" w:eastAsia="仿宋_GB2312" w:hint="eastAsia"/>
          <w:szCs w:val="32"/>
        </w:rPr>
        <w:t>预算绩效自评的</w:t>
      </w:r>
      <w:r>
        <w:rPr>
          <w:rFonts w:ascii="仿宋_GB2312" w:eastAsia="仿宋_GB2312" w:hint="eastAsia"/>
          <w:szCs w:val="32"/>
        </w:rPr>
        <w:t>25</w:t>
      </w:r>
      <w:r w:rsidRPr="00FB1097">
        <w:rPr>
          <w:rFonts w:ascii="仿宋_GB2312" w:eastAsia="仿宋_GB2312" w:hint="eastAsia"/>
          <w:szCs w:val="32"/>
        </w:rPr>
        <w:t>个项目中，</w:t>
      </w:r>
      <w:r>
        <w:rPr>
          <w:rFonts w:ascii="仿宋_GB2312" w:eastAsia="仿宋_GB2312" w:hint="eastAsia"/>
          <w:szCs w:val="32"/>
        </w:rPr>
        <w:t>21</w:t>
      </w:r>
      <w:r w:rsidRPr="00FB1097">
        <w:rPr>
          <w:rFonts w:ascii="仿宋_GB2312" w:eastAsia="仿宋_GB2312" w:hint="eastAsia"/>
          <w:szCs w:val="32"/>
        </w:rPr>
        <w:t>个项目自评等级为优，</w:t>
      </w:r>
      <w:r>
        <w:rPr>
          <w:rFonts w:ascii="仿宋_GB2312" w:eastAsia="仿宋_GB2312" w:hint="eastAsia"/>
          <w:szCs w:val="32"/>
        </w:rPr>
        <w:t>2</w:t>
      </w:r>
      <w:r w:rsidRPr="00FB1097">
        <w:rPr>
          <w:rFonts w:ascii="仿宋_GB2312" w:eastAsia="仿宋_GB2312" w:hint="eastAsia"/>
          <w:szCs w:val="32"/>
        </w:rPr>
        <w:t>个项目自评等级为中，</w:t>
      </w:r>
      <w:r>
        <w:rPr>
          <w:rFonts w:ascii="仿宋_GB2312" w:eastAsia="仿宋_GB2312" w:hint="eastAsia"/>
          <w:szCs w:val="32"/>
        </w:rPr>
        <w:t>2</w:t>
      </w:r>
      <w:r w:rsidRPr="00FB1097">
        <w:rPr>
          <w:rFonts w:ascii="仿宋_GB2312" w:eastAsia="仿宋_GB2312" w:hint="eastAsia"/>
          <w:szCs w:val="32"/>
        </w:rPr>
        <w:t>个项目自评等级为</w:t>
      </w:r>
      <w:r>
        <w:rPr>
          <w:rFonts w:ascii="仿宋_GB2312" w:eastAsia="仿宋_GB2312" w:hint="eastAsia"/>
          <w:szCs w:val="32"/>
        </w:rPr>
        <w:t>良</w:t>
      </w:r>
      <w:r w:rsidRPr="00FB1097">
        <w:rPr>
          <w:rFonts w:ascii="仿宋_GB2312" w:eastAsia="仿宋_GB2312" w:hint="eastAsia"/>
          <w:szCs w:val="32"/>
        </w:rPr>
        <w:t>。</w:t>
      </w:r>
      <w:r w:rsidRPr="00FB1097">
        <w:rPr>
          <w:rFonts w:ascii="仿宋_GB2312" w:eastAsia="仿宋_GB2312" w:cs="仿宋_GB2312" w:hint="eastAsia"/>
          <w:szCs w:val="32"/>
        </w:rPr>
        <w:t>从自评情况看，项目支出绩效管理的重视程度进一步提升，大部分项目有序开展，执行和完成情况较好，资金使用比较规范，但也存在部分项目产出指标低于预期、项目实施进展慢等问题。</w:t>
      </w:r>
    </w:p>
    <w:p w:rsidR="008E64CB" w:rsidRDefault="008E64CB" w:rsidP="008E64CB">
      <w:pPr>
        <w:spacing w:line="580" w:lineRule="exact"/>
        <w:ind w:firstLineChars="200" w:firstLine="640"/>
        <w:rPr>
          <w:rFonts w:ascii="仿宋_GB2312" w:eastAsia="仿宋_GB2312"/>
          <w:szCs w:val="32"/>
        </w:rPr>
      </w:pPr>
      <w:r w:rsidRPr="00C805D2">
        <w:rPr>
          <w:rFonts w:ascii="仿宋_GB2312" w:eastAsia="仿宋_GB2312" w:hint="eastAsia"/>
          <w:szCs w:val="32"/>
        </w:rPr>
        <w:lastRenderedPageBreak/>
        <w:t>今年在</w:t>
      </w:r>
      <w:r>
        <w:rPr>
          <w:rFonts w:ascii="仿宋_GB2312" w:eastAsia="仿宋_GB2312" w:hint="eastAsia"/>
          <w:szCs w:val="32"/>
        </w:rPr>
        <w:t>单位</w:t>
      </w:r>
      <w:r w:rsidRPr="00C805D2">
        <w:rPr>
          <w:rFonts w:ascii="仿宋_GB2312" w:eastAsia="仿宋_GB2312" w:hint="eastAsia"/>
          <w:szCs w:val="32"/>
        </w:rPr>
        <w:t>决算中反映了2022年度全部区级预算项目绩效自评结果，以及“</w:t>
      </w:r>
      <w:r w:rsidRPr="002A483C">
        <w:rPr>
          <w:rFonts w:ascii="仿宋_GB2312" w:eastAsia="仿宋_GB2312" w:hint="eastAsia"/>
          <w:szCs w:val="32"/>
        </w:rPr>
        <w:t>2017年乡村公路安全生命防护工程项目</w:t>
      </w:r>
      <w:r w:rsidRPr="00FB1097">
        <w:rPr>
          <w:rFonts w:ascii="仿宋_GB2312" w:eastAsia="仿宋_GB2312" w:hint="eastAsia"/>
          <w:szCs w:val="32"/>
        </w:rPr>
        <w:t>”</w:t>
      </w:r>
      <w:r>
        <w:rPr>
          <w:rFonts w:ascii="仿宋_GB2312" w:eastAsia="仿宋_GB2312" w:hint="eastAsia"/>
          <w:szCs w:val="32"/>
        </w:rPr>
        <w:t>、</w:t>
      </w:r>
      <w:r w:rsidRPr="00FB1097">
        <w:rPr>
          <w:rFonts w:ascii="仿宋_GB2312" w:eastAsia="仿宋_GB2312" w:hint="eastAsia"/>
          <w:szCs w:val="32"/>
        </w:rPr>
        <w:t>“</w:t>
      </w:r>
      <w:r w:rsidRPr="002A483C">
        <w:rPr>
          <w:rFonts w:ascii="仿宋_GB2312" w:eastAsia="仿宋_GB2312" w:hint="eastAsia"/>
          <w:szCs w:val="32"/>
        </w:rPr>
        <w:t>2018年城七路（移风店段）大修工程项目</w:t>
      </w:r>
      <w:r w:rsidRPr="00FB1097">
        <w:rPr>
          <w:rFonts w:ascii="仿宋_GB2312" w:eastAsia="仿宋_GB2312" w:hint="eastAsia"/>
          <w:szCs w:val="32"/>
        </w:rPr>
        <w:t>”等</w:t>
      </w:r>
      <w:r>
        <w:rPr>
          <w:rFonts w:ascii="仿宋_GB2312" w:eastAsia="仿宋_GB2312" w:hint="eastAsia"/>
          <w:szCs w:val="32"/>
        </w:rPr>
        <w:t>25</w:t>
      </w:r>
      <w:r w:rsidRPr="00FB1097">
        <w:rPr>
          <w:rFonts w:ascii="仿宋_GB2312" w:eastAsia="仿宋_GB2312" w:hint="eastAsia"/>
          <w:szCs w:val="32"/>
        </w:rPr>
        <w:t>个项目的绩效自评表。</w:t>
      </w:r>
    </w:p>
    <w:p w:rsidR="008E64CB" w:rsidRDefault="008E64CB" w:rsidP="008E64CB">
      <w:pPr>
        <w:spacing w:line="580" w:lineRule="exact"/>
        <w:ind w:firstLineChars="200" w:firstLine="640"/>
        <w:jc w:val="left"/>
        <w:rPr>
          <w:rFonts w:ascii="仿宋_GB2312" w:eastAsia="仿宋_GB2312"/>
          <w:szCs w:val="32"/>
        </w:rPr>
      </w:pPr>
      <w:r w:rsidRPr="00FB1097">
        <w:rPr>
          <w:rFonts w:ascii="仿宋_GB2312" w:eastAsia="仿宋_GB2312" w:hint="eastAsia"/>
          <w:szCs w:val="32"/>
        </w:rPr>
        <w:t>1.</w:t>
      </w:r>
      <w:r w:rsidRPr="00B64A4F">
        <w:rPr>
          <w:rFonts w:ascii="仿宋_GB2312" w:eastAsia="仿宋_GB2312" w:hint="eastAsia"/>
          <w:szCs w:val="32"/>
        </w:rPr>
        <w:t>2017年乡村公路安全生命防护工程</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B64A4F">
        <w:rPr>
          <w:rFonts w:ascii="仿宋_GB2312" w:eastAsia="仿宋_GB2312"/>
          <w:szCs w:val="32"/>
        </w:rPr>
        <w:t>30.25</w:t>
      </w:r>
      <w:r w:rsidRPr="00FB1097">
        <w:rPr>
          <w:rFonts w:ascii="仿宋_GB2312" w:eastAsia="仿宋_GB2312" w:hint="eastAsia"/>
          <w:szCs w:val="32"/>
        </w:rPr>
        <w:t>万元，执行数为</w:t>
      </w:r>
      <w:r w:rsidRPr="00B64A4F">
        <w:rPr>
          <w:rFonts w:ascii="仿宋_GB2312" w:eastAsia="仿宋_GB2312"/>
          <w:szCs w:val="32"/>
        </w:rPr>
        <w:t>30.25</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D0121B">
        <w:rPr>
          <w:rFonts w:ascii="仿宋_GB2312" w:eastAsia="仿宋_GB2312" w:hint="eastAsia"/>
          <w:szCs w:val="32"/>
        </w:rPr>
        <w:t>实施2017年乡村公路安全生命防护工程，增加农村公路生命安全防护里程，提高农村居民出行便利度，保障农户对农村公路大中修的满意度、认可度。</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2</w:t>
      </w:r>
      <w:r w:rsidRPr="00FB1097">
        <w:rPr>
          <w:rFonts w:ascii="仿宋_GB2312" w:eastAsia="仿宋_GB2312" w:hint="eastAsia"/>
          <w:szCs w:val="32"/>
        </w:rPr>
        <w:t>.</w:t>
      </w:r>
      <w:r w:rsidRPr="00D0121B">
        <w:rPr>
          <w:rFonts w:ascii="仿宋_GB2312" w:eastAsia="仿宋_GB2312" w:hint="eastAsia"/>
          <w:szCs w:val="32"/>
        </w:rPr>
        <w:t>2018年城七路（移风店段）大修工程</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D0121B">
        <w:rPr>
          <w:rFonts w:ascii="仿宋_GB2312" w:eastAsia="仿宋_GB2312"/>
          <w:szCs w:val="32"/>
        </w:rPr>
        <w:t>57.45</w:t>
      </w:r>
      <w:r w:rsidRPr="00FB1097">
        <w:rPr>
          <w:rFonts w:ascii="仿宋_GB2312" w:eastAsia="仿宋_GB2312" w:hint="eastAsia"/>
          <w:szCs w:val="32"/>
        </w:rPr>
        <w:t>万元，执行数为</w:t>
      </w:r>
      <w:r w:rsidRPr="00D0121B">
        <w:rPr>
          <w:rFonts w:ascii="仿宋_GB2312" w:eastAsia="仿宋_GB2312"/>
          <w:szCs w:val="32"/>
        </w:rPr>
        <w:t>57.45</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D0121B">
        <w:rPr>
          <w:rFonts w:ascii="仿宋_GB2312" w:eastAsia="仿宋_GB2312" w:hint="eastAsia"/>
          <w:szCs w:val="32"/>
        </w:rPr>
        <w:t>实施2018</w:t>
      </w:r>
      <w:r>
        <w:rPr>
          <w:rFonts w:ascii="仿宋_GB2312" w:eastAsia="仿宋_GB2312" w:hint="eastAsia"/>
          <w:szCs w:val="32"/>
        </w:rPr>
        <w:tab/>
      </w:r>
      <w:r w:rsidRPr="00D0121B">
        <w:rPr>
          <w:rFonts w:ascii="仿宋_GB2312" w:eastAsia="仿宋_GB2312" w:hint="eastAsia"/>
          <w:szCs w:val="32"/>
        </w:rPr>
        <w:t>年城七路（移风店段）大修工程，提高农村居民出行便利度，保障农户对农村公路大中修的满意度、认可度。</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3</w:t>
      </w:r>
      <w:r w:rsidRPr="00FB1097">
        <w:rPr>
          <w:rFonts w:ascii="仿宋_GB2312" w:eastAsia="仿宋_GB2312" w:hint="eastAsia"/>
          <w:szCs w:val="32"/>
        </w:rPr>
        <w:t>.</w:t>
      </w:r>
      <w:r w:rsidRPr="00477477">
        <w:rPr>
          <w:rFonts w:ascii="仿宋_GB2312" w:eastAsia="仿宋_GB2312" w:hint="eastAsia"/>
          <w:szCs w:val="32"/>
        </w:rPr>
        <w:t>2018年及2019年村级公益事业</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477477">
        <w:rPr>
          <w:rFonts w:ascii="仿宋_GB2312" w:eastAsia="仿宋_GB2312"/>
          <w:szCs w:val="32"/>
        </w:rPr>
        <w:t>55</w:t>
      </w:r>
      <w:r w:rsidRPr="00FB1097">
        <w:rPr>
          <w:rFonts w:ascii="仿宋_GB2312" w:eastAsia="仿宋_GB2312" w:hint="eastAsia"/>
          <w:szCs w:val="32"/>
        </w:rPr>
        <w:t>万元，执行数为</w:t>
      </w:r>
      <w:r w:rsidRPr="00477477">
        <w:rPr>
          <w:rFonts w:ascii="仿宋_GB2312" w:eastAsia="仿宋_GB2312"/>
          <w:szCs w:val="32"/>
        </w:rPr>
        <w:t>55</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477477">
        <w:rPr>
          <w:rFonts w:ascii="仿宋_GB2312" w:eastAsia="仿宋_GB2312" w:hint="eastAsia"/>
          <w:szCs w:val="32"/>
        </w:rPr>
        <w:t>实施村级公益事业项目，解决村庄积水、出行难问题，改善人居环境，提升村庄基础设施，提高群众的满意</w:t>
      </w:r>
      <w:r w:rsidRPr="00477477">
        <w:rPr>
          <w:rFonts w:ascii="仿宋_GB2312" w:eastAsia="仿宋_GB2312" w:hint="eastAsia"/>
          <w:szCs w:val="32"/>
        </w:rPr>
        <w:lastRenderedPageBreak/>
        <w:t>度、认可度。</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4</w:t>
      </w:r>
      <w:r w:rsidRPr="00FB1097">
        <w:rPr>
          <w:rFonts w:ascii="仿宋_GB2312" w:eastAsia="仿宋_GB2312" w:hint="eastAsia"/>
          <w:szCs w:val="32"/>
        </w:rPr>
        <w:t>.</w:t>
      </w:r>
      <w:r w:rsidRPr="00B843F6">
        <w:rPr>
          <w:rFonts w:ascii="仿宋_GB2312" w:eastAsia="仿宋_GB2312" w:hint="eastAsia"/>
          <w:szCs w:val="32"/>
        </w:rPr>
        <w:t>2018年移风店镇桥黑线改建工程</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B843F6">
        <w:rPr>
          <w:rFonts w:ascii="仿宋_GB2312" w:eastAsia="仿宋_GB2312"/>
          <w:szCs w:val="32"/>
        </w:rPr>
        <w:t>16.55</w:t>
      </w:r>
      <w:r w:rsidRPr="00FB1097">
        <w:rPr>
          <w:rFonts w:ascii="仿宋_GB2312" w:eastAsia="仿宋_GB2312" w:hint="eastAsia"/>
          <w:szCs w:val="32"/>
        </w:rPr>
        <w:t>万元，执行数为</w:t>
      </w:r>
      <w:r w:rsidRPr="00B843F6">
        <w:rPr>
          <w:rFonts w:ascii="仿宋_GB2312" w:eastAsia="仿宋_GB2312"/>
          <w:szCs w:val="32"/>
        </w:rPr>
        <w:t>16.55</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B843F6">
        <w:rPr>
          <w:rFonts w:ascii="仿宋_GB2312" w:eastAsia="仿宋_GB2312" w:hint="eastAsia"/>
          <w:szCs w:val="32"/>
        </w:rPr>
        <w:t>实施2018年移风店镇桥黑线改建工程，提高农村居民出行便利度，保障农户对农村公路大中修的满意度、认可度。</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5</w:t>
      </w:r>
      <w:r w:rsidRPr="00FB1097">
        <w:rPr>
          <w:rFonts w:ascii="仿宋_GB2312" w:eastAsia="仿宋_GB2312" w:hint="eastAsia"/>
          <w:szCs w:val="32"/>
        </w:rPr>
        <w:t>.</w:t>
      </w:r>
      <w:r w:rsidRPr="00F9161D">
        <w:rPr>
          <w:rFonts w:ascii="仿宋_GB2312" w:eastAsia="仿宋_GB2312" w:hint="eastAsia"/>
          <w:szCs w:val="32"/>
        </w:rPr>
        <w:t>2019年移风店镇农村公路预防性养护工程</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A76497">
        <w:rPr>
          <w:rFonts w:ascii="仿宋_GB2312" w:eastAsia="仿宋_GB2312"/>
          <w:szCs w:val="32"/>
        </w:rPr>
        <w:t>9.36</w:t>
      </w:r>
      <w:r w:rsidRPr="00FB1097">
        <w:rPr>
          <w:rFonts w:ascii="仿宋_GB2312" w:eastAsia="仿宋_GB2312" w:hint="eastAsia"/>
          <w:szCs w:val="32"/>
        </w:rPr>
        <w:t>万元，执行数为</w:t>
      </w:r>
      <w:r w:rsidRPr="00A76497">
        <w:rPr>
          <w:rFonts w:ascii="仿宋_GB2312" w:eastAsia="仿宋_GB2312"/>
          <w:szCs w:val="32"/>
        </w:rPr>
        <w:t>9.36</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CB2F88">
        <w:rPr>
          <w:rFonts w:ascii="仿宋_GB2312" w:eastAsia="仿宋_GB2312" w:hint="eastAsia"/>
          <w:szCs w:val="32"/>
        </w:rPr>
        <w:t>根据《关于移风店镇2019年预防性养护工程项目建议书的批复》（青即发改投资审（2019）246号）确定：对7条道路实施预防性养护工程，总长27.37公里，对裂缝进行灌缝处理，对坑洞、碎石板等路面病害进行处理。</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6</w:t>
      </w:r>
      <w:r w:rsidRPr="00FB1097">
        <w:rPr>
          <w:rFonts w:ascii="仿宋_GB2312" w:eastAsia="仿宋_GB2312" w:hint="eastAsia"/>
          <w:szCs w:val="32"/>
        </w:rPr>
        <w:t>.</w:t>
      </w:r>
      <w:r w:rsidRPr="00720BC4">
        <w:rPr>
          <w:rFonts w:ascii="仿宋_GB2312" w:eastAsia="仿宋_GB2312" w:hint="eastAsia"/>
          <w:szCs w:val="32"/>
        </w:rPr>
        <w:t>2020年农村街巷硬化奖补资金（第二批）</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85.39</w:t>
      </w:r>
      <w:r w:rsidRPr="00FB1097">
        <w:rPr>
          <w:rFonts w:ascii="仿宋_GB2312" w:eastAsia="仿宋_GB2312" w:hint="eastAsia"/>
          <w:szCs w:val="32"/>
        </w:rPr>
        <w:t>分。全年预算数为</w:t>
      </w:r>
      <w:r w:rsidRPr="00CA49E3">
        <w:rPr>
          <w:rFonts w:ascii="仿宋_GB2312" w:eastAsia="仿宋_GB2312"/>
          <w:szCs w:val="32"/>
        </w:rPr>
        <w:t>324.4</w:t>
      </w:r>
      <w:r>
        <w:rPr>
          <w:rFonts w:ascii="仿宋_GB2312" w:eastAsia="仿宋_GB2312" w:hint="eastAsia"/>
          <w:szCs w:val="32"/>
        </w:rPr>
        <w:t>3</w:t>
      </w:r>
      <w:r w:rsidRPr="00FB1097">
        <w:rPr>
          <w:rFonts w:ascii="仿宋_GB2312" w:eastAsia="仿宋_GB2312" w:hint="eastAsia"/>
          <w:szCs w:val="32"/>
        </w:rPr>
        <w:t>万元，执行数为</w:t>
      </w:r>
      <w:r w:rsidRPr="00CA49E3">
        <w:rPr>
          <w:rFonts w:ascii="仿宋_GB2312" w:eastAsia="仿宋_GB2312"/>
          <w:szCs w:val="32"/>
        </w:rPr>
        <w:t>277.0</w:t>
      </w:r>
      <w:r>
        <w:rPr>
          <w:rFonts w:ascii="仿宋_GB2312" w:eastAsia="仿宋_GB2312" w:hint="eastAsia"/>
          <w:szCs w:val="32"/>
        </w:rPr>
        <w:t>3</w:t>
      </w:r>
      <w:r w:rsidRPr="00FB1097">
        <w:rPr>
          <w:rFonts w:ascii="仿宋_GB2312" w:eastAsia="仿宋_GB2312" w:hint="eastAsia"/>
          <w:szCs w:val="32"/>
        </w:rPr>
        <w:t>万元，完成预算的</w:t>
      </w:r>
      <w:r w:rsidRPr="00CA49E3">
        <w:rPr>
          <w:rFonts w:ascii="仿宋_GB2312" w:eastAsia="仿宋_GB2312"/>
          <w:szCs w:val="32"/>
        </w:rPr>
        <w:t>85.39%</w:t>
      </w:r>
      <w:r w:rsidRPr="00FB1097">
        <w:rPr>
          <w:rFonts w:ascii="仿宋_GB2312" w:eastAsia="仿宋_GB2312" w:hint="eastAsia"/>
          <w:szCs w:val="32"/>
        </w:rPr>
        <w:t>。项目绩效目标完成情况：</w:t>
      </w:r>
      <w:r w:rsidRPr="00720BC4">
        <w:rPr>
          <w:rFonts w:ascii="仿宋_GB2312" w:eastAsia="仿宋_GB2312" w:hint="eastAsia"/>
          <w:szCs w:val="32"/>
        </w:rPr>
        <w:t>实施2020年农村街巷硬化奖补资金（第二批）转移支付项目，对本辖区甄家庄村等11个村庄实施街巷硬化，改善村庄基础配套设施条件，改</w:t>
      </w:r>
      <w:r w:rsidRPr="00720BC4">
        <w:rPr>
          <w:rFonts w:ascii="仿宋_GB2312" w:eastAsia="仿宋_GB2312" w:hint="eastAsia"/>
          <w:szCs w:val="32"/>
        </w:rPr>
        <w:lastRenderedPageBreak/>
        <w:t>善农业生产条件，提高群众满意度。</w:t>
      </w:r>
      <w:r w:rsidRPr="00FB1097">
        <w:rPr>
          <w:rFonts w:ascii="仿宋_GB2312" w:eastAsia="仿宋_GB2312" w:hint="eastAsia"/>
          <w:szCs w:val="32"/>
        </w:rPr>
        <w:t>发现的主要问题及原因：</w:t>
      </w:r>
      <w:r>
        <w:rPr>
          <w:rFonts w:ascii="仿宋_GB2312" w:eastAsia="仿宋_GB2312" w:hint="eastAsia"/>
          <w:szCs w:val="32"/>
        </w:rPr>
        <w:t>资金拨付不及时，原因是</w:t>
      </w:r>
      <w:r w:rsidRPr="00E124DF">
        <w:rPr>
          <w:rFonts w:ascii="仿宋_GB2312" w:eastAsia="仿宋_GB2312" w:hint="eastAsia"/>
          <w:szCs w:val="32"/>
        </w:rPr>
        <w:t>年底系统关闭，未能及时支付</w:t>
      </w:r>
      <w:r w:rsidRPr="00FB1097">
        <w:rPr>
          <w:rFonts w:ascii="仿宋_GB2312" w:eastAsia="仿宋_GB2312" w:hint="eastAsia"/>
          <w:szCs w:val="32"/>
        </w:rPr>
        <w:t>。下一步改进措施：</w:t>
      </w:r>
      <w:r w:rsidRPr="00E124DF">
        <w:rPr>
          <w:rFonts w:ascii="仿宋_GB2312" w:eastAsia="仿宋_GB2312" w:hint="eastAsia"/>
          <w:szCs w:val="32"/>
        </w:rPr>
        <w:t>系统开放后按计划支付</w:t>
      </w:r>
      <w:r w:rsidRPr="00FB1097">
        <w:rPr>
          <w:rFonts w:ascii="仿宋_GB2312" w:eastAsia="仿宋_GB2312" w:hint="eastAsia"/>
          <w:szCs w:val="32"/>
        </w:rPr>
        <w:t>。</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7</w:t>
      </w:r>
      <w:r w:rsidRPr="00FB1097">
        <w:rPr>
          <w:rFonts w:ascii="仿宋_GB2312" w:eastAsia="仿宋_GB2312" w:hint="eastAsia"/>
          <w:szCs w:val="32"/>
        </w:rPr>
        <w:t>.</w:t>
      </w:r>
      <w:r w:rsidRPr="00465D32">
        <w:rPr>
          <w:rFonts w:ascii="仿宋_GB2312" w:eastAsia="仿宋_GB2312" w:hint="eastAsia"/>
          <w:szCs w:val="32"/>
        </w:rPr>
        <w:t>2020年新建美丽乡村示范村奖金补助</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Pr>
          <w:rFonts w:ascii="仿宋_GB2312" w:eastAsia="仿宋_GB2312" w:hint="eastAsia"/>
          <w:szCs w:val="32"/>
        </w:rPr>
        <w:t>300</w:t>
      </w:r>
      <w:r w:rsidRPr="00FB1097">
        <w:rPr>
          <w:rFonts w:ascii="仿宋_GB2312" w:eastAsia="仿宋_GB2312" w:hint="eastAsia"/>
          <w:szCs w:val="32"/>
        </w:rPr>
        <w:t>万元，执行数为</w:t>
      </w:r>
      <w:r>
        <w:rPr>
          <w:rFonts w:ascii="仿宋_GB2312" w:eastAsia="仿宋_GB2312" w:hint="eastAsia"/>
          <w:szCs w:val="32"/>
        </w:rPr>
        <w:t>300</w:t>
      </w:r>
      <w:r w:rsidRPr="00FB1097">
        <w:rPr>
          <w:rFonts w:ascii="仿宋_GB2312" w:eastAsia="仿宋_GB2312" w:hint="eastAsia"/>
          <w:szCs w:val="32"/>
        </w:rPr>
        <w:t>万元，完成预算的</w:t>
      </w:r>
      <w:r>
        <w:rPr>
          <w:rFonts w:ascii="仿宋_GB2312" w:eastAsia="仿宋_GB2312" w:hint="eastAsia"/>
          <w:szCs w:val="32"/>
        </w:rPr>
        <w:t>100</w:t>
      </w:r>
      <w:r w:rsidRPr="00CA49E3">
        <w:rPr>
          <w:rFonts w:ascii="仿宋_GB2312" w:eastAsia="仿宋_GB2312"/>
          <w:szCs w:val="32"/>
        </w:rPr>
        <w:t>%</w:t>
      </w:r>
      <w:r w:rsidRPr="00FB1097">
        <w:rPr>
          <w:rFonts w:ascii="仿宋_GB2312" w:eastAsia="仿宋_GB2312" w:hint="eastAsia"/>
          <w:szCs w:val="32"/>
        </w:rPr>
        <w:t>。项目绩效目标完成情况：</w:t>
      </w:r>
      <w:r w:rsidRPr="00465D32">
        <w:rPr>
          <w:rFonts w:ascii="仿宋_GB2312" w:eastAsia="仿宋_GB2312" w:hint="eastAsia"/>
          <w:szCs w:val="32"/>
        </w:rPr>
        <w:t>实施2020年新建美丽乡村示范村项目，改善村庄基础配套设施条件，改善农业生产条件，提高群众满意度。</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8</w:t>
      </w:r>
      <w:r w:rsidRPr="00FB1097">
        <w:rPr>
          <w:rFonts w:ascii="仿宋_GB2312" w:eastAsia="仿宋_GB2312" w:hint="eastAsia"/>
          <w:szCs w:val="32"/>
        </w:rPr>
        <w:t>.</w:t>
      </w:r>
      <w:r w:rsidRPr="00111F29">
        <w:rPr>
          <w:rFonts w:ascii="仿宋_GB2312" w:eastAsia="仿宋_GB2312" w:hint="eastAsia"/>
          <w:szCs w:val="32"/>
        </w:rPr>
        <w:t>2020年移风店镇农村公路预防性养护工程</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111F29">
        <w:rPr>
          <w:rFonts w:ascii="仿宋_GB2312" w:eastAsia="仿宋_GB2312"/>
          <w:szCs w:val="32"/>
        </w:rPr>
        <w:t>49.86</w:t>
      </w:r>
      <w:r w:rsidRPr="00FB1097">
        <w:rPr>
          <w:rFonts w:ascii="仿宋_GB2312" w:eastAsia="仿宋_GB2312" w:hint="eastAsia"/>
          <w:szCs w:val="32"/>
        </w:rPr>
        <w:t>万元，执行数为</w:t>
      </w:r>
      <w:r w:rsidRPr="00111F29">
        <w:rPr>
          <w:rFonts w:ascii="仿宋_GB2312" w:eastAsia="仿宋_GB2312"/>
          <w:szCs w:val="32"/>
        </w:rPr>
        <w:t>49.86</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111F29">
        <w:rPr>
          <w:rFonts w:ascii="仿宋_GB2312" w:eastAsia="仿宋_GB2312" w:hint="eastAsia"/>
          <w:szCs w:val="32"/>
        </w:rPr>
        <w:t>根据《关于移风店镇2020年农村公路预防性养护工程项目建议书的批复》（青即发改投资审（2020）35号）确定：对7条道路实施预防性养护工程，总长40公里，对裂缝进行灌缝处理，对坑洞、碎石板等路面病害进行处理。</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9</w:t>
      </w:r>
      <w:r w:rsidRPr="00FB1097">
        <w:rPr>
          <w:rFonts w:ascii="仿宋_GB2312" w:eastAsia="仿宋_GB2312" w:hint="eastAsia"/>
          <w:szCs w:val="32"/>
        </w:rPr>
        <w:t>.</w:t>
      </w:r>
      <w:r w:rsidRPr="00CB6032">
        <w:rPr>
          <w:rFonts w:ascii="仿宋_GB2312" w:eastAsia="仿宋_GB2312" w:hint="eastAsia"/>
          <w:szCs w:val="32"/>
        </w:rPr>
        <w:t>2021年度考核奖</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CB6032">
        <w:rPr>
          <w:rFonts w:ascii="仿宋_GB2312" w:eastAsia="仿宋_GB2312"/>
          <w:szCs w:val="32"/>
        </w:rPr>
        <w:t>348.81</w:t>
      </w:r>
      <w:r w:rsidRPr="00FB1097">
        <w:rPr>
          <w:rFonts w:ascii="仿宋_GB2312" w:eastAsia="仿宋_GB2312" w:hint="eastAsia"/>
          <w:szCs w:val="32"/>
        </w:rPr>
        <w:t>万元，执行数为</w:t>
      </w:r>
      <w:r w:rsidRPr="00CB6032">
        <w:rPr>
          <w:rFonts w:ascii="仿宋_GB2312" w:eastAsia="仿宋_GB2312"/>
          <w:szCs w:val="32"/>
        </w:rPr>
        <w:t>348.81</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CB6032">
        <w:rPr>
          <w:rFonts w:ascii="仿宋_GB2312" w:eastAsia="仿宋_GB2312" w:hint="eastAsia"/>
          <w:szCs w:val="32"/>
        </w:rPr>
        <w:t>发放单位在职人员2021年度考核奖，调动工作人</w:t>
      </w:r>
      <w:r w:rsidRPr="00CB6032">
        <w:rPr>
          <w:rFonts w:ascii="仿宋_GB2312" w:eastAsia="仿宋_GB2312" w:hint="eastAsia"/>
          <w:szCs w:val="32"/>
        </w:rPr>
        <w:lastRenderedPageBreak/>
        <w:t>员积极性，更好为民服务。</w:t>
      </w:r>
    </w:p>
    <w:p w:rsidR="008E64CB" w:rsidRDefault="008E64CB" w:rsidP="008E64CB">
      <w:pPr>
        <w:spacing w:line="580" w:lineRule="exact"/>
        <w:ind w:firstLineChars="200" w:firstLine="640"/>
        <w:jc w:val="left"/>
        <w:rPr>
          <w:rFonts w:ascii="仿宋_GB2312" w:eastAsia="仿宋_GB2312"/>
          <w:szCs w:val="32"/>
        </w:rPr>
      </w:pPr>
      <w:r w:rsidRPr="00FB1097">
        <w:rPr>
          <w:rFonts w:ascii="仿宋_GB2312" w:eastAsia="仿宋_GB2312" w:hint="eastAsia"/>
          <w:szCs w:val="32"/>
        </w:rPr>
        <w:t>1</w:t>
      </w:r>
      <w:r>
        <w:rPr>
          <w:rFonts w:ascii="仿宋_GB2312" w:eastAsia="仿宋_GB2312" w:hint="eastAsia"/>
          <w:szCs w:val="32"/>
        </w:rPr>
        <w:t>0</w:t>
      </w:r>
      <w:r w:rsidRPr="00FB1097">
        <w:rPr>
          <w:rFonts w:ascii="仿宋_GB2312" w:eastAsia="仿宋_GB2312" w:hint="eastAsia"/>
          <w:szCs w:val="32"/>
        </w:rPr>
        <w:t>.</w:t>
      </w:r>
      <w:r w:rsidRPr="00153408">
        <w:rPr>
          <w:rFonts w:ascii="仿宋_GB2312" w:eastAsia="仿宋_GB2312" w:hint="eastAsia"/>
          <w:szCs w:val="32"/>
        </w:rPr>
        <w:t>2021年一事一议（移风店镇前吕、黄家庄）</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153408">
        <w:rPr>
          <w:rFonts w:ascii="仿宋_GB2312" w:eastAsia="仿宋_GB2312"/>
          <w:szCs w:val="32"/>
        </w:rPr>
        <w:t>50</w:t>
      </w:r>
      <w:r w:rsidRPr="00FB1097">
        <w:rPr>
          <w:rFonts w:ascii="仿宋_GB2312" w:eastAsia="仿宋_GB2312" w:hint="eastAsia"/>
          <w:szCs w:val="32"/>
        </w:rPr>
        <w:t>万元，执行数为</w:t>
      </w:r>
      <w:r w:rsidRPr="00153408">
        <w:rPr>
          <w:rFonts w:ascii="仿宋_GB2312" w:eastAsia="仿宋_GB2312"/>
          <w:szCs w:val="32"/>
        </w:rPr>
        <w:t>50</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153408">
        <w:rPr>
          <w:rFonts w:ascii="仿宋_GB2312" w:eastAsia="仿宋_GB2312" w:hint="eastAsia"/>
          <w:szCs w:val="32"/>
        </w:rPr>
        <w:t>实施2021年一事一议（移风店镇前吕、黄家庄）项目，改善村庄基础配套设施条件，改善农业生产条件，提高群众满意度。</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1</w:t>
      </w:r>
      <w:r w:rsidRPr="00FB1097">
        <w:rPr>
          <w:rFonts w:ascii="仿宋_GB2312" w:eastAsia="仿宋_GB2312" w:hint="eastAsia"/>
          <w:szCs w:val="32"/>
        </w:rPr>
        <w:t>1.</w:t>
      </w:r>
      <w:r w:rsidRPr="00045199">
        <w:rPr>
          <w:rFonts w:ascii="仿宋_GB2312" w:eastAsia="仿宋_GB2312" w:hint="eastAsia"/>
          <w:szCs w:val="32"/>
        </w:rPr>
        <w:t>2021一事一议及宜居宜业</w:t>
      </w:r>
      <w:r w:rsidRPr="00FB1097">
        <w:rPr>
          <w:rFonts w:ascii="仿宋_GB2312" w:eastAsia="仿宋_GB2312" w:hint="eastAsia"/>
          <w:szCs w:val="32"/>
        </w:rPr>
        <w:t>项目绩效自评综述：根据年初设定的绩效目标，项目自评得分为</w:t>
      </w:r>
      <w:r w:rsidRPr="00045199">
        <w:rPr>
          <w:rFonts w:ascii="仿宋_GB2312" w:eastAsia="仿宋_GB2312"/>
          <w:szCs w:val="32"/>
        </w:rPr>
        <w:t>79.17</w:t>
      </w:r>
      <w:r w:rsidRPr="00FB1097">
        <w:rPr>
          <w:rFonts w:ascii="仿宋_GB2312" w:eastAsia="仿宋_GB2312" w:hint="eastAsia"/>
          <w:szCs w:val="32"/>
        </w:rPr>
        <w:t>分。全年预算数为</w:t>
      </w:r>
      <w:r w:rsidRPr="00045199">
        <w:rPr>
          <w:rFonts w:ascii="仿宋_GB2312" w:eastAsia="仿宋_GB2312"/>
          <w:szCs w:val="32"/>
        </w:rPr>
        <w:t>720</w:t>
      </w:r>
      <w:r w:rsidRPr="00FB1097">
        <w:rPr>
          <w:rFonts w:ascii="仿宋_GB2312" w:eastAsia="仿宋_GB2312" w:hint="eastAsia"/>
          <w:szCs w:val="32"/>
        </w:rPr>
        <w:t>万元，执行数为</w:t>
      </w:r>
      <w:r>
        <w:rPr>
          <w:rFonts w:ascii="仿宋_GB2312" w:eastAsia="仿宋_GB2312" w:hint="eastAsia"/>
          <w:szCs w:val="32"/>
        </w:rPr>
        <w:t>570</w:t>
      </w:r>
      <w:r w:rsidRPr="00FB1097">
        <w:rPr>
          <w:rFonts w:ascii="仿宋_GB2312" w:eastAsia="仿宋_GB2312" w:hint="eastAsia"/>
          <w:szCs w:val="32"/>
        </w:rPr>
        <w:t>万元，完成预算的</w:t>
      </w:r>
      <w:r w:rsidRPr="00045199">
        <w:rPr>
          <w:rFonts w:ascii="仿宋_GB2312" w:eastAsia="仿宋_GB2312"/>
          <w:szCs w:val="32"/>
        </w:rPr>
        <w:t>79.17%</w:t>
      </w:r>
      <w:r w:rsidRPr="00FB1097">
        <w:rPr>
          <w:rFonts w:ascii="仿宋_GB2312" w:eastAsia="仿宋_GB2312" w:hint="eastAsia"/>
          <w:szCs w:val="32"/>
        </w:rPr>
        <w:t>。项目绩效目标完成情况：</w:t>
      </w:r>
      <w:r w:rsidRPr="00045199">
        <w:rPr>
          <w:rFonts w:ascii="仿宋_GB2312" w:eastAsia="仿宋_GB2312" w:hint="eastAsia"/>
          <w:szCs w:val="32"/>
        </w:rPr>
        <w:t>2021一事一议及宜居宜业项目包括西七级东村、马军寨村、高吉庄、北辛村等村，包含村庄道路硬化，沥青铺设、绿化、修建排水沟等。项目实施后有利于解决村庄出行难，积水等问题，美化村庄环境等。</w:t>
      </w:r>
      <w:r w:rsidRPr="00FB1097">
        <w:rPr>
          <w:rFonts w:ascii="仿宋_GB2312" w:eastAsia="仿宋_GB2312" w:hint="eastAsia"/>
          <w:szCs w:val="32"/>
        </w:rPr>
        <w:t>发现的主要问题及原因：</w:t>
      </w:r>
      <w:r>
        <w:rPr>
          <w:rFonts w:ascii="仿宋_GB2312" w:eastAsia="仿宋_GB2312" w:hint="eastAsia"/>
          <w:szCs w:val="32"/>
        </w:rPr>
        <w:t>资金拨付不及时，原因是</w:t>
      </w:r>
      <w:r w:rsidRPr="00E124DF">
        <w:rPr>
          <w:rFonts w:ascii="仿宋_GB2312" w:eastAsia="仿宋_GB2312" w:hint="eastAsia"/>
          <w:szCs w:val="32"/>
        </w:rPr>
        <w:t>年底系统关闭，未能及时支付</w:t>
      </w:r>
      <w:r w:rsidRPr="00FB1097">
        <w:rPr>
          <w:rFonts w:ascii="仿宋_GB2312" w:eastAsia="仿宋_GB2312" w:hint="eastAsia"/>
          <w:szCs w:val="32"/>
        </w:rPr>
        <w:t>。下一步改进措施：</w:t>
      </w:r>
      <w:r w:rsidRPr="00E124DF">
        <w:rPr>
          <w:rFonts w:ascii="仿宋_GB2312" w:eastAsia="仿宋_GB2312" w:hint="eastAsia"/>
          <w:szCs w:val="32"/>
        </w:rPr>
        <w:t>系统开放后按计划支付</w:t>
      </w:r>
      <w:r w:rsidRPr="00FB1097">
        <w:rPr>
          <w:rFonts w:ascii="仿宋_GB2312" w:eastAsia="仿宋_GB2312" w:hint="eastAsia"/>
          <w:szCs w:val="32"/>
        </w:rPr>
        <w:t>。</w:t>
      </w:r>
    </w:p>
    <w:p w:rsidR="008E64CB" w:rsidRDefault="008E64CB" w:rsidP="008E64CB">
      <w:pPr>
        <w:spacing w:line="580" w:lineRule="exact"/>
        <w:ind w:firstLineChars="200" w:firstLine="640"/>
        <w:jc w:val="left"/>
        <w:rPr>
          <w:rFonts w:ascii="仿宋_GB2312" w:eastAsia="仿宋_GB2312"/>
          <w:szCs w:val="32"/>
        </w:rPr>
      </w:pPr>
      <w:r w:rsidRPr="00FB1097">
        <w:rPr>
          <w:rFonts w:ascii="仿宋_GB2312" w:eastAsia="仿宋_GB2312" w:hint="eastAsia"/>
          <w:szCs w:val="32"/>
        </w:rPr>
        <w:t>1</w:t>
      </w:r>
      <w:r>
        <w:rPr>
          <w:rFonts w:ascii="仿宋_GB2312" w:eastAsia="仿宋_GB2312" w:hint="eastAsia"/>
          <w:szCs w:val="32"/>
        </w:rPr>
        <w:t>2</w:t>
      </w:r>
      <w:r w:rsidRPr="00FB1097">
        <w:rPr>
          <w:rFonts w:ascii="仿宋_GB2312" w:eastAsia="仿宋_GB2312" w:hint="eastAsia"/>
          <w:szCs w:val="32"/>
        </w:rPr>
        <w:t>.</w:t>
      </w:r>
      <w:r w:rsidRPr="004560DF">
        <w:rPr>
          <w:rFonts w:ascii="仿宋_GB2312" w:eastAsia="仿宋_GB2312" w:hint="eastAsia"/>
          <w:szCs w:val="32"/>
        </w:rPr>
        <w:t>第一书记和乡村振兴工作队资金</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B64A4F">
        <w:rPr>
          <w:rFonts w:ascii="仿宋_GB2312" w:eastAsia="仿宋_GB2312"/>
          <w:szCs w:val="32"/>
        </w:rPr>
        <w:t>30</w:t>
      </w:r>
      <w:r w:rsidRPr="00FB1097">
        <w:rPr>
          <w:rFonts w:ascii="仿宋_GB2312" w:eastAsia="仿宋_GB2312" w:hint="eastAsia"/>
          <w:szCs w:val="32"/>
        </w:rPr>
        <w:t>万元，执行数为</w:t>
      </w:r>
      <w:r w:rsidRPr="00B64A4F">
        <w:rPr>
          <w:rFonts w:ascii="仿宋_GB2312" w:eastAsia="仿宋_GB2312"/>
          <w:szCs w:val="32"/>
        </w:rPr>
        <w:t>30</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4560DF">
        <w:rPr>
          <w:rFonts w:ascii="仿宋_GB2312" w:eastAsia="仿宋_GB2312" w:hint="eastAsia"/>
          <w:szCs w:val="32"/>
        </w:rPr>
        <w:t>根据上级有关要求，按时完成乡村振兴相关工作，将资金及时拨付至太祉庄村、大坝新村、双塔村。</w:t>
      </w:r>
    </w:p>
    <w:p w:rsidR="008E64CB" w:rsidRDefault="008E64CB" w:rsidP="008E64CB">
      <w:pPr>
        <w:spacing w:line="580" w:lineRule="exact"/>
        <w:ind w:firstLineChars="200" w:firstLine="640"/>
        <w:rPr>
          <w:rFonts w:ascii="仿宋_GB2312" w:eastAsia="仿宋_GB2312"/>
          <w:szCs w:val="32"/>
        </w:rPr>
      </w:pPr>
      <w:r w:rsidRPr="00FB1097">
        <w:rPr>
          <w:rFonts w:ascii="仿宋_GB2312" w:eastAsia="仿宋_GB2312" w:hint="eastAsia"/>
          <w:szCs w:val="32"/>
        </w:rPr>
        <w:lastRenderedPageBreak/>
        <w:t>1</w:t>
      </w:r>
      <w:r>
        <w:rPr>
          <w:rFonts w:ascii="仿宋_GB2312" w:eastAsia="仿宋_GB2312" w:hint="eastAsia"/>
          <w:szCs w:val="32"/>
        </w:rPr>
        <w:t>3</w:t>
      </w:r>
      <w:r w:rsidRPr="00FB1097">
        <w:rPr>
          <w:rFonts w:ascii="仿宋_GB2312" w:eastAsia="仿宋_GB2312" w:hint="eastAsia"/>
          <w:szCs w:val="32"/>
        </w:rPr>
        <w:t>.</w:t>
      </w:r>
      <w:r w:rsidRPr="00D37DDC">
        <w:rPr>
          <w:rFonts w:ascii="仿宋_GB2312" w:eastAsia="仿宋_GB2312" w:hint="eastAsia"/>
          <w:szCs w:val="32"/>
        </w:rPr>
        <w:t>非公有制经济组织和社会组织党建经费</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60</w:t>
      </w:r>
      <w:r w:rsidRPr="00FB1097">
        <w:rPr>
          <w:rFonts w:ascii="仿宋_GB2312" w:eastAsia="仿宋_GB2312" w:hint="eastAsia"/>
          <w:szCs w:val="32"/>
        </w:rPr>
        <w:t>分。全年预算数为</w:t>
      </w:r>
      <w:r w:rsidRPr="00B64A4F">
        <w:rPr>
          <w:rFonts w:ascii="仿宋_GB2312" w:eastAsia="仿宋_GB2312"/>
          <w:szCs w:val="32"/>
        </w:rPr>
        <w:t>3</w:t>
      </w:r>
      <w:r w:rsidRPr="00FB1097">
        <w:rPr>
          <w:rFonts w:ascii="仿宋_GB2312" w:eastAsia="仿宋_GB2312" w:hint="eastAsia"/>
          <w:szCs w:val="32"/>
        </w:rPr>
        <w:t>万元，执行数为</w:t>
      </w:r>
      <w:r w:rsidRPr="00B64A4F">
        <w:rPr>
          <w:rFonts w:ascii="仿宋_GB2312" w:eastAsia="仿宋_GB2312"/>
          <w:szCs w:val="32"/>
        </w:rPr>
        <w:t>3</w:t>
      </w:r>
      <w:r w:rsidRPr="00FB1097">
        <w:rPr>
          <w:rFonts w:ascii="仿宋_GB2312" w:eastAsia="仿宋_GB2312" w:hint="eastAsia"/>
          <w:szCs w:val="32"/>
        </w:rPr>
        <w:t>万元，完成预算的</w:t>
      </w:r>
      <w:r>
        <w:rPr>
          <w:rFonts w:ascii="仿宋_GB2312" w:eastAsia="仿宋_GB2312" w:hint="eastAsia"/>
          <w:szCs w:val="32"/>
        </w:rPr>
        <w:t>0</w:t>
      </w:r>
      <w:r w:rsidRPr="00FB1097">
        <w:rPr>
          <w:rFonts w:ascii="仿宋_GB2312" w:eastAsia="仿宋_GB2312" w:hint="eastAsia"/>
          <w:szCs w:val="32"/>
        </w:rPr>
        <w:t>%。项目绩效目标完成情况：</w:t>
      </w:r>
      <w:r w:rsidRPr="00D470A2">
        <w:rPr>
          <w:rFonts w:ascii="仿宋_GB2312" w:eastAsia="仿宋_GB2312" w:hint="eastAsia"/>
          <w:szCs w:val="32"/>
        </w:rPr>
        <w:t>实施非公有制经济组织和社会组织党建经费转移支付项目，按期拨付相关补助资金，促进相关党建工作开展。</w:t>
      </w:r>
      <w:r w:rsidRPr="00FB1097">
        <w:rPr>
          <w:rFonts w:ascii="仿宋_GB2312" w:eastAsia="仿宋_GB2312" w:hint="eastAsia"/>
          <w:szCs w:val="32"/>
        </w:rPr>
        <w:t>发现的主要问题及原因：</w:t>
      </w:r>
      <w:r>
        <w:rPr>
          <w:rFonts w:ascii="仿宋_GB2312" w:eastAsia="仿宋_GB2312" w:hint="eastAsia"/>
          <w:szCs w:val="32"/>
        </w:rPr>
        <w:t>资金拨付不及时，原因是</w:t>
      </w:r>
      <w:r w:rsidRPr="00E124DF">
        <w:rPr>
          <w:rFonts w:ascii="仿宋_GB2312" w:eastAsia="仿宋_GB2312" w:hint="eastAsia"/>
          <w:szCs w:val="32"/>
        </w:rPr>
        <w:t>年底系统关闭，未能及时支付</w:t>
      </w:r>
      <w:r w:rsidRPr="00FB1097">
        <w:rPr>
          <w:rFonts w:ascii="仿宋_GB2312" w:eastAsia="仿宋_GB2312" w:hint="eastAsia"/>
          <w:szCs w:val="32"/>
        </w:rPr>
        <w:t>。下一步改进措施：</w:t>
      </w:r>
      <w:r w:rsidRPr="00E124DF">
        <w:rPr>
          <w:rFonts w:ascii="仿宋_GB2312" w:eastAsia="仿宋_GB2312" w:hint="eastAsia"/>
          <w:szCs w:val="32"/>
        </w:rPr>
        <w:t>系统开放后按计划支付</w:t>
      </w:r>
      <w:r w:rsidRPr="00FB1097">
        <w:rPr>
          <w:rFonts w:ascii="仿宋_GB2312" w:eastAsia="仿宋_GB2312" w:hint="eastAsia"/>
          <w:szCs w:val="32"/>
        </w:rPr>
        <w:t>。</w:t>
      </w:r>
    </w:p>
    <w:p w:rsidR="008E64CB" w:rsidRDefault="008E64CB" w:rsidP="008E64CB">
      <w:pPr>
        <w:spacing w:line="580" w:lineRule="exact"/>
        <w:ind w:firstLineChars="200" w:firstLine="640"/>
        <w:jc w:val="left"/>
        <w:rPr>
          <w:rFonts w:ascii="仿宋_GB2312" w:eastAsia="仿宋_GB2312"/>
          <w:szCs w:val="32"/>
        </w:rPr>
      </w:pPr>
      <w:r w:rsidRPr="00FB1097">
        <w:rPr>
          <w:rFonts w:ascii="仿宋_GB2312" w:eastAsia="仿宋_GB2312" w:hint="eastAsia"/>
          <w:szCs w:val="32"/>
        </w:rPr>
        <w:t>1</w:t>
      </w:r>
      <w:r>
        <w:rPr>
          <w:rFonts w:ascii="仿宋_GB2312" w:eastAsia="仿宋_GB2312" w:hint="eastAsia"/>
          <w:szCs w:val="32"/>
        </w:rPr>
        <w:t>4</w:t>
      </w:r>
      <w:r w:rsidRPr="00FB1097">
        <w:rPr>
          <w:rFonts w:ascii="仿宋_GB2312" w:eastAsia="仿宋_GB2312" w:hint="eastAsia"/>
          <w:szCs w:val="32"/>
        </w:rPr>
        <w:t>.</w:t>
      </w:r>
      <w:r w:rsidRPr="005A0274">
        <w:rPr>
          <w:rFonts w:ascii="仿宋_GB2312" w:eastAsia="仿宋_GB2312" w:hint="eastAsia"/>
          <w:szCs w:val="32"/>
        </w:rPr>
        <w:t>加强农村基层党组织建设工作队帮扶村扶持资金</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Pr>
          <w:rFonts w:ascii="仿宋_GB2312" w:eastAsia="仿宋_GB2312" w:hint="eastAsia"/>
          <w:szCs w:val="32"/>
        </w:rPr>
        <w:t>500</w:t>
      </w:r>
      <w:r w:rsidRPr="00FB1097">
        <w:rPr>
          <w:rFonts w:ascii="仿宋_GB2312" w:eastAsia="仿宋_GB2312" w:hint="eastAsia"/>
          <w:szCs w:val="32"/>
        </w:rPr>
        <w:t>万元，执行数为</w:t>
      </w:r>
      <w:r>
        <w:rPr>
          <w:rFonts w:ascii="仿宋_GB2312" w:eastAsia="仿宋_GB2312" w:hint="eastAsia"/>
          <w:szCs w:val="32"/>
        </w:rPr>
        <w:t>500</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8604BD">
        <w:rPr>
          <w:rFonts w:ascii="仿宋_GB2312" w:eastAsia="仿宋_GB2312" w:hint="eastAsia"/>
          <w:szCs w:val="32"/>
        </w:rPr>
        <w:t>根据上级有关要求，按时完成乡村振兴相关工作，将“加强农村基层党组织建设工作队”帮扶村扶持资金及时拨付到位。</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15</w:t>
      </w:r>
      <w:r w:rsidRPr="00FB1097">
        <w:rPr>
          <w:rFonts w:ascii="仿宋_GB2312" w:eastAsia="仿宋_GB2312" w:hint="eastAsia"/>
          <w:szCs w:val="32"/>
        </w:rPr>
        <w:t>.</w:t>
      </w:r>
      <w:r w:rsidRPr="003F2C11">
        <w:rPr>
          <w:rFonts w:ascii="仿宋_GB2312" w:eastAsia="仿宋_GB2312" w:hint="eastAsia"/>
          <w:szCs w:val="32"/>
        </w:rPr>
        <w:t>历年政府投资项目及为民要办实事</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3F2C11">
        <w:rPr>
          <w:rFonts w:ascii="仿宋_GB2312" w:eastAsia="仿宋_GB2312"/>
          <w:szCs w:val="32"/>
        </w:rPr>
        <w:t>5163.48</w:t>
      </w:r>
      <w:r w:rsidRPr="00FB1097">
        <w:rPr>
          <w:rFonts w:ascii="仿宋_GB2312" w:eastAsia="仿宋_GB2312" w:hint="eastAsia"/>
          <w:szCs w:val="32"/>
        </w:rPr>
        <w:t>万元，执行数为</w:t>
      </w:r>
      <w:r w:rsidRPr="003F2C11">
        <w:rPr>
          <w:rFonts w:ascii="仿宋_GB2312" w:eastAsia="仿宋_GB2312"/>
          <w:szCs w:val="32"/>
        </w:rPr>
        <w:t>5163.48</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3F2C11">
        <w:rPr>
          <w:rFonts w:ascii="仿宋_GB2312" w:eastAsia="仿宋_GB2312" w:hint="eastAsia"/>
          <w:szCs w:val="32"/>
        </w:rPr>
        <w:t>实施历年政府投资项目及为民要办实事项目，建设教学楼、餐厅，改善教育基础设施和我镇办学条件，提升教育办学质量，提高群众和师生的满意度、认可度。</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16</w:t>
      </w:r>
      <w:r w:rsidRPr="00FB1097">
        <w:rPr>
          <w:rFonts w:ascii="仿宋_GB2312" w:eastAsia="仿宋_GB2312" w:hint="eastAsia"/>
          <w:szCs w:val="32"/>
        </w:rPr>
        <w:t>.</w:t>
      </w:r>
      <w:r w:rsidRPr="00F967AF">
        <w:rPr>
          <w:rFonts w:ascii="仿宋_GB2312" w:eastAsia="仿宋_GB2312" w:hint="eastAsia"/>
          <w:szCs w:val="32"/>
        </w:rPr>
        <w:t>落实教师待遇补助—落实公办及集体幼儿园非公办教</w:t>
      </w:r>
      <w:r w:rsidRPr="00F967AF">
        <w:rPr>
          <w:rFonts w:ascii="仿宋_GB2312" w:eastAsia="仿宋_GB2312" w:hint="eastAsia"/>
          <w:szCs w:val="32"/>
        </w:rPr>
        <w:lastRenderedPageBreak/>
        <w:t>职工待遇</w:t>
      </w:r>
      <w:r w:rsidRPr="00FB1097">
        <w:rPr>
          <w:rFonts w:ascii="仿宋_GB2312" w:eastAsia="仿宋_GB2312" w:hint="eastAsia"/>
          <w:szCs w:val="32"/>
        </w:rPr>
        <w:t>项目绩效自评综述：根据年初设定的绩效目标，项目自评得分为</w:t>
      </w:r>
      <w:r w:rsidRPr="00D6072F">
        <w:rPr>
          <w:rFonts w:ascii="仿宋_GB2312" w:eastAsia="仿宋_GB2312"/>
          <w:szCs w:val="32"/>
        </w:rPr>
        <w:t>85.28</w:t>
      </w:r>
      <w:r w:rsidRPr="00FB1097">
        <w:rPr>
          <w:rFonts w:ascii="仿宋_GB2312" w:eastAsia="仿宋_GB2312" w:hint="eastAsia"/>
          <w:szCs w:val="32"/>
        </w:rPr>
        <w:t>分。全年预算数为</w:t>
      </w:r>
      <w:r w:rsidRPr="00D6072F">
        <w:rPr>
          <w:rFonts w:ascii="仿宋_GB2312" w:eastAsia="仿宋_GB2312"/>
          <w:szCs w:val="32"/>
        </w:rPr>
        <w:t>241.09</w:t>
      </w:r>
      <w:r w:rsidRPr="00FB1097">
        <w:rPr>
          <w:rFonts w:ascii="仿宋_GB2312" w:eastAsia="仿宋_GB2312" w:hint="eastAsia"/>
          <w:szCs w:val="32"/>
        </w:rPr>
        <w:t>万元，执行数为</w:t>
      </w:r>
      <w:r w:rsidRPr="00D6072F">
        <w:rPr>
          <w:rFonts w:ascii="仿宋_GB2312" w:eastAsia="仿宋_GB2312"/>
          <w:szCs w:val="32"/>
        </w:rPr>
        <w:t>205.59</w:t>
      </w:r>
      <w:r w:rsidRPr="00FB1097">
        <w:rPr>
          <w:rFonts w:ascii="仿宋_GB2312" w:eastAsia="仿宋_GB2312" w:hint="eastAsia"/>
          <w:szCs w:val="32"/>
        </w:rPr>
        <w:t>万元，完成预算的</w:t>
      </w:r>
      <w:r w:rsidRPr="00D6072F">
        <w:rPr>
          <w:rFonts w:ascii="仿宋_GB2312" w:eastAsia="仿宋_GB2312"/>
          <w:szCs w:val="32"/>
        </w:rPr>
        <w:t>85.28%</w:t>
      </w:r>
      <w:r w:rsidRPr="00FB1097">
        <w:rPr>
          <w:rFonts w:ascii="仿宋_GB2312" w:eastAsia="仿宋_GB2312" w:hint="eastAsia"/>
          <w:szCs w:val="32"/>
        </w:rPr>
        <w:t>。项目绩效目标完成情况：</w:t>
      </w:r>
      <w:r w:rsidRPr="009C4653">
        <w:rPr>
          <w:rFonts w:ascii="仿宋_GB2312" w:eastAsia="仿宋_GB2312" w:hint="eastAsia"/>
          <w:szCs w:val="32"/>
        </w:rPr>
        <w:t>按照《即墨区教育三年行动计划（2021—2023年）》（即政发〔2021〕23号）文件要求，落实教师待遇补助—落实公办及集体幼儿园非公办教职工待遇，按照全区公办幼儿教师平均工资的80%为劳动合同制教师发放工资保险。</w:t>
      </w:r>
      <w:r w:rsidRPr="00FB1097">
        <w:rPr>
          <w:rFonts w:ascii="仿宋_GB2312" w:eastAsia="仿宋_GB2312" w:hint="eastAsia"/>
          <w:szCs w:val="32"/>
        </w:rPr>
        <w:t>发现的主要问题及原因：</w:t>
      </w:r>
      <w:r>
        <w:rPr>
          <w:rFonts w:ascii="仿宋_GB2312" w:eastAsia="仿宋_GB2312" w:hint="eastAsia"/>
          <w:szCs w:val="32"/>
        </w:rPr>
        <w:t>资金拨付不及时，原因是</w:t>
      </w:r>
      <w:r w:rsidRPr="00E124DF">
        <w:rPr>
          <w:rFonts w:ascii="仿宋_GB2312" w:eastAsia="仿宋_GB2312" w:hint="eastAsia"/>
          <w:szCs w:val="32"/>
        </w:rPr>
        <w:t>年底系统关闭，未能及时支付</w:t>
      </w:r>
      <w:r w:rsidRPr="00FB1097">
        <w:rPr>
          <w:rFonts w:ascii="仿宋_GB2312" w:eastAsia="仿宋_GB2312" w:hint="eastAsia"/>
          <w:szCs w:val="32"/>
        </w:rPr>
        <w:t>。下一步改进措施：</w:t>
      </w:r>
      <w:r w:rsidRPr="00E124DF">
        <w:rPr>
          <w:rFonts w:ascii="仿宋_GB2312" w:eastAsia="仿宋_GB2312" w:hint="eastAsia"/>
          <w:szCs w:val="32"/>
        </w:rPr>
        <w:t>系统开放后按计划支付</w:t>
      </w:r>
      <w:r w:rsidRPr="00FB1097">
        <w:rPr>
          <w:rFonts w:ascii="仿宋_GB2312" w:eastAsia="仿宋_GB2312" w:hint="eastAsia"/>
          <w:szCs w:val="32"/>
        </w:rPr>
        <w:t>。</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17</w:t>
      </w:r>
      <w:r w:rsidRPr="00FB1097">
        <w:rPr>
          <w:rFonts w:ascii="仿宋_GB2312" w:eastAsia="仿宋_GB2312" w:hint="eastAsia"/>
          <w:szCs w:val="32"/>
        </w:rPr>
        <w:t>.</w:t>
      </w:r>
      <w:r w:rsidRPr="000E49E1">
        <w:rPr>
          <w:rFonts w:ascii="仿宋_GB2312" w:eastAsia="仿宋_GB2312" w:hint="eastAsia"/>
          <w:szCs w:val="32"/>
        </w:rPr>
        <w:t>青岛(移风)国际蔬菜花卉种子产业园核心区基础设施配套项目</w:t>
      </w:r>
      <w:r w:rsidRPr="00FB1097">
        <w:rPr>
          <w:rFonts w:ascii="仿宋_GB2312" w:eastAsia="仿宋_GB2312" w:hint="eastAsia"/>
          <w:szCs w:val="32"/>
        </w:rPr>
        <w:t>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DB0322">
        <w:rPr>
          <w:rFonts w:ascii="仿宋_GB2312" w:eastAsia="仿宋_GB2312"/>
          <w:szCs w:val="32"/>
        </w:rPr>
        <w:t>259.77</w:t>
      </w:r>
      <w:r w:rsidRPr="00FB1097">
        <w:rPr>
          <w:rFonts w:ascii="仿宋_GB2312" w:eastAsia="仿宋_GB2312" w:hint="eastAsia"/>
          <w:szCs w:val="32"/>
        </w:rPr>
        <w:t>万元，执行数为</w:t>
      </w:r>
      <w:r w:rsidRPr="00DB0322">
        <w:rPr>
          <w:rFonts w:ascii="仿宋_GB2312" w:eastAsia="仿宋_GB2312"/>
          <w:szCs w:val="32"/>
        </w:rPr>
        <w:t>259.77</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DB0322">
        <w:rPr>
          <w:rFonts w:ascii="仿宋_GB2312" w:eastAsia="仿宋_GB2312" w:hint="eastAsia"/>
          <w:szCs w:val="32"/>
        </w:rPr>
        <w:t>实施青岛(移风)国际蔬菜花卉种子产业园基础设施配套建设工程，改善园区基础配套设施条件，改善农业生产交通运输条件，有利于发展设施农业，加大项目区招商引资力度，提高企业满意度和群众满意度。</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18</w:t>
      </w:r>
      <w:r w:rsidRPr="00FB1097">
        <w:rPr>
          <w:rFonts w:ascii="仿宋_GB2312" w:eastAsia="仿宋_GB2312" w:hint="eastAsia"/>
          <w:szCs w:val="32"/>
        </w:rPr>
        <w:t>.</w:t>
      </w:r>
      <w:r w:rsidRPr="000543EE">
        <w:rPr>
          <w:rFonts w:ascii="仿宋_GB2312" w:eastAsia="仿宋_GB2312" w:hint="eastAsia"/>
          <w:szCs w:val="32"/>
        </w:rPr>
        <w:t>青岛(移风)国际蔬菜花卉种子产业园基础设施配套建设工程</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B0146B">
        <w:rPr>
          <w:rFonts w:ascii="仿宋_GB2312" w:eastAsia="仿宋_GB2312"/>
          <w:szCs w:val="32"/>
        </w:rPr>
        <w:t>2365.3</w:t>
      </w:r>
      <w:r w:rsidRPr="00FB1097">
        <w:rPr>
          <w:rFonts w:ascii="仿宋_GB2312" w:eastAsia="仿宋_GB2312" w:hint="eastAsia"/>
          <w:szCs w:val="32"/>
        </w:rPr>
        <w:t>万元，执行数为</w:t>
      </w:r>
      <w:r w:rsidRPr="00B0146B">
        <w:rPr>
          <w:rFonts w:ascii="仿宋_GB2312" w:eastAsia="仿宋_GB2312"/>
          <w:szCs w:val="32"/>
        </w:rPr>
        <w:t>2365.3</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B0146B">
        <w:rPr>
          <w:rFonts w:ascii="仿宋_GB2312" w:eastAsia="仿宋_GB2312" w:hint="eastAsia"/>
          <w:szCs w:val="32"/>
        </w:rPr>
        <w:t>实施青岛(移</w:t>
      </w:r>
      <w:r w:rsidRPr="00B0146B">
        <w:rPr>
          <w:rFonts w:ascii="仿宋_GB2312" w:eastAsia="仿宋_GB2312" w:hint="eastAsia"/>
          <w:szCs w:val="32"/>
        </w:rPr>
        <w:lastRenderedPageBreak/>
        <w:t>风)国际蔬菜花卉种子产业园基础设施配套建设工程，改善园区基础配套设施条件，改善农业生产交通运输条件，有利于发展设施农业，加大项目区招商引资力度，提高企业满意度和群众满意度。</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19</w:t>
      </w:r>
      <w:r w:rsidRPr="00FB1097">
        <w:rPr>
          <w:rFonts w:ascii="仿宋_GB2312" w:eastAsia="仿宋_GB2312" w:hint="eastAsia"/>
          <w:szCs w:val="32"/>
        </w:rPr>
        <w:t>.</w:t>
      </w:r>
      <w:r w:rsidRPr="008F40A7">
        <w:rPr>
          <w:rFonts w:ascii="仿宋_GB2312" w:eastAsia="仿宋_GB2312" w:hint="eastAsia"/>
          <w:szCs w:val="32"/>
        </w:rPr>
        <w:t>清洁取暖</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1738B8">
        <w:rPr>
          <w:rFonts w:ascii="仿宋_GB2312" w:eastAsia="仿宋_GB2312"/>
          <w:szCs w:val="32"/>
        </w:rPr>
        <w:t>88.56</w:t>
      </w:r>
      <w:r w:rsidRPr="00FB1097">
        <w:rPr>
          <w:rFonts w:ascii="仿宋_GB2312" w:eastAsia="仿宋_GB2312" w:hint="eastAsia"/>
          <w:szCs w:val="32"/>
        </w:rPr>
        <w:t>万元，执行数为</w:t>
      </w:r>
      <w:r w:rsidRPr="001738B8">
        <w:rPr>
          <w:rFonts w:ascii="仿宋_GB2312" w:eastAsia="仿宋_GB2312"/>
          <w:szCs w:val="32"/>
        </w:rPr>
        <w:t>88.56</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1738B8">
        <w:rPr>
          <w:rFonts w:ascii="仿宋_GB2312" w:eastAsia="仿宋_GB2312" w:hint="eastAsia"/>
          <w:szCs w:val="32"/>
        </w:rPr>
        <w:t>实施清洁取暖项目，解决村庄居民取暖问题，改善人居环境，提升村庄基础设施，提高群众的满意度、认可度。</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20</w:t>
      </w:r>
      <w:r w:rsidRPr="00FB1097">
        <w:rPr>
          <w:rFonts w:ascii="仿宋_GB2312" w:eastAsia="仿宋_GB2312" w:hint="eastAsia"/>
          <w:szCs w:val="32"/>
        </w:rPr>
        <w:t>.</w:t>
      </w:r>
      <w:r w:rsidRPr="00341D81">
        <w:rPr>
          <w:rFonts w:ascii="仿宋_GB2312" w:eastAsia="仿宋_GB2312" w:hint="eastAsia"/>
          <w:szCs w:val="32"/>
        </w:rPr>
        <w:t>上级补助-基础绩效奖补发</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A240E7">
        <w:rPr>
          <w:rFonts w:ascii="仿宋_GB2312" w:eastAsia="仿宋_GB2312"/>
          <w:szCs w:val="32"/>
        </w:rPr>
        <w:t>362.0</w:t>
      </w:r>
      <w:r>
        <w:rPr>
          <w:rFonts w:ascii="仿宋_GB2312" w:eastAsia="仿宋_GB2312" w:hint="eastAsia"/>
          <w:szCs w:val="32"/>
        </w:rPr>
        <w:t>6</w:t>
      </w:r>
      <w:r w:rsidRPr="00FB1097">
        <w:rPr>
          <w:rFonts w:ascii="仿宋_GB2312" w:eastAsia="仿宋_GB2312" w:hint="eastAsia"/>
          <w:szCs w:val="32"/>
        </w:rPr>
        <w:t>万元，执行数为</w:t>
      </w:r>
      <w:r w:rsidRPr="00A240E7">
        <w:rPr>
          <w:rFonts w:ascii="仿宋_GB2312" w:eastAsia="仿宋_GB2312"/>
          <w:szCs w:val="32"/>
        </w:rPr>
        <w:t>362.0</w:t>
      </w:r>
      <w:r>
        <w:rPr>
          <w:rFonts w:ascii="仿宋_GB2312" w:eastAsia="仿宋_GB2312" w:hint="eastAsia"/>
          <w:szCs w:val="32"/>
        </w:rPr>
        <w:t>6</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FB2B5A">
        <w:rPr>
          <w:rFonts w:ascii="仿宋_GB2312" w:eastAsia="仿宋_GB2312" w:hint="eastAsia"/>
          <w:szCs w:val="32"/>
        </w:rPr>
        <w:t>发放单位在职人员基础绩效奖，调动工作人员积极性，更好为民服务。</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21</w:t>
      </w:r>
      <w:r w:rsidRPr="00FB1097">
        <w:rPr>
          <w:rFonts w:ascii="仿宋_GB2312" w:eastAsia="仿宋_GB2312" w:hint="eastAsia"/>
          <w:szCs w:val="32"/>
        </w:rPr>
        <w:t>.</w:t>
      </w:r>
      <w:r w:rsidRPr="002F2C3F">
        <w:rPr>
          <w:rFonts w:ascii="仿宋_GB2312" w:eastAsia="仿宋_GB2312" w:hint="eastAsia"/>
          <w:szCs w:val="32"/>
        </w:rPr>
        <w:t>生态补偿奖励补助资金</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2F2C3F">
        <w:rPr>
          <w:rFonts w:ascii="仿宋_GB2312" w:eastAsia="仿宋_GB2312"/>
          <w:szCs w:val="32"/>
        </w:rPr>
        <w:t>2.9</w:t>
      </w:r>
      <w:r>
        <w:rPr>
          <w:rFonts w:ascii="仿宋_GB2312" w:eastAsia="仿宋_GB2312" w:hint="eastAsia"/>
          <w:szCs w:val="32"/>
        </w:rPr>
        <w:t>4</w:t>
      </w:r>
      <w:r w:rsidRPr="00FB1097">
        <w:rPr>
          <w:rFonts w:ascii="仿宋_GB2312" w:eastAsia="仿宋_GB2312" w:hint="eastAsia"/>
          <w:szCs w:val="32"/>
        </w:rPr>
        <w:t>万元，执行数为</w:t>
      </w:r>
      <w:r w:rsidRPr="002F2C3F">
        <w:rPr>
          <w:rFonts w:ascii="仿宋_GB2312" w:eastAsia="仿宋_GB2312"/>
          <w:szCs w:val="32"/>
        </w:rPr>
        <w:t>2.9</w:t>
      </w:r>
      <w:r>
        <w:rPr>
          <w:rFonts w:ascii="仿宋_GB2312" w:eastAsia="仿宋_GB2312" w:hint="eastAsia"/>
          <w:szCs w:val="32"/>
        </w:rPr>
        <w:t>4</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1C3CEA">
        <w:rPr>
          <w:rFonts w:ascii="仿宋_GB2312" w:eastAsia="仿宋_GB2312" w:hint="eastAsia"/>
          <w:szCs w:val="32"/>
        </w:rPr>
        <w:t>实施2022年度公益林生态绩效补偿资金项目，用于镇街公益林管护，进一步改善生态面貌，提高环境质量。</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22</w:t>
      </w:r>
      <w:r w:rsidRPr="00FB1097">
        <w:rPr>
          <w:rFonts w:ascii="仿宋_GB2312" w:eastAsia="仿宋_GB2312" w:hint="eastAsia"/>
          <w:szCs w:val="32"/>
        </w:rPr>
        <w:t>.</w:t>
      </w:r>
      <w:r w:rsidRPr="00C54144">
        <w:rPr>
          <w:rFonts w:ascii="仿宋_GB2312" w:eastAsia="仿宋_GB2312" w:hint="eastAsia"/>
          <w:szCs w:val="32"/>
        </w:rPr>
        <w:t>2022年度调度款</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C54144">
        <w:rPr>
          <w:rFonts w:ascii="仿宋_GB2312" w:eastAsia="仿宋_GB2312"/>
          <w:szCs w:val="32"/>
        </w:rPr>
        <w:t>3545</w:t>
      </w:r>
      <w:r w:rsidRPr="00FB1097">
        <w:rPr>
          <w:rFonts w:ascii="仿宋_GB2312" w:eastAsia="仿宋_GB2312" w:hint="eastAsia"/>
          <w:szCs w:val="32"/>
        </w:rPr>
        <w:t>万元，</w:t>
      </w:r>
      <w:r w:rsidRPr="00FB1097">
        <w:rPr>
          <w:rFonts w:ascii="仿宋_GB2312" w:eastAsia="仿宋_GB2312" w:hint="eastAsia"/>
          <w:szCs w:val="32"/>
        </w:rPr>
        <w:lastRenderedPageBreak/>
        <w:t>执行数为</w:t>
      </w:r>
      <w:r w:rsidRPr="00C54144">
        <w:rPr>
          <w:rFonts w:ascii="仿宋_GB2312" w:eastAsia="仿宋_GB2312"/>
          <w:szCs w:val="32"/>
        </w:rPr>
        <w:t>3488.32</w:t>
      </w:r>
      <w:r w:rsidRPr="00FB1097">
        <w:rPr>
          <w:rFonts w:ascii="仿宋_GB2312" w:eastAsia="仿宋_GB2312" w:hint="eastAsia"/>
          <w:szCs w:val="32"/>
        </w:rPr>
        <w:t>万元，完成预算的</w:t>
      </w:r>
      <w:r w:rsidRPr="00222009">
        <w:rPr>
          <w:rFonts w:ascii="仿宋_GB2312" w:eastAsia="仿宋_GB2312"/>
          <w:szCs w:val="32"/>
        </w:rPr>
        <w:t>98.40%</w:t>
      </w:r>
      <w:r w:rsidRPr="00FB1097">
        <w:rPr>
          <w:rFonts w:ascii="仿宋_GB2312" w:eastAsia="仿宋_GB2312" w:hint="eastAsia"/>
          <w:szCs w:val="32"/>
        </w:rPr>
        <w:t>。项目绩效目标完成情况：</w:t>
      </w:r>
      <w:r w:rsidRPr="00222009">
        <w:rPr>
          <w:rFonts w:ascii="仿宋_GB2312" w:eastAsia="仿宋_GB2312" w:hint="eastAsia"/>
          <w:szCs w:val="32"/>
        </w:rPr>
        <w:t>实施2022年度调度款转移支付项目，满足日常办公经费需要，更好为民服务。</w:t>
      </w:r>
      <w:r w:rsidRPr="00FB1097">
        <w:rPr>
          <w:rFonts w:ascii="仿宋_GB2312" w:eastAsia="仿宋_GB2312" w:hint="eastAsia"/>
          <w:szCs w:val="32"/>
        </w:rPr>
        <w:t>发现的主要问题及原因：</w:t>
      </w:r>
      <w:r>
        <w:rPr>
          <w:rFonts w:ascii="仿宋_GB2312" w:eastAsia="仿宋_GB2312" w:hint="eastAsia"/>
          <w:szCs w:val="32"/>
        </w:rPr>
        <w:t>资金拨付不及时，原因是</w:t>
      </w:r>
      <w:r w:rsidRPr="00E124DF">
        <w:rPr>
          <w:rFonts w:ascii="仿宋_GB2312" w:eastAsia="仿宋_GB2312" w:hint="eastAsia"/>
          <w:szCs w:val="32"/>
        </w:rPr>
        <w:t>年底系统关闭，未能及时支付</w:t>
      </w:r>
      <w:r w:rsidRPr="00FB1097">
        <w:rPr>
          <w:rFonts w:ascii="仿宋_GB2312" w:eastAsia="仿宋_GB2312" w:hint="eastAsia"/>
          <w:szCs w:val="32"/>
        </w:rPr>
        <w:t>。下一步改进措施：</w:t>
      </w:r>
      <w:r w:rsidRPr="00E124DF">
        <w:rPr>
          <w:rFonts w:ascii="仿宋_GB2312" w:eastAsia="仿宋_GB2312" w:hint="eastAsia"/>
          <w:szCs w:val="32"/>
        </w:rPr>
        <w:t>系统开放后按计划支付</w:t>
      </w:r>
      <w:r w:rsidRPr="00FB1097">
        <w:rPr>
          <w:rFonts w:ascii="仿宋_GB2312" w:eastAsia="仿宋_GB2312" w:hint="eastAsia"/>
          <w:szCs w:val="32"/>
        </w:rPr>
        <w:t>。</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23</w:t>
      </w:r>
      <w:r w:rsidRPr="00FB1097">
        <w:rPr>
          <w:rFonts w:ascii="仿宋_GB2312" w:eastAsia="仿宋_GB2312" w:hint="eastAsia"/>
          <w:szCs w:val="32"/>
        </w:rPr>
        <w:t>.</w:t>
      </w:r>
      <w:r w:rsidRPr="001B6F17">
        <w:rPr>
          <w:rFonts w:ascii="仿宋_GB2312" w:eastAsia="仿宋_GB2312" w:hint="eastAsia"/>
          <w:szCs w:val="32"/>
        </w:rPr>
        <w:t>退休人员精神文明奖</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223F24">
        <w:rPr>
          <w:rFonts w:ascii="仿宋_GB2312" w:eastAsia="仿宋_GB2312"/>
          <w:szCs w:val="32"/>
        </w:rPr>
        <w:t>119.1</w:t>
      </w:r>
      <w:r>
        <w:rPr>
          <w:rFonts w:ascii="仿宋_GB2312" w:eastAsia="仿宋_GB2312" w:hint="eastAsia"/>
          <w:szCs w:val="32"/>
        </w:rPr>
        <w:t>5</w:t>
      </w:r>
      <w:r w:rsidRPr="00FB1097">
        <w:rPr>
          <w:rFonts w:ascii="仿宋_GB2312" w:eastAsia="仿宋_GB2312" w:hint="eastAsia"/>
          <w:szCs w:val="32"/>
        </w:rPr>
        <w:t>万元，执行数为</w:t>
      </w:r>
      <w:r w:rsidRPr="00223F24">
        <w:rPr>
          <w:rFonts w:ascii="仿宋_GB2312" w:eastAsia="仿宋_GB2312"/>
          <w:szCs w:val="32"/>
        </w:rPr>
        <w:t>119.1</w:t>
      </w:r>
      <w:r>
        <w:rPr>
          <w:rFonts w:ascii="仿宋_GB2312" w:eastAsia="仿宋_GB2312" w:hint="eastAsia"/>
          <w:szCs w:val="32"/>
        </w:rPr>
        <w:t>5</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BD0203">
        <w:rPr>
          <w:rFonts w:ascii="仿宋_GB2312" w:eastAsia="仿宋_GB2312" w:hint="eastAsia"/>
          <w:szCs w:val="32"/>
        </w:rPr>
        <w:t>发放单位退休人员精神文明奖，调动相关人员积极性，更好为民服务。</w:t>
      </w:r>
    </w:p>
    <w:p w:rsidR="008E64CB" w:rsidRDefault="008E64CB" w:rsidP="008E64CB">
      <w:pPr>
        <w:spacing w:line="580" w:lineRule="exact"/>
        <w:ind w:firstLineChars="200" w:firstLine="640"/>
        <w:jc w:val="left"/>
        <w:rPr>
          <w:rFonts w:ascii="仿宋_GB2312" w:eastAsia="仿宋_GB2312"/>
          <w:szCs w:val="32"/>
        </w:rPr>
      </w:pPr>
      <w:r>
        <w:rPr>
          <w:rFonts w:ascii="仿宋_GB2312" w:eastAsia="仿宋_GB2312" w:hint="eastAsia"/>
          <w:szCs w:val="32"/>
        </w:rPr>
        <w:t>24</w:t>
      </w:r>
      <w:r w:rsidRPr="00FB1097">
        <w:rPr>
          <w:rFonts w:ascii="仿宋_GB2312" w:eastAsia="仿宋_GB2312" w:hint="eastAsia"/>
          <w:szCs w:val="32"/>
        </w:rPr>
        <w:t>.</w:t>
      </w:r>
      <w:r w:rsidRPr="007E7929">
        <w:rPr>
          <w:rFonts w:ascii="仿宋_GB2312" w:eastAsia="仿宋_GB2312" w:hint="eastAsia"/>
          <w:szCs w:val="32"/>
        </w:rPr>
        <w:t>移风店镇七级中学餐厅改扩建工程</w:t>
      </w:r>
      <w:r w:rsidRPr="00FB1097">
        <w:rPr>
          <w:rFonts w:ascii="仿宋_GB2312" w:eastAsia="仿宋_GB2312" w:hint="eastAsia"/>
          <w:szCs w:val="32"/>
        </w:rPr>
        <w:t>项目绩效自评综述：根据年初设定的绩效目标，项目自评得分为</w:t>
      </w:r>
      <w:r>
        <w:rPr>
          <w:rFonts w:ascii="仿宋_GB2312" w:eastAsia="仿宋_GB2312" w:hint="eastAsia"/>
          <w:szCs w:val="32"/>
        </w:rPr>
        <w:t>100</w:t>
      </w:r>
      <w:r w:rsidRPr="00FB1097">
        <w:rPr>
          <w:rFonts w:ascii="仿宋_GB2312" w:eastAsia="仿宋_GB2312" w:hint="eastAsia"/>
          <w:szCs w:val="32"/>
        </w:rPr>
        <w:t>分。全年预算数为</w:t>
      </w:r>
      <w:r w:rsidRPr="000D6E6C">
        <w:rPr>
          <w:rFonts w:ascii="仿宋_GB2312" w:eastAsia="仿宋_GB2312"/>
          <w:szCs w:val="32"/>
        </w:rPr>
        <w:t>272</w:t>
      </w:r>
      <w:r w:rsidRPr="00FB1097">
        <w:rPr>
          <w:rFonts w:ascii="仿宋_GB2312" w:eastAsia="仿宋_GB2312" w:hint="eastAsia"/>
          <w:szCs w:val="32"/>
        </w:rPr>
        <w:t>万元，执行数为</w:t>
      </w:r>
      <w:r w:rsidRPr="000D6E6C">
        <w:rPr>
          <w:rFonts w:ascii="仿宋_GB2312" w:eastAsia="仿宋_GB2312"/>
          <w:szCs w:val="32"/>
        </w:rPr>
        <w:t>272</w:t>
      </w:r>
      <w:r w:rsidRPr="00FB1097">
        <w:rPr>
          <w:rFonts w:ascii="仿宋_GB2312" w:eastAsia="仿宋_GB2312" w:hint="eastAsia"/>
          <w:szCs w:val="32"/>
        </w:rPr>
        <w:t>万元，完成预算的</w:t>
      </w:r>
      <w:r>
        <w:rPr>
          <w:rFonts w:ascii="仿宋_GB2312" w:eastAsia="仿宋_GB2312" w:hint="eastAsia"/>
          <w:szCs w:val="32"/>
        </w:rPr>
        <w:t>100</w:t>
      </w:r>
      <w:r w:rsidRPr="00FB1097">
        <w:rPr>
          <w:rFonts w:ascii="仿宋_GB2312" w:eastAsia="仿宋_GB2312" w:hint="eastAsia"/>
          <w:szCs w:val="32"/>
        </w:rPr>
        <w:t>%。项目绩效目标完成情况：</w:t>
      </w:r>
      <w:r w:rsidRPr="002A5829">
        <w:rPr>
          <w:rFonts w:ascii="仿宋_GB2312" w:eastAsia="仿宋_GB2312" w:hint="eastAsia"/>
          <w:szCs w:val="32"/>
        </w:rPr>
        <w:t>依据《即墨区教育三年行动计划（2021——2023年）》，建设移风店镇七级中学餐厅改扩建工程，改善七级中学教育基础设施，提高餐厅食品安全保障，满足该校教育迫切需求，完成移风店镇七级中学餐厅改扩建工程并投入使用。</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25</w:t>
      </w:r>
      <w:r w:rsidRPr="00FB1097">
        <w:rPr>
          <w:rFonts w:ascii="仿宋_GB2312" w:eastAsia="仿宋_GB2312" w:hint="eastAsia"/>
          <w:szCs w:val="32"/>
        </w:rPr>
        <w:t>.</w:t>
      </w:r>
      <w:r w:rsidRPr="00537924">
        <w:rPr>
          <w:rFonts w:ascii="仿宋_GB2312" w:eastAsia="仿宋_GB2312" w:hint="eastAsia"/>
          <w:szCs w:val="32"/>
        </w:rPr>
        <w:t xml:space="preserve"> 2022年度移风店镇衔接乡村振兴集中推进区村庄人居环境整治和小型公益性基础设施建设项目</w:t>
      </w:r>
      <w:r>
        <w:rPr>
          <w:rFonts w:ascii="仿宋_GB2312" w:eastAsia="仿宋_GB2312" w:hint="eastAsia"/>
          <w:szCs w:val="32"/>
        </w:rPr>
        <w:t>区</w:t>
      </w:r>
      <w:r w:rsidRPr="00B37FD8">
        <w:rPr>
          <w:rFonts w:ascii="仿宋_GB2312" w:eastAsia="仿宋_GB2312" w:hint="eastAsia"/>
          <w:szCs w:val="32"/>
        </w:rPr>
        <w:t>级</w:t>
      </w:r>
      <w:r>
        <w:rPr>
          <w:rFonts w:ascii="仿宋_GB2312" w:eastAsia="仿宋_GB2312" w:hint="eastAsia"/>
          <w:szCs w:val="32"/>
        </w:rPr>
        <w:t>资金</w:t>
      </w:r>
      <w:r w:rsidRPr="00FB1097">
        <w:rPr>
          <w:rFonts w:ascii="仿宋_GB2312" w:eastAsia="仿宋_GB2312" w:hint="eastAsia"/>
          <w:szCs w:val="32"/>
        </w:rPr>
        <w:t>绩效自评综述：根据年初设定的绩效目标，项目自评得分为</w:t>
      </w:r>
      <w:r w:rsidRPr="00492E69">
        <w:rPr>
          <w:rFonts w:ascii="仿宋_GB2312" w:eastAsia="仿宋_GB2312"/>
          <w:szCs w:val="32"/>
        </w:rPr>
        <w:t>94.04</w:t>
      </w:r>
      <w:r w:rsidRPr="00FB1097">
        <w:rPr>
          <w:rFonts w:ascii="仿宋_GB2312" w:eastAsia="仿宋_GB2312" w:hint="eastAsia"/>
          <w:szCs w:val="32"/>
        </w:rPr>
        <w:lastRenderedPageBreak/>
        <w:t>分。全年预算数为</w:t>
      </w:r>
      <w:r>
        <w:rPr>
          <w:rFonts w:ascii="仿宋_GB2312" w:eastAsia="仿宋_GB2312" w:hint="eastAsia"/>
          <w:szCs w:val="32"/>
        </w:rPr>
        <w:t>684</w:t>
      </w:r>
      <w:r w:rsidRPr="00FB1097">
        <w:rPr>
          <w:rFonts w:ascii="仿宋_GB2312" w:eastAsia="仿宋_GB2312" w:hint="eastAsia"/>
          <w:szCs w:val="32"/>
        </w:rPr>
        <w:t>万元，执行数为</w:t>
      </w:r>
      <w:r w:rsidRPr="00492E69">
        <w:rPr>
          <w:rFonts w:ascii="仿宋_GB2312" w:eastAsia="仿宋_GB2312"/>
          <w:szCs w:val="32"/>
        </w:rPr>
        <w:t>643.22</w:t>
      </w:r>
      <w:r w:rsidRPr="00FB1097">
        <w:rPr>
          <w:rFonts w:ascii="仿宋_GB2312" w:eastAsia="仿宋_GB2312" w:hint="eastAsia"/>
          <w:szCs w:val="32"/>
        </w:rPr>
        <w:t>万元，完成预算的</w:t>
      </w:r>
      <w:r w:rsidRPr="00492E69">
        <w:rPr>
          <w:rFonts w:ascii="仿宋_GB2312" w:eastAsia="仿宋_GB2312"/>
          <w:szCs w:val="32"/>
        </w:rPr>
        <w:t>94.04%</w:t>
      </w:r>
      <w:r w:rsidRPr="00FB1097">
        <w:rPr>
          <w:rFonts w:ascii="仿宋_GB2312" w:eastAsia="仿宋_GB2312" w:hint="eastAsia"/>
          <w:szCs w:val="32"/>
        </w:rPr>
        <w:t>。项目绩效目标完成情况：</w:t>
      </w:r>
      <w:r w:rsidRPr="00537924">
        <w:rPr>
          <w:rFonts w:ascii="仿宋_GB2312" w:eastAsia="仿宋_GB2312" w:hint="eastAsia"/>
          <w:szCs w:val="32"/>
        </w:rPr>
        <w:t>实施2022年度移风店镇衔接乡村振兴集中推进区村庄人居环境整治和小型公益性基础设施建设项目，带动农业产业发展，增加群众就业机会和收入，全面推进乡村振兴。</w:t>
      </w:r>
      <w:r w:rsidRPr="00FB1097">
        <w:rPr>
          <w:rFonts w:ascii="仿宋_GB2312" w:eastAsia="仿宋_GB2312" w:hint="eastAsia"/>
          <w:szCs w:val="32"/>
        </w:rPr>
        <w:t>发现的主要问题及原因：</w:t>
      </w:r>
      <w:r>
        <w:rPr>
          <w:rFonts w:ascii="仿宋_GB2312" w:eastAsia="仿宋_GB2312" w:hint="eastAsia"/>
          <w:szCs w:val="32"/>
        </w:rPr>
        <w:t>资金拨付不及时，原因是</w:t>
      </w:r>
      <w:r w:rsidRPr="00E124DF">
        <w:rPr>
          <w:rFonts w:ascii="仿宋_GB2312" w:eastAsia="仿宋_GB2312" w:hint="eastAsia"/>
          <w:szCs w:val="32"/>
        </w:rPr>
        <w:t>年底系统关闭，未能及时支付</w:t>
      </w:r>
      <w:r w:rsidRPr="00FB1097">
        <w:rPr>
          <w:rFonts w:ascii="仿宋_GB2312" w:eastAsia="仿宋_GB2312" w:hint="eastAsia"/>
          <w:szCs w:val="32"/>
        </w:rPr>
        <w:t>。下一步改进措施：</w:t>
      </w:r>
      <w:r w:rsidRPr="00E124DF">
        <w:rPr>
          <w:rFonts w:ascii="仿宋_GB2312" w:eastAsia="仿宋_GB2312" w:hint="eastAsia"/>
          <w:szCs w:val="32"/>
        </w:rPr>
        <w:t>系统开放后按计划支付</w:t>
      </w:r>
      <w:r w:rsidRPr="00FB1097">
        <w:rPr>
          <w:rFonts w:ascii="仿宋_GB2312" w:eastAsia="仿宋_GB2312" w:hint="eastAsia"/>
          <w:szCs w:val="32"/>
        </w:rPr>
        <w:t>。</w:t>
      </w:r>
    </w:p>
    <w:p w:rsidR="008E64CB" w:rsidRPr="00420F9A" w:rsidRDefault="008E64CB" w:rsidP="008E64CB">
      <w:pPr>
        <w:spacing w:line="600" w:lineRule="exact"/>
        <w:ind w:firstLineChars="200" w:firstLine="640"/>
        <w:rPr>
          <w:rFonts w:ascii="楷体_GB2312" w:eastAsia="楷体_GB2312"/>
          <w:bCs/>
          <w:kern w:val="0"/>
          <w:szCs w:val="32"/>
        </w:rPr>
      </w:pPr>
      <w:r w:rsidRPr="00420F9A">
        <w:rPr>
          <w:rFonts w:ascii="楷体_GB2312" w:eastAsia="楷体_GB2312" w:hint="eastAsia"/>
          <w:bCs/>
          <w:kern w:val="0"/>
          <w:szCs w:val="32"/>
        </w:rPr>
        <w:t>（三）重点绩效评价结果</w:t>
      </w:r>
    </w:p>
    <w:p w:rsidR="008E64CB" w:rsidRPr="00420F9A" w:rsidRDefault="008E64CB" w:rsidP="008E64CB">
      <w:pPr>
        <w:widowControl/>
        <w:spacing w:line="580" w:lineRule="exact"/>
        <w:ind w:firstLineChars="200" w:firstLine="640"/>
        <w:rPr>
          <w:rFonts w:ascii="仿宋_GB2312" w:eastAsia="仿宋_GB2312"/>
          <w:kern w:val="0"/>
          <w:szCs w:val="32"/>
        </w:rPr>
      </w:pPr>
      <w:r w:rsidRPr="00420F9A">
        <w:rPr>
          <w:rFonts w:ascii="楷体_GB2312" w:eastAsia="楷体_GB2312"/>
          <w:bCs/>
          <w:kern w:val="0"/>
          <w:szCs w:val="32"/>
        </w:rPr>
        <w:t>1.</w:t>
      </w:r>
      <w:r w:rsidRPr="00420F9A">
        <w:rPr>
          <w:rFonts w:ascii="仿宋_GB2312" w:eastAsia="仿宋_GB2312" w:hint="eastAsia"/>
          <w:kern w:val="0"/>
          <w:szCs w:val="32"/>
        </w:rPr>
        <w:t>“</w:t>
      </w:r>
      <w:r w:rsidRPr="0072181C">
        <w:rPr>
          <w:rFonts w:ascii="仿宋_GB2312" w:eastAsia="仿宋_GB2312" w:hint="eastAsia"/>
          <w:szCs w:val="32"/>
        </w:rPr>
        <w:t>2022年度移风店镇衔接乡村振兴集中推进区美田花卉研发种植基地</w:t>
      </w:r>
      <w:r w:rsidRPr="00420F9A">
        <w:rPr>
          <w:rFonts w:ascii="仿宋_GB2312" w:eastAsia="仿宋_GB2312" w:hint="eastAsia"/>
          <w:kern w:val="0"/>
          <w:szCs w:val="32"/>
        </w:rPr>
        <w:t>”项目，绩效评价得分为“</w:t>
      </w:r>
      <w:r>
        <w:rPr>
          <w:rFonts w:ascii="仿宋_GB2312" w:eastAsia="仿宋_GB2312" w:hint="eastAsia"/>
          <w:kern w:val="0"/>
          <w:szCs w:val="32"/>
        </w:rPr>
        <w:t>88.25</w:t>
      </w:r>
      <w:r w:rsidRPr="00420F9A">
        <w:rPr>
          <w:rFonts w:ascii="仿宋_GB2312" w:eastAsia="仿宋_GB2312" w:hint="eastAsia"/>
          <w:kern w:val="0"/>
          <w:szCs w:val="32"/>
        </w:rPr>
        <w:t>”分，等级为“</w:t>
      </w:r>
      <w:r>
        <w:rPr>
          <w:rFonts w:ascii="仿宋_GB2312" w:eastAsia="仿宋_GB2312" w:hint="eastAsia"/>
          <w:kern w:val="0"/>
          <w:szCs w:val="32"/>
        </w:rPr>
        <w:t>良</w:t>
      </w:r>
      <w:r w:rsidRPr="00420F9A">
        <w:rPr>
          <w:rFonts w:ascii="仿宋_GB2312" w:eastAsia="仿宋_GB2312" w:hint="eastAsia"/>
          <w:kern w:val="0"/>
          <w:szCs w:val="32"/>
        </w:rPr>
        <w:t>”。</w:t>
      </w:r>
    </w:p>
    <w:p w:rsidR="008E64CB" w:rsidRPr="00420F9A" w:rsidRDefault="008E64CB" w:rsidP="008E64CB">
      <w:pPr>
        <w:spacing w:line="600" w:lineRule="exact"/>
        <w:ind w:firstLineChars="200" w:firstLine="640"/>
        <w:rPr>
          <w:rFonts w:ascii="仿宋_GB2312" w:eastAsia="仿宋_GB2312"/>
          <w:kern w:val="0"/>
          <w:szCs w:val="32"/>
        </w:rPr>
      </w:pPr>
      <w:r w:rsidRPr="00420F9A">
        <w:rPr>
          <w:rFonts w:ascii="仿宋_GB2312" w:eastAsia="仿宋_GB2312" w:hint="eastAsia"/>
          <w:kern w:val="0"/>
          <w:szCs w:val="32"/>
        </w:rPr>
        <w:t>重点绩效评价报告详见“第五部分 附件”。</w:t>
      </w:r>
    </w:p>
    <w:p w:rsidR="008E64CB" w:rsidRDefault="008E64CB" w:rsidP="008E64CB">
      <w:pPr>
        <w:spacing w:line="560" w:lineRule="exact"/>
        <w:ind w:firstLineChars="200" w:firstLine="1080"/>
        <w:rPr>
          <w:rFonts w:ascii="方正小标宋简体" w:eastAsia="方正小标宋简体"/>
          <w:spacing w:val="60"/>
          <w:sz w:val="42"/>
        </w:rPr>
      </w:pPr>
    </w:p>
    <w:p w:rsidR="008E64CB" w:rsidRDefault="008E64CB" w:rsidP="008E64CB">
      <w:pPr>
        <w:ind w:firstLineChars="100" w:firstLine="540"/>
        <w:rPr>
          <w:rFonts w:ascii="方正小标宋简体" w:eastAsia="方正小标宋简体"/>
          <w:spacing w:val="60"/>
          <w:sz w:val="42"/>
        </w:rPr>
      </w:pPr>
    </w:p>
    <w:p w:rsidR="008E64CB" w:rsidRDefault="008E64CB" w:rsidP="008E64CB">
      <w:pPr>
        <w:ind w:firstLineChars="100" w:firstLine="540"/>
        <w:rPr>
          <w:rFonts w:ascii="方正小标宋简体" w:eastAsia="方正小标宋简体"/>
          <w:spacing w:val="60"/>
          <w:sz w:val="42"/>
        </w:rPr>
      </w:pPr>
    </w:p>
    <w:p w:rsidR="008E64CB" w:rsidRDefault="008E64CB" w:rsidP="008E64CB">
      <w:pPr>
        <w:ind w:firstLineChars="100" w:firstLine="540"/>
        <w:rPr>
          <w:rFonts w:ascii="方正小标宋简体" w:eastAsia="方正小标宋简体"/>
          <w:spacing w:val="60"/>
          <w:sz w:val="42"/>
        </w:rPr>
      </w:pPr>
    </w:p>
    <w:p w:rsidR="008E64CB" w:rsidRDefault="008E64CB" w:rsidP="008E64CB">
      <w:pPr>
        <w:ind w:firstLineChars="100" w:firstLine="540"/>
        <w:rPr>
          <w:rFonts w:ascii="方正小标宋简体" w:eastAsia="方正小标宋简体"/>
          <w:spacing w:val="60"/>
          <w:sz w:val="42"/>
        </w:rPr>
      </w:pPr>
    </w:p>
    <w:p w:rsidR="008E64CB" w:rsidRDefault="008E64CB" w:rsidP="008E64CB">
      <w:pPr>
        <w:ind w:firstLineChars="100" w:firstLine="540"/>
        <w:rPr>
          <w:rFonts w:ascii="方正小标宋简体" w:eastAsia="方正小标宋简体"/>
          <w:spacing w:val="60"/>
          <w:sz w:val="42"/>
        </w:rPr>
      </w:pPr>
    </w:p>
    <w:p w:rsidR="008E64CB" w:rsidRDefault="008E64CB" w:rsidP="008E64CB">
      <w:pPr>
        <w:ind w:firstLineChars="100" w:firstLine="540"/>
        <w:rPr>
          <w:rFonts w:ascii="方正小标宋简体" w:eastAsia="方正小标宋简体"/>
          <w:spacing w:val="60"/>
          <w:sz w:val="42"/>
        </w:rPr>
      </w:pPr>
    </w:p>
    <w:p w:rsidR="008E64CB" w:rsidRDefault="008E64CB" w:rsidP="008E64CB">
      <w:pPr>
        <w:ind w:firstLineChars="100" w:firstLine="540"/>
        <w:rPr>
          <w:rFonts w:ascii="方正小标宋简体" w:eastAsia="方正小标宋简体"/>
          <w:spacing w:val="60"/>
          <w:sz w:val="42"/>
        </w:rPr>
      </w:pPr>
    </w:p>
    <w:p w:rsidR="008E64CB" w:rsidRDefault="008E64CB" w:rsidP="008E64CB">
      <w:pPr>
        <w:ind w:firstLineChars="100" w:firstLine="540"/>
        <w:rPr>
          <w:rFonts w:ascii="方正小标宋简体" w:eastAsia="方正小标宋简体"/>
          <w:spacing w:val="60"/>
          <w:sz w:val="42"/>
        </w:rPr>
      </w:pPr>
    </w:p>
    <w:p w:rsidR="008E64CB" w:rsidRDefault="008E64CB" w:rsidP="008E64CB">
      <w:pPr>
        <w:ind w:firstLineChars="100" w:firstLine="540"/>
        <w:rPr>
          <w:rFonts w:ascii="方正小标宋简体" w:eastAsia="方正小标宋简体"/>
          <w:spacing w:val="60"/>
          <w:sz w:val="42"/>
        </w:rPr>
      </w:pPr>
    </w:p>
    <w:p w:rsidR="008E64CB" w:rsidRDefault="008E64CB" w:rsidP="008E64CB">
      <w:pPr>
        <w:ind w:firstLineChars="100" w:firstLine="540"/>
        <w:rPr>
          <w:rFonts w:ascii="方正小标宋简体" w:eastAsia="方正小标宋简体"/>
          <w:spacing w:val="60"/>
          <w:sz w:val="42"/>
        </w:rPr>
      </w:pPr>
      <w:r>
        <w:rPr>
          <w:rFonts w:ascii="方正小标宋简体" w:eastAsia="方正小标宋简体" w:hint="eastAsia"/>
          <w:spacing w:val="60"/>
          <w:sz w:val="42"/>
        </w:rPr>
        <w:t>第四部分</w:t>
      </w:r>
    </w:p>
    <w:p w:rsidR="008E64CB" w:rsidRDefault="008E64CB" w:rsidP="008E64CB">
      <w:pPr>
        <w:jc w:val="center"/>
        <w:rPr>
          <w:rFonts w:ascii="方正小标宋简体" w:eastAsia="方正小标宋简体"/>
          <w:spacing w:val="60"/>
          <w:sz w:val="42"/>
        </w:rPr>
      </w:pPr>
    </w:p>
    <w:p w:rsidR="008E64CB" w:rsidRDefault="008E64CB" w:rsidP="008E64CB">
      <w:pPr>
        <w:jc w:val="center"/>
        <w:rPr>
          <w:rFonts w:ascii="方正小标宋简体" w:eastAsia="方正小标宋简体"/>
          <w:spacing w:val="60"/>
          <w:sz w:val="42"/>
        </w:rPr>
      </w:pPr>
    </w:p>
    <w:p w:rsidR="008E64CB" w:rsidRDefault="008E64CB" w:rsidP="008E64CB">
      <w:pPr>
        <w:jc w:val="center"/>
        <w:rPr>
          <w:rFonts w:ascii="方正小标宋简体" w:eastAsia="方正小标宋简体"/>
          <w:spacing w:val="60"/>
          <w:sz w:val="48"/>
        </w:rPr>
      </w:pPr>
      <w:r>
        <w:rPr>
          <w:rFonts w:ascii="方正小标宋简体" w:eastAsia="方正小标宋简体" w:hint="eastAsia"/>
          <w:spacing w:val="60"/>
          <w:sz w:val="48"/>
        </w:rPr>
        <w:t>名词解释</w:t>
      </w:r>
    </w:p>
    <w:p w:rsidR="008E64CB" w:rsidRDefault="008E64CB" w:rsidP="008E64CB">
      <w:pPr>
        <w:jc w:val="center"/>
        <w:rPr>
          <w:rFonts w:ascii="方正小标宋简体" w:eastAsia="方正小标宋简体"/>
          <w:spacing w:val="60"/>
          <w:sz w:val="48"/>
        </w:rPr>
      </w:pPr>
    </w:p>
    <w:p w:rsidR="008E64CB" w:rsidRDefault="008E64CB" w:rsidP="008E64CB">
      <w:pPr>
        <w:jc w:val="center"/>
        <w:rPr>
          <w:rFonts w:ascii="方正小标宋简体" w:eastAsia="方正小标宋简体"/>
          <w:spacing w:val="60"/>
          <w:sz w:val="48"/>
        </w:rPr>
      </w:pPr>
    </w:p>
    <w:p w:rsidR="008E64CB" w:rsidRDefault="008E64CB" w:rsidP="008E64CB">
      <w:pPr>
        <w:jc w:val="center"/>
        <w:rPr>
          <w:rFonts w:ascii="方正小标宋简体" w:eastAsia="方正小标宋简体"/>
          <w:spacing w:val="60"/>
          <w:sz w:val="48"/>
        </w:rPr>
      </w:pPr>
    </w:p>
    <w:p w:rsidR="008E64CB" w:rsidRDefault="008E64CB" w:rsidP="008E64CB">
      <w:pPr>
        <w:spacing w:line="580" w:lineRule="exact"/>
        <w:ind w:firstLineChars="200" w:firstLine="640"/>
        <w:rPr>
          <w:rFonts w:ascii="黑体" w:eastAsia="黑体" w:hAnsi="黑体"/>
          <w:color w:val="000000"/>
          <w:szCs w:val="32"/>
        </w:rPr>
        <w:sectPr w:rsidR="008E64CB" w:rsidSect="00574881">
          <w:pgSz w:w="11906" w:h="16838"/>
          <w:pgMar w:top="2041" w:right="1701" w:bottom="2041" w:left="1701" w:header="851" w:footer="992" w:gutter="0"/>
          <w:cols w:space="720"/>
          <w:docGrid w:type="lines" w:linePitch="312"/>
        </w:sectPr>
      </w:pPr>
    </w:p>
    <w:p w:rsidR="008E64CB"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lastRenderedPageBreak/>
        <w:t>一、财政拨款收入：</w:t>
      </w:r>
      <w:r>
        <w:rPr>
          <w:rFonts w:ascii="仿宋_GB2312" w:eastAsia="仿宋_GB2312" w:hint="eastAsia"/>
          <w:szCs w:val="32"/>
        </w:rPr>
        <w:t>指单位本年度从本级财政单位取得的财政拨款，包括一般公共预算财政拨款、政府性基金预算财政拨款和国有资本经营预算财政拨款。</w:t>
      </w:r>
    </w:p>
    <w:p w:rsidR="008E64CB" w:rsidRPr="00C72676"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二、上级补助收入：指事业单位从主管</w:t>
      </w:r>
      <w:r>
        <w:rPr>
          <w:rFonts w:ascii="仿宋_GB2312" w:eastAsia="仿宋_GB2312" w:hint="eastAsia"/>
          <w:szCs w:val="32"/>
        </w:rPr>
        <w:t>单位</w:t>
      </w:r>
      <w:r w:rsidRPr="00C72676">
        <w:rPr>
          <w:rFonts w:ascii="仿宋_GB2312" w:eastAsia="仿宋_GB2312" w:hint="eastAsia"/>
          <w:szCs w:val="32"/>
        </w:rPr>
        <w:t>和上级单位取得的非财政补助收入。</w:t>
      </w:r>
    </w:p>
    <w:p w:rsidR="008E64CB" w:rsidRPr="00C72676"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三、事业收入：指事业单位开展专业业务活动及其辅助活动取得的收入；包括事业单位收到的财政专户实际核拨的教育收费等。</w:t>
      </w:r>
    </w:p>
    <w:p w:rsidR="008E64CB" w:rsidRPr="00C72676"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四、经营收入：指事业单位在专业业务活动及其辅助活动之外开展非独立核算经营活动取得的收入。</w:t>
      </w:r>
    </w:p>
    <w:p w:rsidR="008E64CB" w:rsidRPr="00C72676"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五、附属单位上缴收入：指事业单位附属独立核算单位按照有关规定上缴的收入。</w:t>
      </w:r>
    </w:p>
    <w:p w:rsidR="008E64CB" w:rsidRPr="00C72676"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六、其他收入：指单位取得的除上述“</w:t>
      </w:r>
      <w:r>
        <w:rPr>
          <w:rFonts w:ascii="仿宋_GB2312" w:eastAsia="仿宋_GB2312" w:hint="eastAsia"/>
          <w:szCs w:val="32"/>
        </w:rPr>
        <w:t>财政拨款收入</w:t>
      </w:r>
      <w:r w:rsidRPr="00C72676">
        <w:rPr>
          <w:rFonts w:ascii="仿宋_GB2312" w:eastAsia="仿宋_GB2312" w:hint="eastAsia"/>
          <w:szCs w:val="32"/>
        </w:rPr>
        <w:t>”“上级补助收入”“事业收入”“经营收入”“附属单位上缴收入”等以外的各项收入。</w:t>
      </w:r>
    </w:p>
    <w:p w:rsidR="008E64CB" w:rsidRPr="00C72676"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七、使用非财政拨款结余：指事业单位按照预算管理要求使用非财政拨款结余弥补收支差额的金额。</w:t>
      </w:r>
    </w:p>
    <w:p w:rsidR="008E64CB"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八、年初结转和结余：</w:t>
      </w:r>
      <w:r>
        <w:rPr>
          <w:rFonts w:ascii="仿宋_GB2312" w:eastAsia="仿宋_GB2312" w:hint="eastAsia"/>
          <w:szCs w:val="32"/>
        </w:rPr>
        <w:t>指单位以前年度尚未完成、结转到本年仍按原规定用途继续使用的资金，或项目已完成等产生的结余资金。</w:t>
      </w:r>
    </w:p>
    <w:p w:rsidR="008E64CB"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九、结余分配：</w:t>
      </w:r>
      <w:r>
        <w:rPr>
          <w:rFonts w:ascii="仿宋_GB2312" w:eastAsia="仿宋_GB2312" w:hint="eastAsia"/>
          <w:szCs w:val="32"/>
        </w:rPr>
        <w:t>指事业单位缴纳的所得税以及从非财政拨款结余或经营结余中提取的各类结余。</w:t>
      </w:r>
    </w:p>
    <w:p w:rsidR="008E64CB" w:rsidRPr="00C72676"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lastRenderedPageBreak/>
        <w:t>十、年末结转和结余：指单位本年度或以前年度预算安排、因客观条件发生变化未全部执行或未执行，结转到以后年度继续使用的资金，或项目已完成等产生的结余资金。</w:t>
      </w:r>
    </w:p>
    <w:p w:rsidR="008E64CB"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十一、基本支出：</w:t>
      </w:r>
      <w:r>
        <w:rPr>
          <w:rFonts w:ascii="仿宋_GB2312" w:eastAsia="仿宋_GB2312" w:hint="eastAsia"/>
          <w:szCs w:val="32"/>
        </w:rPr>
        <w:t>指单位为保障机构正常运转、完成日常工作任务而发生的各项支出。</w:t>
      </w:r>
    </w:p>
    <w:p w:rsidR="008E64CB"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十二、项目支出：</w:t>
      </w:r>
      <w:r>
        <w:rPr>
          <w:rFonts w:ascii="仿宋_GB2312" w:eastAsia="仿宋_GB2312" w:hint="eastAsia"/>
          <w:szCs w:val="32"/>
        </w:rPr>
        <w:t>指单位为完成特定的行政工作任务或事业发展目标，在基本支出之外发生的各项支出。</w:t>
      </w:r>
    </w:p>
    <w:p w:rsidR="008E64CB"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十三、经营支出：</w:t>
      </w:r>
      <w:r>
        <w:rPr>
          <w:rFonts w:ascii="仿宋_GB2312" w:eastAsia="仿宋_GB2312" w:hint="eastAsia"/>
          <w:szCs w:val="32"/>
        </w:rPr>
        <w:t>指事业单位在专业业务活动及其辅助活动之外开展非独立核算经营活动发生的支出。</w:t>
      </w:r>
    </w:p>
    <w:p w:rsidR="008E64CB"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十四、“三公”经费：</w:t>
      </w:r>
      <w:r>
        <w:rPr>
          <w:rFonts w:ascii="仿宋_GB2312" w:eastAsia="仿宋_GB2312" w:hint="eastAsia"/>
          <w:szCs w:val="32"/>
        </w:rPr>
        <w:t>指单位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按规定保留的公务用车燃料费、维修费、过桥过路费、保险费、安全奖励费用等支出；公务接待费反映单位按规定开支的各类公务接待（含外宾接待）支出。</w:t>
      </w:r>
    </w:p>
    <w:p w:rsidR="008E64CB"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十五、机关运行经费：</w:t>
      </w:r>
      <w:r>
        <w:rPr>
          <w:rFonts w:ascii="仿宋_GB2312" w:eastAsia="仿宋_GB2312" w:hint="eastAsia"/>
          <w:szCs w:val="32"/>
        </w:rPr>
        <w:t>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8E64CB" w:rsidRPr="00C72676"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lastRenderedPageBreak/>
        <w:t>十六、一般公共服务支出（类）财政事务（款）行政运行（项）：</w:t>
      </w:r>
      <w:r w:rsidRPr="00B62749">
        <w:rPr>
          <w:rFonts w:ascii="仿宋_GB2312" w:eastAsia="仿宋_GB2312" w:hint="eastAsia"/>
          <w:szCs w:val="32"/>
        </w:rPr>
        <w:t>反映行政单位（包括实行公务员管理的事业单位）的基本支出。</w:t>
      </w:r>
    </w:p>
    <w:p w:rsidR="008E64CB" w:rsidRDefault="008E64CB" w:rsidP="008E64CB">
      <w:pPr>
        <w:spacing w:line="580" w:lineRule="exact"/>
        <w:ind w:firstLineChars="200" w:firstLine="640"/>
        <w:rPr>
          <w:rFonts w:ascii="仿宋_GB2312" w:eastAsia="仿宋_GB2312"/>
          <w:szCs w:val="32"/>
        </w:rPr>
      </w:pPr>
      <w:r w:rsidRPr="00C72676">
        <w:rPr>
          <w:rFonts w:ascii="仿宋_GB2312" w:eastAsia="仿宋_GB2312" w:hint="eastAsia"/>
          <w:szCs w:val="32"/>
        </w:rPr>
        <w:t>十七、一般公共服务支出（类）财政事务（款）一般行政管理事务（项）：</w:t>
      </w:r>
      <w:r w:rsidRPr="00B62749">
        <w:rPr>
          <w:rFonts w:ascii="仿宋_GB2312" w:eastAsia="仿宋_GB2312" w:hint="eastAsia"/>
          <w:szCs w:val="32"/>
        </w:rPr>
        <w:t>反映行政单位（包括实行公务员管理的事业单位）未单独设置项级科目的其他项目支出。</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十八、</w:t>
      </w:r>
      <w:r w:rsidRPr="00F25E57">
        <w:rPr>
          <w:rFonts w:ascii="仿宋_GB2312" w:eastAsia="仿宋_GB2312" w:hint="eastAsia"/>
          <w:szCs w:val="32"/>
        </w:rPr>
        <w:t>公共安全支出（类）其他公共安全支出（款）其他公共安全支出（项）</w:t>
      </w:r>
      <w:r>
        <w:rPr>
          <w:rFonts w:ascii="仿宋_GB2312" w:eastAsia="仿宋_GB2312" w:hint="eastAsia"/>
          <w:szCs w:val="32"/>
        </w:rPr>
        <w:t>：反映除上述项目以外其他用于</w:t>
      </w:r>
      <w:r w:rsidRPr="00F25E57">
        <w:rPr>
          <w:rFonts w:ascii="仿宋_GB2312" w:eastAsia="仿宋_GB2312" w:hint="eastAsia"/>
          <w:szCs w:val="32"/>
        </w:rPr>
        <w:t>公共安全</w:t>
      </w:r>
      <w:r>
        <w:rPr>
          <w:rFonts w:ascii="仿宋_GB2312" w:eastAsia="仿宋_GB2312" w:hint="eastAsia"/>
          <w:szCs w:val="32"/>
        </w:rPr>
        <w:t>方面的支出。</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十九、</w:t>
      </w:r>
      <w:r w:rsidRPr="00F25E57">
        <w:rPr>
          <w:rFonts w:ascii="仿宋_GB2312" w:eastAsia="仿宋_GB2312" w:hint="eastAsia"/>
          <w:szCs w:val="32"/>
        </w:rPr>
        <w:t>教育支出（类）普通教育（款）学前教育（项）</w:t>
      </w:r>
      <w:r>
        <w:rPr>
          <w:rFonts w:ascii="仿宋_GB2312" w:eastAsia="仿宋_GB2312" w:hint="eastAsia"/>
          <w:szCs w:val="32"/>
        </w:rPr>
        <w:t>：</w:t>
      </w:r>
      <w:r w:rsidRPr="007B3221">
        <w:rPr>
          <w:rFonts w:ascii="仿宋_GB2312" w:eastAsia="仿宋_GB2312" w:hint="eastAsia"/>
          <w:szCs w:val="32"/>
        </w:rPr>
        <w:t>反映各</w:t>
      </w:r>
      <w:r>
        <w:rPr>
          <w:rFonts w:ascii="仿宋_GB2312" w:eastAsia="仿宋_GB2312" w:hint="eastAsia"/>
          <w:szCs w:val="32"/>
        </w:rPr>
        <w:t>单位</w:t>
      </w:r>
      <w:r w:rsidRPr="007B3221">
        <w:rPr>
          <w:rFonts w:ascii="仿宋_GB2312" w:eastAsia="仿宋_GB2312" w:hint="eastAsia"/>
          <w:szCs w:val="32"/>
        </w:rPr>
        <w:t>举办的学前教育支出。政府各</w:t>
      </w:r>
      <w:r>
        <w:rPr>
          <w:rFonts w:ascii="仿宋_GB2312" w:eastAsia="仿宋_GB2312" w:hint="eastAsia"/>
          <w:szCs w:val="32"/>
        </w:rPr>
        <w:t>单位</w:t>
      </w:r>
      <w:r w:rsidRPr="007B3221">
        <w:rPr>
          <w:rFonts w:ascii="仿宋_GB2312" w:eastAsia="仿宋_GB2312" w:hint="eastAsia"/>
          <w:szCs w:val="32"/>
        </w:rPr>
        <w:t>对社会组织等举办的幼儿园的资助，如捐赠、补贴等，也在本科目中反映</w:t>
      </w:r>
      <w:r>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二十、</w:t>
      </w:r>
      <w:r w:rsidRPr="00F25E57">
        <w:rPr>
          <w:rFonts w:ascii="仿宋_GB2312" w:eastAsia="仿宋_GB2312" w:hint="eastAsia"/>
          <w:szCs w:val="32"/>
        </w:rPr>
        <w:t>教育支出（类）普通教育（款）</w:t>
      </w:r>
      <w:r w:rsidRPr="00C72676">
        <w:rPr>
          <w:rFonts w:ascii="仿宋_GB2312" w:eastAsia="仿宋_GB2312" w:hint="eastAsia"/>
          <w:szCs w:val="32"/>
        </w:rPr>
        <w:t>其他普通教育支出（项</w:t>
      </w:r>
      <w:r w:rsidRPr="00F25E57">
        <w:rPr>
          <w:rFonts w:ascii="仿宋_GB2312" w:eastAsia="仿宋_GB2312" w:hint="eastAsia"/>
          <w:szCs w:val="32"/>
        </w:rPr>
        <w:t>）</w:t>
      </w:r>
      <w:r>
        <w:rPr>
          <w:rFonts w:ascii="仿宋_GB2312" w:eastAsia="仿宋_GB2312" w:hint="eastAsia"/>
          <w:szCs w:val="32"/>
        </w:rPr>
        <w:t>：</w:t>
      </w:r>
      <w:r w:rsidRPr="00C72676">
        <w:rPr>
          <w:rFonts w:ascii="仿宋_GB2312" w:eastAsia="仿宋_GB2312" w:hint="eastAsia"/>
          <w:szCs w:val="32"/>
        </w:rPr>
        <w:t>反映除上述项目以外其他用于普</w:t>
      </w:r>
      <w:r>
        <w:rPr>
          <w:rFonts w:ascii="仿宋_GB2312" w:eastAsia="仿宋_GB2312" w:hAnsi="楷体_GB2312" w:cs="楷体_GB2312" w:hint="eastAsia"/>
          <w:szCs w:val="32"/>
        </w:rPr>
        <w:t>通教育方面的支出。</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二十一、</w:t>
      </w:r>
      <w:r w:rsidRPr="00F25E57">
        <w:rPr>
          <w:rFonts w:ascii="仿宋_GB2312" w:eastAsia="仿宋_GB2312" w:hint="eastAsia"/>
          <w:szCs w:val="32"/>
        </w:rPr>
        <w:t>文化旅游体育与传媒支出（类）其他文化旅游体育与传媒支出（款）其他文化旅游体育与传媒支出（项）</w:t>
      </w:r>
      <w:r>
        <w:rPr>
          <w:rFonts w:ascii="仿宋_GB2312" w:eastAsia="仿宋_GB2312" w:hint="eastAsia"/>
          <w:szCs w:val="32"/>
        </w:rPr>
        <w:t>：</w:t>
      </w:r>
      <w:r w:rsidRPr="007B3221">
        <w:rPr>
          <w:rFonts w:ascii="仿宋_GB2312" w:eastAsia="仿宋_GB2312" w:hint="eastAsia"/>
          <w:szCs w:val="32"/>
        </w:rPr>
        <w:t>反映除上述项目以外其他用于</w:t>
      </w:r>
      <w:r w:rsidRPr="00F25E57">
        <w:rPr>
          <w:rFonts w:ascii="仿宋_GB2312" w:eastAsia="仿宋_GB2312" w:hint="eastAsia"/>
          <w:szCs w:val="32"/>
        </w:rPr>
        <w:t>文化旅游体育与传媒</w:t>
      </w:r>
      <w:r w:rsidRPr="007B3221">
        <w:rPr>
          <w:rFonts w:ascii="仿宋_GB2312" w:eastAsia="仿宋_GB2312" w:hint="eastAsia"/>
          <w:szCs w:val="32"/>
        </w:rPr>
        <w:t>方面的支出</w:t>
      </w:r>
      <w:r>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hAnsi="楷体_GB2312" w:cs="楷体_GB2312"/>
          <w:szCs w:val="32"/>
        </w:rPr>
      </w:pPr>
      <w:r>
        <w:rPr>
          <w:rFonts w:ascii="仿宋_GB2312" w:eastAsia="仿宋_GB2312" w:hint="eastAsia"/>
          <w:szCs w:val="32"/>
        </w:rPr>
        <w:t>二十二、</w:t>
      </w:r>
      <w:r w:rsidRPr="00F25E57">
        <w:rPr>
          <w:rFonts w:ascii="仿宋_GB2312" w:eastAsia="仿宋_GB2312" w:hint="eastAsia"/>
          <w:szCs w:val="32"/>
        </w:rPr>
        <w:t>社会保障和就业支出（类）</w:t>
      </w:r>
      <w:r>
        <w:rPr>
          <w:rFonts w:ascii="仿宋_GB2312" w:eastAsia="仿宋_GB2312" w:hAnsi="楷体_GB2312" w:cs="楷体_GB2312" w:hint="eastAsia"/>
          <w:szCs w:val="32"/>
        </w:rPr>
        <w:t>民政管理事务</w:t>
      </w:r>
      <w:r w:rsidRPr="003B61DE">
        <w:rPr>
          <w:rFonts w:ascii="仿宋_GB2312" w:eastAsia="仿宋_GB2312" w:hAnsi="楷体_GB2312" w:cs="楷体_GB2312" w:hint="eastAsia"/>
          <w:szCs w:val="32"/>
        </w:rPr>
        <w:t>（款）</w:t>
      </w:r>
      <w:r w:rsidRPr="00EB1313">
        <w:rPr>
          <w:rFonts w:ascii="仿宋_GB2312" w:eastAsia="仿宋_GB2312" w:hAnsi="楷体_GB2312" w:cs="楷体_GB2312" w:hint="eastAsia"/>
          <w:szCs w:val="32"/>
        </w:rPr>
        <w:t>基层政权建设和社区治理</w:t>
      </w:r>
      <w:r>
        <w:rPr>
          <w:rFonts w:ascii="仿宋_GB2312" w:eastAsia="仿宋_GB2312" w:hAnsi="楷体_GB2312" w:cs="楷体_GB2312" w:hint="eastAsia"/>
          <w:szCs w:val="32"/>
        </w:rPr>
        <w:t>（项</w:t>
      </w:r>
      <w:r w:rsidRPr="00F25E57">
        <w:rPr>
          <w:rFonts w:ascii="仿宋_GB2312" w:eastAsia="仿宋_GB2312" w:hint="eastAsia"/>
          <w:szCs w:val="32"/>
        </w:rPr>
        <w:t>）</w:t>
      </w:r>
      <w:r>
        <w:rPr>
          <w:rFonts w:ascii="仿宋_GB2312" w:eastAsia="仿宋_GB2312" w:hint="eastAsia"/>
          <w:szCs w:val="32"/>
        </w:rPr>
        <w:t>：</w:t>
      </w:r>
      <w:r>
        <w:rPr>
          <w:rFonts w:ascii="仿宋_GB2312" w:eastAsia="仿宋_GB2312" w:hAnsi="楷体_GB2312" w:cs="楷体_GB2312" w:hint="eastAsia"/>
          <w:szCs w:val="32"/>
        </w:rPr>
        <w:t>反映开展城乡社区治理、城乡社区服务（乡村便民服务）、村（居）民自治、村（居）务公开、乡镇（街道）服务能力建设等基层政权建设和社区治理工作的支出。</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二十三、</w:t>
      </w:r>
      <w:r w:rsidRPr="00F25E57">
        <w:rPr>
          <w:rFonts w:ascii="仿宋_GB2312" w:eastAsia="仿宋_GB2312" w:hint="eastAsia"/>
          <w:szCs w:val="32"/>
        </w:rPr>
        <w:t>社会保障和就业支出（类）</w:t>
      </w:r>
      <w:r w:rsidRPr="00EB1313">
        <w:rPr>
          <w:rFonts w:ascii="仿宋_GB2312" w:eastAsia="仿宋_GB2312" w:hAnsi="楷体_GB2312" w:cs="楷体_GB2312" w:hint="eastAsia"/>
          <w:szCs w:val="32"/>
        </w:rPr>
        <w:t>行政事业单位养老支出</w:t>
      </w:r>
      <w:r w:rsidRPr="003B61DE">
        <w:rPr>
          <w:rFonts w:ascii="仿宋_GB2312" w:eastAsia="仿宋_GB2312" w:hAnsi="楷体_GB2312" w:cs="楷体_GB2312" w:hint="eastAsia"/>
          <w:szCs w:val="32"/>
        </w:rPr>
        <w:lastRenderedPageBreak/>
        <w:t>（款）</w:t>
      </w:r>
      <w:r>
        <w:rPr>
          <w:rFonts w:ascii="仿宋_GB2312" w:eastAsia="仿宋_GB2312" w:hAnsi="楷体_GB2312" w:cs="楷体_GB2312" w:hint="eastAsia"/>
          <w:szCs w:val="32"/>
        </w:rPr>
        <w:t>其他</w:t>
      </w:r>
      <w:r w:rsidRPr="00EB1313">
        <w:rPr>
          <w:rFonts w:ascii="仿宋_GB2312" w:eastAsia="仿宋_GB2312" w:hAnsi="楷体_GB2312" w:cs="楷体_GB2312" w:hint="eastAsia"/>
          <w:szCs w:val="32"/>
        </w:rPr>
        <w:t>行政事业单位养老支出</w:t>
      </w:r>
      <w:r>
        <w:rPr>
          <w:rFonts w:ascii="仿宋_GB2312" w:eastAsia="仿宋_GB2312" w:hAnsi="楷体_GB2312" w:cs="楷体_GB2312" w:hint="eastAsia"/>
          <w:szCs w:val="32"/>
        </w:rPr>
        <w:t>（项</w:t>
      </w:r>
      <w:r w:rsidRPr="00F25E57">
        <w:rPr>
          <w:rFonts w:ascii="仿宋_GB2312" w:eastAsia="仿宋_GB2312" w:hint="eastAsia"/>
          <w:szCs w:val="32"/>
        </w:rPr>
        <w:t>）</w:t>
      </w:r>
      <w:r>
        <w:rPr>
          <w:rFonts w:ascii="仿宋_GB2312" w:eastAsia="仿宋_GB2312" w:hint="eastAsia"/>
          <w:szCs w:val="32"/>
        </w:rPr>
        <w:t>：</w:t>
      </w:r>
      <w:r w:rsidRPr="007B3221">
        <w:rPr>
          <w:rFonts w:ascii="仿宋_GB2312" w:eastAsia="仿宋_GB2312" w:hint="eastAsia"/>
          <w:szCs w:val="32"/>
        </w:rPr>
        <w:t>反映除上述项目以外其他用于</w:t>
      </w:r>
      <w:r w:rsidRPr="00EB1313">
        <w:rPr>
          <w:rFonts w:ascii="仿宋_GB2312" w:eastAsia="仿宋_GB2312" w:hAnsi="楷体_GB2312" w:cs="楷体_GB2312" w:hint="eastAsia"/>
          <w:szCs w:val="32"/>
        </w:rPr>
        <w:t>行政事业单位养老</w:t>
      </w:r>
      <w:r w:rsidRPr="007B3221">
        <w:rPr>
          <w:rFonts w:ascii="仿宋_GB2312" w:eastAsia="仿宋_GB2312" w:hint="eastAsia"/>
          <w:szCs w:val="32"/>
        </w:rPr>
        <w:t>方面的支出</w:t>
      </w:r>
      <w:r>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二十四、</w:t>
      </w:r>
      <w:r w:rsidRPr="00F25E57">
        <w:rPr>
          <w:rFonts w:ascii="仿宋_GB2312" w:eastAsia="仿宋_GB2312" w:hint="eastAsia"/>
          <w:szCs w:val="32"/>
        </w:rPr>
        <w:t>社会保障和就业支出（类）社会福利（款）老年福利（项）</w:t>
      </w:r>
      <w:r>
        <w:rPr>
          <w:rFonts w:ascii="仿宋_GB2312" w:eastAsia="仿宋_GB2312" w:hint="eastAsia"/>
          <w:szCs w:val="32"/>
        </w:rPr>
        <w:t>：反映对老年人提供福利服务方面的支出，包括为经济困难的高龄、失能等老年人提供基本养老服务保障的资金补助等支出。</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二十五、</w:t>
      </w:r>
      <w:r w:rsidRPr="00F25E57">
        <w:rPr>
          <w:rFonts w:ascii="仿宋_GB2312" w:eastAsia="仿宋_GB2312" w:hint="eastAsia"/>
          <w:szCs w:val="32"/>
        </w:rPr>
        <w:t>社会保障和就业支出（类）其他社会保障和就业支出（款）其他社会保障和就业支出（项）</w:t>
      </w:r>
      <w:r>
        <w:rPr>
          <w:rFonts w:ascii="仿宋_GB2312" w:eastAsia="仿宋_GB2312" w:hint="eastAsia"/>
          <w:szCs w:val="32"/>
        </w:rPr>
        <w:t>：</w:t>
      </w:r>
      <w:r w:rsidRPr="007B3221">
        <w:rPr>
          <w:rFonts w:ascii="仿宋_GB2312" w:eastAsia="仿宋_GB2312" w:hint="eastAsia"/>
          <w:szCs w:val="32"/>
        </w:rPr>
        <w:t>反映除上述项目以外其他用于</w:t>
      </w:r>
      <w:r w:rsidRPr="00F25E57">
        <w:rPr>
          <w:rFonts w:ascii="仿宋_GB2312" w:eastAsia="仿宋_GB2312" w:hint="eastAsia"/>
          <w:szCs w:val="32"/>
        </w:rPr>
        <w:t>社会保障和就业</w:t>
      </w:r>
      <w:r>
        <w:rPr>
          <w:rFonts w:ascii="仿宋_GB2312" w:eastAsia="仿宋_GB2312" w:hint="eastAsia"/>
          <w:szCs w:val="32"/>
        </w:rPr>
        <w:t>方面的支出。</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二十六、</w:t>
      </w:r>
      <w:r w:rsidRPr="00F25E57">
        <w:rPr>
          <w:rFonts w:ascii="仿宋_GB2312" w:eastAsia="仿宋_GB2312" w:hint="eastAsia"/>
          <w:szCs w:val="32"/>
        </w:rPr>
        <w:t>卫生健康支出（类）其他卫生健康支出（款）其他卫生健康支出（项）</w:t>
      </w:r>
      <w:r>
        <w:rPr>
          <w:rFonts w:ascii="仿宋_GB2312" w:eastAsia="仿宋_GB2312" w:hint="eastAsia"/>
          <w:szCs w:val="32"/>
        </w:rPr>
        <w:t>：</w:t>
      </w:r>
      <w:r w:rsidRPr="007B3221">
        <w:rPr>
          <w:rFonts w:ascii="仿宋_GB2312" w:eastAsia="仿宋_GB2312" w:hint="eastAsia"/>
          <w:szCs w:val="32"/>
        </w:rPr>
        <w:t>反映除上述项目以外其他用于</w:t>
      </w:r>
      <w:r w:rsidRPr="00F25E57">
        <w:rPr>
          <w:rFonts w:ascii="仿宋_GB2312" w:eastAsia="仿宋_GB2312" w:hint="eastAsia"/>
          <w:szCs w:val="32"/>
        </w:rPr>
        <w:t>卫生健康</w:t>
      </w:r>
      <w:r>
        <w:rPr>
          <w:rFonts w:ascii="仿宋_GB2312" w:eastAsia="仿宋_GB2312" w:hint="eastAsia"/>
          <w:szCs w:val="32"/>
        </w:rPr>
        <w:t>方面的支出。</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二十七、</w:t>
      </w:r>
      <w:r w:rsidRPr="00F25E57">
        <w:rPr>
          <w:rFonts w:ascii="仿宋_GB2312" w:eastAsia="仿宋_GB2312" w:hint="eastAsia"/>
          <w:szCs w:val="32"/>
        </w:rPr>
        <w:t>节能环保支出（类）自然生态保护（款）农村环境保护（项）</w:t>
      </w:r>
      <w:r>
        <w:rPr>
          <w:rFonts w:ascii="仿宋_GB2312" w:eastAsia="仿宋_GB2312" w:hint="eastAsia"/>
          <w:szCs w:val="32"/>
        </w:rPr>
        <w:t>：</w:t>
      </w:r>
      <w:r w:rsidRPr="007B3221">
        <w:rPr>
          <w:rFonts w:ascii="仿宋_GB2312" w:eastAsia="仿宋_GB2312" w:hint="eastAsia"/>
          <w:szCs w:val="32"/>
        </w:rPr>
        <w:t>反映用于农村环境保护方面的支出。有关事项包括:农村环境综合整治，如生活垃圾、污水处理，农村饮用水源地监测与保护等;小城镇环境保护，如小城镇环境保护能力建设及环境基础设施建设，环境优美乡镇及生态村创建等;农用化学品(化肥、农药、农膜等)污染防治、畜禽养殖污染防治、土壤污染防治;农产品产地环境监测与监管，有机食品基地建设与管理，秸秆等农业废弃物综合利用;农村环境保护能力建设、宣教、试点示范等</w:t>
      </w:r>
      <w:r>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二十八、</w:t>
      </w:r>
      <w:r w:rsidRPr="00F25E57">
        <w:rPr>
          <w:rFonts w:ascii="仿宋_GB2312" w:eastAsia="仿宋_GB2312" w:hint="eastAsia"/>
          <w:szCs w:val="32"/>
        </w:rPr>
        <w:t>城乡社区支出（类）</w:t>
      </w:r>
      <w:r w:rsidRPr="006A773B">
        <w:rPr>
          <w:rFonts w:ascii="仿宋_GB2312" w:eastAsia="仿宋_GB2312" w:hAnsi="楷体_GB2312" w:cs="楷体_GB2312" w:hint="eastAsia"/>
          <w:szCs w:val="32"/>
        </w:rPr>
        <w:t>城乡社区公共设施</w:t>
      </w:r>
      <w:r w:rsidRPr="003B61DE">
        <w:rPr>
          <w:rFonts w:ascii="仿宋_GB2312" w:eastAsia="仿宋_GB2312" w:hAnsi="楷体_GB2312" w:cs="楷体_GB2312" w:hint="eastAsia"/>
          <w:szCs w:val="32"/>
        </w:rPr>
        <w:t>（款</w:t>
      </w:r>
      <w:r>
        <w:rPr>
          <w:rFonts w:ascii="仿宋_GB2312" w:eastAsia="仿宋_GB2312" w:hAnsi="楷体_GB2312" w:cs="楷体_GB2312" w:hint="eastAsia"/>
          <w:szCs w:val="32"/>
        </w:rPr>
        <w:t>）</w:t>
      </w:r>
      <w:r w:rsidRPr="006A773B">
        <w:rPr>
          <w:rFonts w:ascii="仿宋_GB2312" w:eastAsia="仿宋_GB2312" w:hAnsi="楷体_GB2312" w:cs="楷体_GB2312" w:hint="eastAsia"/>
          <w:szCs w:val="32"/>
        </w:rPr>
        <w:t>其他</w:t>
      </w:r>
      <w:r w:rsidRPr="006A773B">
        <w:rPr>
          <w:rFonts w:ascii="仿宋_GB2312" w:eastAsia="仿宋_GB2312" w:hAnsi="楷体_GB2312" w:cs="楷体_GB2312" w:hint="eastAsia"/>
          <w:szCs w:val="32"/>
        </w:rPr>
        <w:lastRenderedPageBreak/>
        <w:t>城乡社区公共设施支出</w:t>
      </w:r>
      <w:r>
        <w:rPr>
          <w:rFonts w:ascii="仿宋_GB2312" w:eastAsia="仿宋_GB2312" w:hAnsi="楷体_GB2312" w:cs="楷体_GB2312" w:hint="eastAsia"/>
          <w:szCs w:val="32"/>
        </w:rPr>
        <w:t>（项</w:t>
      </w:r>
      <w:r w:rsidRPr="00F25E57">
        <w:rPr>
          <w:rFonts w:ascii="仿宋_GB2312" w:eastAsia="仿宋_GB2312" w:hint="eastAsia"/>
          <w:szCs w:val="32"/>
        </w:rPr>
        <w:t>）</w:t>
      </w:r>
      <w:r>
        <w:rPr>
          <w:rFonts w:ascii="仿宋_GB2312" w:eastAsia="仿宋_GB2312" w:hint="eastAsia"/>
          <w:szCs w:val="32"/>
        </w:rPr>
        <w:t>：</w:t>
      </w:r>
      <w:r>
        <w:rPr>
          <w:rFonts w:ascii="仿宋_GB2312" w:eastAsia="仿宋_GB2312" w:hAnsi="楷体_GB2312" w:cs="楷体_GB2312" w:hint="eastAsia"/>
          <w:szCs w:val="32"/>
        </w:rPr>
        <w:t>反映除上述项目以外其他用于城乡社区公共设施方面的支出。</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二十九、</w:t>
      </w:r>
      <w:r w:rsidRPr="0080041B">
        <w:rPr>
          <w:rFonts w:ascii="仿宋_GB2312" w:eastAsia="仿宋_GB2312" w:hint="eastAsia"/>
          <w:szCs w:val="32"/>
        </w:rPr>
        <w:t>城乡社区支出（类）国有土地使用权出让收入安排的支出（款）城市建设支出（项）</w:t>
      </w:r>
      <w:r>
        <w:rPr>
          <w:rFonts w:ascii="仿宋_GB2312" w:eastAsia="仿宋_GB2312" w:hint="eastAsia"/>
          <w:szCs w:val="32"/>
        </w:rPr>
        <w:t>：</w:t>
      </w:r>
      <w:r w:rsidRPr="00395746">
        <w:rPr>
          <w:rFonts w:ascii="仿宋_GB2312" w:eastAsia="仿宋_GB2312" w:hint="eastAsia"/>
          <w:szCs w:val="32"/>
        </w:rPr>
        <w:t>反映土地出让收入用于完善国有土地使用功能的配套设施建设和城市基础设施建设支出。</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三十、</w:t>
      </w:r>
      <w:r w:rsidRPr="0080041B">
        <w:rPr>
          <w:rFonts w:ascii="仿宋_GB2312" w:eastAsia="仿宋_GB2312" w:hint="eastAsia"/>
          <w:szCs w:val="32"/>
        </w:rPr>
        <w:t>城乡社区支出（类）国有土地使用权出让收入安排的支出（款）农村基础设施建设支出（项）</w:t>
      </w:r>
      <w:r>
        <w:rPr>
          <w:rFonts w:ascii="仿宋_GB2312" w:eastAsia="仿宋_GB2312" w:hint="eastAsia"/>
          <w:szCs w:val="32"/>
        </w:rPr>
        <w:t>：</w:t>
      </w:r>
      <w:r w:rsidRPr="00395746">
        <w:rPr>
          <w:rFonts w:ascii="仿宋_GB2312" w:eastAsia="仿宋_GB2312" w:hint="eastAsia"/>
          <w:szCs w:val="32"/>
        </w:rPr>
        <w:t>反映土地出让收入用于农村供水保障、村庄公共设施建设和管护以及与农业农村直接相关的以工代赈等方面的支出。</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三十一、</w:t>
      </w:r>
      <w:r w:rsidRPr="00F25E57">
        <w:rPr>
          <w:rFonts w:ascii="仿宋_GB2312" w:eastAsia="仿宋_GB2312" w:hint="eastAsia"/>
          <w:szCs w:val="32"/>
        </w:rPr>
        <w:t>城乡社区支出（类）其他城乡社区支出（款）其他城乡社区支出（项）</w:t>
      </w:r>
      <w:r>
        <w:rPr>
          <w:rFonts w:ascii="仿宋_GB2312" w:eastAsia="仿宋_GB2312" w:hint="eastAsia"/>
          <w:szCs w:val="32"/>
        </w:rPr>
        <w:t>：</w:t>
      </w:r>
      <w:r w:rsidRPr="007B3221">
        <w:rPr>
          <w:rFonts w:ascii="仿宋_GB2312" w:eastAsia="仿宋_GB2312" w:hint="eastAsia"/>
          <w:szCs w:val="32"/>
        </w:rPr>
        <w:t>反映除上述项目以外其他用于城乡社区方面的支出</w:t>
      </w:r>
      <w:r>
        <w:rPr>
          <w:rFonts w:ascii="仿宋_GB2312" w:eastAsia="仿宋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三十二、</w:t>
      </w:r>
      <w:r w:rsidRPr="00F25E57">
        <w:rPr>
          <w:rFonts w:ascii="仿宋_GB2312" w:eastAsia="仿宋_GB2312" w:hint="eastAsia"/>
          <w:szCs w:val="32"/>
        </w:rPr>
        <w:t>农林水支出（类）</w:t>
      </w:r>
      <w:r w:rsidRPr="006A773B">
        <w:rPr>
          <w:rFonts w:ascii="仿宋_GB2312" w:eastAsia="仿宋_GB2312" w:hAnsi="楷体_GB2312" w:cs="楷体_GB2312" w:hint="eastAsia"/>
          <w:szCs w:val="32"/>
        </w:rPr>
        <w:t>巩固脱贫衔接乡村振兴</w:t>
      </w:r>
      <w:r w:rsidRPr="003B61DE">
        <w:rPr>
          <w:rFonts w:ascii="仿宋_GB2312" w:eastAsia="仿宋_GB2312" w:hAnsi="楷体_GB2312" w:cs="楷体_GB2312" w:hint="eastAsia"/>
          <w:szCs w:val="32"/>
        </w:rPr>
        <w:t>（款</w:t>
      </w:r>
      <w:r>
        <w:rPr>
          <w:rFonts w:ascii="仿宋_GB2312" w:eastAsia="仿宋_GB2312" w:hAnsi="楷体_GB2312" w:cs="楷体_GB2312" w:hint="eastAsia"/>
          <w:szCs w:val="32"/>
        </w:rPr>
        <w:t>）</w:t>
      </w:r>
      <w:r w:rsidRPr="006A773B">
        <w:rPr>
          <w:rFonts w:ascii="仿宋_GB2312" w:eastAsia="仿宋_GB2312" w:hAnsi="楷体_GB2312" w:cs="楷体_GB2312" w:hint="eastAsia"/>
          <w:szCs w:val="32"/>
        </w:rPr>
        <w:t>其他巩固脱贫衔接乡村振兴支出</w:t>
      </w:r>
      <w:r>
        <w:rPr>
          <w:rFonts w:ascii="仿宋_GB2312" w:eastAsia="仿宋_GB2312" w:hAnsi="楷体_GB2312" w:cs="楷体_GB2312" w:hint="eastAsia"/>
          <w:szCs w:val="32"/>
        </w:rPr>
        <w:t>（项</w:t>
      </w:r>
      <w:r w:rsidRPr="0080041B">
        <w:rPr>
          <w:rFonts w:ascii="仿宋_GB2312" w:eastAsia="仿宋_GB2312" w:hint="eastAsia"/>
          <w:szCs w:val="32"/>
        </w:rPr>
        <w:t>）</w:t>
      </w:r>
      <w:r>
        <w:rPr>
          <w:rFonts w:ascii="仿宋_GB2312" w:eastAsia="仿宋_GB2312" w:hint="eastAsia"/>
          <w:szCs w:val="32"/>
        </w:rPr>
        <w:t>：</w:t>
      </w:r>
      <w:r w:rsidRPr="00424C39">
        <w:rPr>
          <w:rFonts w:ascii="仿宋_GB2312" w:eastAsia="仿宋_GB2312" w:hAnsi="楷体_GB2312" w:cs="楷体_GB2312" w:hint="eastAsia"/>
          <w:szCs w:val="32"/>
        </w:rPr>
        <w:t>反映除上述项目以外其他用于巩固拓展脱贫攻坚成果同乡村振兴有效衔接方面的支出</w:t>
      </w:r>
      <w:r>
        <w:rPr>
          <w:rFonts w:ascii="仿宋_GB2312" w:eastAsia="仿宋_GB2312" w:hAnsi="楷体_GB2312" w:cs="楷体_GB2312" w:hint="eastAsia"/>
          <w:szCs w:val="32"/>
        </w:rPr>
        <w:t>。</w:t>
      </w:r>
    </w:p>
    <w:p w:rsidR="008E64CB" w:rsidRDefault="008E64CB" w:rsidP="008E64CB">
      <w:pPr>
        <w:spacing w:line="580" w:lineRule="exact"/>
        <w:ind w:firstLineChars="200" w:firstLine="640"/>
        <w:rPr>
          <w:rFonts w:ascii="仿宋_GB2312" w:eastAsia="仿宋_GB2312"/>
          <w:szCs w:val="32"/>
        </w:rPr>
      </w:pPr>
      <w:r>
        <w:rPr>
          <w:rFonts w:ascii="仿宋_GB2312" w:eastAsia="仿宋_GB2312" w:hint="eastAsia"/>
          <w:szCs w:val="32"/>
        </w:rPr>
        <w:t>三十三、</w:t>
      </w:r>
      <w:r w:rsidRPr="00F25E57">
        <w:rPr>
          <w:rFonts w:ascii="仿宋_GB2312" w:eastAsia="仿宋_GB2312" w:hint="eastAsia"/>
          <w:szCs w:val="32"/>
        </w:rPr>
        <w:t>农林水支出（类）农村综合改革（款）对村民委员会和村党支部的补助（项）</w:t>
      </w:r>
      <w:r>
        <w:rPr>
          <w:rFonts w:ascii="仿宋_GB2312" w:eastAsia="仿宋_GB2312" w:hint="eastAsia"/>
          <w:szCs w:val="32"/>
        </w:rPr>
        <w:t>：</w:t>
      </w:r>
      <w:r w:rsidRPr="007B3221">
        <w:rPr>
          <w:rFonts w:ascii="仿宋_GB2312" w:eastAsia="仿宋_GB2312" w:hint="eastAsia"/>
          <w:szCs w:val="32"/>
        </w:rPr>
        <w:t>反映各级财政对村民委员会和村党支部的补助支出，以及支持建立县级基本财力保障机制安排的村级组织运转奖补资金</w:t>
      </w:r>
      <w:r>
        <w:rPr>
          <w:rFonts w:ascii="仿宋_GB2312" w:eastAsia="仿宋_GB2312" w:hint="eastAsia"/>
          <w:szCs w:val="32"/>
        </w:rPr>
        <w:t>。</w:t>
      </w:r>
    </w:p>
    <w:p w:rsidR="008E64CB" w:rsidRDefault="008E64CB" w:rsidP="008E64CB">
      <w:pPr>
        <w:spacing w:line="580" w:lineRule="exact"/>
        <w:ind w:firstLineChars="200" w:firstLine="640"/>
        <w:rPr>
          <w:rFonts w:ascii="方正小标宋简体" w:eastAsia="方正小标宋简体"/>
          <w:spacing w:val="60"/>
          <w:sz w:val="42"/>
        </w:rPr>
      </w:pPr>
      <w:r>
        <w:rPr>
          <w:rFonts w:ascii="仿宋_GB2312" w:eastAsia="仿宋_GB2312" w:hint="eastAsia"/>
          <w:szCs w:val="32"/>
        </w:rPr>
        <w:t>三十四、</w:t>
      </w:r>
      <w:r w:rsidRPr="00F25E57">
        <w:rPr>
          <w:rFonts w:ascii="仿宋_GB2312" w:eastAsia="仿宋_GB2312" w:hint="eastAsia"/>
          <w:szCs w:val="32"/>
        </w:rPr>
        <w:t>农林水支出（类）</w:t>
      </w:r>
      <w:r w:rsidRPr="006A773B">
        <w:rPr>
          <w:rFonts w:ascii="仿宋_GB2312" w:eastAsia="仿宋_GB2312" w:hAnsi="楷体_GB2312" w:cs="楷体_GB2312" w:hint="eastAsia"/>
          <w:szCs w:val="32"/>
        </w:rPr>
        <w:t>其他农林水支出</w:t>
      </w:r>
      <w:r w:rsidRPr="003B61DE">
        <w:rPr>
          <w:rFonts w:ascii="仿宋_GB2312" w:eastAsia="仿宋_GB2312" w:hAnsi="楷体_GB2312" w:cs="楷体_GB2312" w:hint="eastAsia"/>
          <w:szCs w:val="32"/>
        </w:rPr>
        <w:t>（款</w:t>
      </w:r>
      <w:r>
        <w:rPr>
          <w:rFonts w:ascii="仿宋_GB2312" w:eastAsia="仿宋_GB2312" w:hAnsi="楷体_GB2312" w:cs="楷体_GB2312" w:hint="eastAsia"/>
          <w:szCs w:val="32"/>
        </w:rPr>
        <w:t>）</w:t>
      </w:r>
      <w:r w:rsidRPr="006A773B">
        <w:rPr>
          <w:rFonts w:ascii="仿宋_GB2312" w:eastAsia="仿宋_GB2312" w:hAnsi="楷体_GB2312" w:cs="楷体_GB2312" w:hint="eastAsia"/>
          <w:szCs w:val="32"/>
        </w:rPr>
        <w:t>其他农林水支出</w:t>
      </w:r>
      <w:r>
        <w:rPr>
          <w:rFonts w:ascii="仿宋_GB2312" w:eastAsia="仿宋_GB2312" w:hAnsi="楷体_GB2312" w:cs="楷体_GB2312" w:hint="eastAsia"/>
          <w:szCs w:val="32"/>
        </w:rPr>
        <w:t>（项）：</w:t>
      </w:r>
      <w:r w:rsidRPr="00424C39">
        <w:rPr>
          <w:rFonts w:ascii="仿宋_GB2312" w:eastAsia="仿宋_GB2312" w:hAnsi="楷体_GB2312" w:cs="楷体_GB2312" w:hint="eastAsia"/>
          <w:szCs w:val="32"/>
        </w:rPr>
        <w:t>反映除</w:t>
      </w:r>
      <w:r>
        <w:rPr>
          <w:rFonts w:ascii="仿宋_GB2312" w:eastAsia="仿宋_GB2312" w:hAnsi="楷体_GB2312" w:cs="楷体_GB2312" w:hint="eastAsia"/>
          <w:szCs w:val="32"/>
        </w:rPr>
        <w:t>化解债务支出</w:t>
      </w:r>
      <w:r w:rsidRPr="00424C39">
        <w:rPr>
          <w:rFonts w:ascii="仿宋_GB2312" w:eastAsia="仿宋_GB2312" w:hAnsi="楷体_GB2312" w:cs="楷体_GB2312" w:hint="eastAsia"/>
          <w:szCs w:val="32"/>
        </w:rPr>
        <w:t>以外其他用于</w:t>
      </w:r>
      <w:r>
        <w:rPr>
          <w:rFonts w:ascii="仿宋_GB2312" w:eastAsia="仿宋_GB2312" w:hAnsi="楷体_GB2312" w:cs="楷体_GB2312" w:hint="eastAsia"/>
          <w:szCs w:val="32"/>
        </w:rPr>
        <w:t>农林水方面的支出。</w:t>
      </w:r>
    </w:p>
    <w:p w:rsidR="008E64CB" w:rsidRDefault="008E64CB" w:rsidP="008E64CB">
      <w:pPr>
        <w:ind w:firstLineChars="100" w:firstLine="540"/>
        <w:rPr>
          <w:rFonts w:ascii="方正小标宋简体" w:eastAsia="方正小标宋简体"/>
          <w:spacing w:val="60"/>
          <w:sz w:val="42"/>
        </w:rPr>
      </w:pPr>
      <w:r>
        <w:rPr>
          <w:rFonts w:ascii="方正小标宋简体" w:eastAsia="方正小标宋简体" w:hint="eastAsia"/>
          <w:spacing w:val="60"/>
          <w:sz w:val="42"/>
        </w:rPr>
        <w:lastRenderedPageBreak/>
        <w:t>第五部分</w:t>
      </w:r>
    </w:p>
    <w:p w:rsidR="008E64CB" w:rsidRDefault="008E64CB" w:rsidP="008E64CB">
      <w:pPr>
        <w:jc w:val="center"/>
        <w:rPr>
          <w:rFonts w:ascii="方正小标宋简体" w:eastAsia="方正小标宋简体"/>
          <w:spacing w:val="60"/>
          <w:sz w:val="42"/>
        </w:rPr>
      </w:pPr>
    </w:p>
    <w:p w:rsidR="008E64CB" w:rsidRDefault="008E64CB" w:rsidP="008E64CB">
      <w:pPr>
        <w:jc w:val="center"/>
        <w:rPr>
          <w:rFonts w:ascii="方正小标宋简体" w:eastAsia="方正小标宋简体"/>
          <w:spacing w:val="60"/>
          <w:sz w:val="48"/>
        </w:rPr>
      </w:pPr>
      <w:r>
        <w:rPr>
          <w:rFonts w:ascii="方正小标宋简体" w:eastAsia="方正小标宋简体" w:hint="eastAsia"/>
          <w:spacing w:val="60"/>
          <w:sz w:val="48"/>
        </w:rPr>
        <w:t xml:space="preserve">  附  件</w:t>
      </w:r>
    </w:p>
    <w:p w:rsidR="008E64CB" w:rsidRDefault="008E64CB" w:rsidP="008E64CB">
      <w:pPr>
        <w:tabs>
          <w:tab w:val="left" w:pos="5891"/>
        </w:tabs>
        <w:spacing w:line="580" w:lineRule="exact"/>
        <w:rPr>
          <w:szCs w:val="32"/>
        </w:rPr>
      </w:pPr>
    </w:p>
    <w:p w:rsidR="008E64CB" w:rsidRDefault="008E64CB" w:rsidP="008E64CB">
      <w:pPr>
        <w:spacing w:line="580" w:lineRule="exact"/>
        <w:ind w:firstLineChars="200" w:firstLine="640"/>
        <w:rPr>
          <w:rFonts w:ascii="仿宋_GB2312" w:eastAsia="仿宋_GB2312"/>
          <w:b/>
          <w:szCs w:val="32"/>
          <w:u w:val="single"/>
        </w:rPr>
      </w:pPr>
      <w:bookmarkStart w:id="0" w:name="PO_part5Appendix"/>
      <w:r w:rsidRPr="00E148B9">
        <w:rPr>
          <w:rFonts w:hint="eastAsia"/>
          <w:szCs w:val="32"/>
          <w:u w:val="single"/>
        </w:rPr>
        <w:t>（</w:t>
      </w:r>
      <w:r w:rsidRPr="00E148B9">
        <w:rPr>
          <w:rFonts w:ascii="仿宋_GB2312" w:eastAsia="仿宋_GB2312" w:hint="eastAsia"/>
          <w:b/>
          <w:szCs w:val="32"/>
          <w:u w:val="single"/>
        </w:rPr>
        <w:t>附件应包含第三部分“十</w:t>
      </w:r>
      <w:r>
        <w:rPr>
          <w:rFonts w:ascii="仿宋_GB2312" w:eastAsia="仿宋_GB2312" w:hint="eastAsia"/>
          <w:b/>
          <w:szCs w:val="32"/>
          <w:u w:val="single"/>
        </w:rPr>
        <w:t>一</w:t>
      </w:r>
      <w:r w:rsidRPr="00E148B9">
        <w:rPr>
          <w:rFonts w:ascii="仿宋_GB2312" w:eastAsia="仿宋_GB2312" w:hint="eastAsia"/>
          <w:b/>
          <w:szCs w:val="32"/>
          <w:u w:val="single"/>
        </w:rPr>
        <w:t>、预算绩效情况说明”部分涉及的评价表格和报告：2022年度项目支出绩效自评情况汇总表和</w:t>
      </w:r>
      <w:r>
        <w:rPr>
          <w:rFonts w:ascii="仿宋_GB2312" w:eastAsia="仿宋_GB2312" w:hint="eastAsia"/>
          <w:b/>
          <w:szCs w:val="32"/>
          <w:u w:val="single"/>
        </w:rPr>
        <w:t>区级</w:t>
      </w:r>
      <w:r w:rsidRPr="00E148B9">
        <w:rPr>
          <w:rFonts w:ascii="仿宋_GB2312" w:eastAsia="仿宋_GB2312" w:hint="eastAsia"/>
          <w:b/>
          <w:szCs w:val="32"/>
          <w:u w:val="single"/>
        </w:rPr>
        <w:t>预算项目支出绩效自评表、重点</w:t>
      </w:r>
      <w:r w:rsidRPr="00E148B9">
        <w:rPr>
          <w:rFonts w:ascii="仿宋_GB2312" w:eastAsia="仿宋_GB2312" w:hint="eastAsia"/>
          <w:b/>
          <w:bCs/>
          <w:szCs w:val="32"/>
          <w:u w:val="single"/>
        </w:rPr>
        <w:t>评价报告。</w:t>
      </w:r>
      <w:r w:rsidRPr="00E148B9">
        <w:rPr>
          <w:rFonts w:ascii="仿宋_GB2312" w:eastAsia="仿宋_GB2312" w:hint="eastAsia"/>
          <w:b/>
          <w:szCs w:val="32"/>
          <w:u w:val="single"/>
        </w:rPr>
        <w:t>）</w:t>
      </w:r>
      <w:r>
        <w:rPr>
          <w:rFonts w:ascii="仿宋_GB2312" w:eastAsia="仿宋_GB2312" w:hint="eastAsia"/>
          <w:b/>
          <w:sz w:val="11"/>
          <w:szCs w:val="11"/>
        </w:rPr>
        <w:t xml:space="preserve"> </w:t>
      </w:r>
      <w:bookmarkEnd w:id="0"/>
    </w:p>
    <w:p w:rsidR="008E64CB" w:rsidRDefault="008E64CB" w:rsidP="008E64CB">
      <w:pPr>
        <w:spacing w:line="580" w:lineRule="exact"/>
        <w:ind w:firstLineChars="200" w:firstLine="640"/>
        <w:rPr>
          <w:szCs w:val="32"/>
        </w:rPr>
      </w:pPr>
    </w:p>
    <w:p w:rsidR="008E64CB" w:rsidRPr="00553A90" w:rsidRDefault="008E64CB" w:rsidP="008E64CB">
      <w:pPr>
        <w:spacing w:line="580" w:lineRule="exact"/>
        <w:ind w:firstLineChars="200" w:firstLine="640"/>
        <w:rPr>
          <w:rFonts w:ascii="黑体" w:eastAsia="黑体" w:hAnsi="黑体"/>
          <w:szCs w:val="32"/>
        </w:rPr>
        <w:sectPr w:rsidR="008E64CB" w:rsidRPr="00553A90" w:rsidSect="00574881">
          <w:pgSz w:w="11906" w:h="16838"/>
          <w:pgMar w:top="2098" w:right="1418" w:bottom="1871" w:left="1531" w:header="851" w:footer="992" w:gutter="0"/>
          <w:cols w:space="720"/>
          <w:docGrid w:type="lines" w:linePitch="312"/>
        </w:sectPr>
      </w:pPr>
    </w:p>
    <w:p w:rsidR="008E64CB" w:rsidRDefault="008E64CB" w:rsidP="008E64CB">
      <w:pPr>
        <w:spacing w:afterLines="50" w:line="600" w:lineRule="exact"/>
        <w:ind w:firstLine="42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2022年度项目支出绩效自评情况汇总表</w:t>
      </w:r>
    </w:p>
    <w:p w:rsidR="008E64CB" w:rsidRPr="009C5D03" w:rsidRDefault="008E64CB" w:rsidP="008E64CB">
      <w:pPr>
        <w:widowControl/>
        <w:spacing w:beforeLines="100"/>
        <w:ind w:firstLineChars="595" w:firstLine="1666"/>
        <w:jc w:val="left"/>
        <w:textAlignment w:val="center"/>
        <w:rPr>
          <w:rFonts w:ascii="黑体" w:eastAsia="黑体" w:hAnsi="宋体" w:cs="黑体"/>
          <w:color w:val="000000"/>
          <w:kern w:val="0"/>
          <w:sz w:val="28"/>
          <w:szCs w:val="28"/>
        </w:rPr>
      </w:pPr>
      <w:r>
        <w:rPr>
          <w:rFonts w:ascii="黑体" w:eastAsia="黑体" w:hAnsi="宋体" w:cs="黑体" w:hint="eastAsia"/>
          <w:color w:val="000000"/>
          <w:kern w:val="0"/>
          <w:sz w:val="28"/>
          <w:szCs w:val="28"/>
        </w:rPr>
        <w:t>单位</w:t>
      </w:r>
      <w:r w:rsidRPr="009C5D03">
        <w:rPr>
          <w:rFonts w:ascii="黑体" w:eastAsia="黑体" w:hAnsi="宋体" w:cs="黑体" w:hint="eastAsia"/>
          <w:color w:val="000000"/>
          <w:kern w:val="0"/>
          <w:sz w:val="28"/>
          <w:szCs w:val="28"/>
        </w:rPr>
        <w:t>：</w:t>
      </w:r>
      <w:r w:rsidRPr="004F648F">
        <w:rPr>
          <w:rFonts w:ascii="黑体" w:eastAsia="黑体" w:hAnsi="宋体" w:cs="黑体" w:hint="eastAsia"/>
          <w:color w:val="000000"/>
          <w:kern w:val="0"/>
          <w:sz w:val="28"/>
          <w:szCs w:val="28"/>
        </w:rPr>
        <w:t>青岛市即墨区移风店镇人民政府</w:t>
      </w:r>
    </w:p>
    <w:tbl>
      <w:tblPr>
        <w:tblW w:w="10664" w:type="dxa"/>
        <w:jc w:val="center"/>
        <w:tblLayout w:type="fixed"/>
        <w:tblCellMar>
          <w:top w:w="15" w:type="dxa"/>
          <w:left w:w="15" w:type="dxa"/>
          <w:bottom w:w="15" w:type="dxa"/>
          <w:right w:w="15" w:type="dxa"/>
        </w:tblCellMar>
        <w:tblLook w:val="04A0"/>
      </w:tblPr>
      <w:tblGrid>
        <w:gridCol w:w="1448"/>
        <w:gridCol w:w="6475"/>
        <w:gridCol w:w="1314"/>
        <w:gridCol w:w="1427"/>
      </w:tblGrid>
      <w:tr w:rsidR="008E64CB" w:rsidRPr="009C5D03" w:rsidTr="007D3088">
        <w:trPr>
          <w:trHeight w:val="57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4CB" w:rsidRPr="009C5D03" w:rsidRDefault="008E64CB" w:rsidP="007D3088">
            <w:pPr>
              <w:widowControl/>
              <w:jc w:val="center"/>
              <w:textAlignment w:val="center"/>
              <w:rPr>
                <w:rFonts w:ascii="黑体" w:eastAsia="黑体" w:hAnsi="宋体" w:cs="黑体"/>
                <w:color w:val="000000"/>
                <w:sz w:val="28"/>
                <w:szCs w:val="28"/>
              </w:rPr>
            </w:pPr>
            <w:r w:rsidRPr="009C5D03">
              <w:rPr>
                <w:rFonts w:ascii="黑体" w:eastAsia="黑体" w:hAnsi="宋体" w:cs="黑体" w:hint="eastAsia"/>
                <w:color w:val="000000"/>
                <w:kern w:val="0"/>
                <w:sz w:val="28"/>
                <w:szCs w:val="28"/>
              </w:rPr>
              <w:t>序号</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4CB" w:rsidRPr="009C5D03" w:rsidRDefault="008E64CB" w:rsidP="007D3088">
            <w:pPr>
              <w:widowControl/>
              <w:jc w:val="center"/>
              <w:textAlignment w:val="center"/>
              <w:rPr>
                <w:rFonts w:ascii="黑体" w:eastAsia="黑体" w:hAnsi="宋体" w:cs="黑体"/>
                <w:color w:val="000000"/>
                <w:sz w:val="28"/>
                <w:szCs w:val="28"/>
              </w:rPr>
            </w:pPr>
            <w:r w:rsidRPr="009C5D03">
              <w:rPr>
                <w:rFonts w:ascii="黑体" w:eastAsia="黑体" w:hAnsi="宋体" w:cs="黑体" w:hint="eastAsia"/>
                <w:color w:val="000000"/>
                <w:kern w:val="0"/>
                <w:sz w:val="28"/>
                <w:szCs w:val="28"/>
              </w:rPr>
              <w:t>项目名称</w:t>
            </w:r>
          </w:p>
        </w:tc>
        <w:tc>
          <w:tcPr>
            <w:tcW w:w="1314" w:type="dxa"/>
            <w:tcBorders>
              <w:top w:val="single" w:sz="4" w:space="0" w:color="000000"/>
              <w:left w:val="single" w:sz="4" w:space="0" w:color="000000"/>
              <w:right w:val="single" w:sz="4" w:space="0" w:color="000000"/>
            </w:tcBorders>
            <w:shd w:val="clear" w:color="auto" w:fill="auto"/>
            <w:vAlign w:val="center"/>
          </w:tcPr>
          <w:p w:rsidR="008E64CB" w:rsidRPr="009C5D03" w:rsidRDefault="008E64CB" w:rsidP="007D3088">
            <w:pPr>
              <w:widowControl/>
              <w:jc w:val="center"/>
              <w:textAlignment w:val="center"/>
              <w:rPr>
                <w:rFonts w:ascii="黑体" w:eastAsia="黑体" w:hAnsi="宋体" w:cs="黑体"/>
                <w:color w:val="000000"/>
                <w:sz w:val="28"/>
                <w:szCs w:val="28"/>
              </w:rPr>
            </w:pPr>
            <w:r w:rsidRPr="009C5D03">
              <w:rPr>
                <w:rFonts w:ascii="黑体" w:eastAsia="黑体" w:hAnsi="宋体" w:cs="黑体" w:hint="eastAsia"/>
                <w:color w:val="000000"/>
                <w:kern w:val="0"/>
                <w:sz w:val="28"/>
                <w:szCs w:val="28"/>
              </w:rPr>
              <w:t>自评得分</w:t>
            </w:r>
          </w:p>
        </w:tc>
        <w:tc>
          <w:tcPr>
            <w:tcW w:w="1427" w:type="dxa"/>
            <w:tcBorders>
              <w:top w:val="single" w:sz="4" w:space="0" w:color="000000"/>
              <w:left w:val="single" w:sz="4" w:space="0" w:color="000000"/>
              <w:right w:val="single" w:sz="4" w:space="0" w:color="000000"/>
            </w:tcBorders>
            <w:shd w:val="clear" w:color="auto" w:fill="auto"/>
            <w:vAlign w:val="center"/>
          </w:tcPr>
          <w:p w:rsidR="008E64CB" w:rsidRPr="009C5D03" w:rsidRDefault="008E64CB" w:rsidP="007D3088">
            <w:pPr>
              <w:widowControl/>
              <w:jc w:val="center"/>
              <w:textAlignment w:val="center"/>
              <w:rPr>
                <w:rFonts w:ascii="黑体" w:eastAsia="黑体" w:hAnsi="宋体" w:cs="黑体"/>
                <w:color w:val="000000"/>
                <w:sz w:val="28"/>
                <w:szCs w:val="28"/>
              </w:rPr>
            </w:pPr>
            <w:r w:rsidRPr="009C5D03">
              <w:rPr>
                <w:rFonts w:ascii="黑体" w:eastAsia="黑体" w:hAnsi="宋体" w:cs="黑体" w:hint="eastAsia"/>
                <w:color w:val="000000"/>
                <w:kern w:val="0"/>
                <w:sz w:val="28"/>
                <w:szCs w:val="28"/>
              </w:rPr>
              <w:t>自评等级</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1</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2017</w:t>
            </w:r>
            <w:r w:rsidRPr="0021420B">
              <w:rPr>
                <w:rFonts w:ascii="仿宋_GB2312" w:eastAsia="仿宋_GB2312" w:hAnsi="宋体" w:cs="仿宋_GB2312" w:hint="eastAsia"/>
                <w:color w:val="000000"/>
                <w:sz w:val="28"/>
                <w:szCs w:val="28"/>
              </w:rPr>
              <w:t>年乡村公路安全生命防护工程项目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2018</w:t>
            </w:r>
            <w:r w:rsidRPr="0021420B">
              <w:rPr>
                <w:rFonts w:ascii="仿宋_GB2312" w:eastAsia="仿宋_GB2312" w:hAnsi="宋体" w:cs="仿宋_GB2312" w:hint="eastAsia"/>
                <w:color w:val="000000"/>
                <w:sz w:val="28"/>
                <w:szCs w:val="28"/>
              </w:rPr>
              <w:t>年城七路（移风店段）大修工程项目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3</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2018</w:t>
            </w:r>
            <w:r w:rsidRPr="0021420B">
              <w:rPr>
                <w:rFonts w:ascii="仿宋_GB2312" w:eastAsia="仿宋_GB2312" w:hAnsi="宋体" w:cs="仿宋_GB2312" w:hint="eastAsia"/>
                <w:color w:val="000000"/>
                <w:sz w:val="28"/>
                <w:szCs w:val="28"/>
              </w:rPr>
              <w:t>年及</w:t>
            </w:r>
            <w:r w:rsidRPr="0021420B">
              <w:rPr>
                <w:rFonts w:ascii="仿宋_GB2312" w:eastAsia="仿宋_GB2312" w:hAnsi="宋体" w:cs="仿宋_GB2312"/>
                <w:color w:val="000000"/>
                <w:sz w:val="28"/>
                <w:szCs w:val="28"/>
              </w:rPr>
              <w:t>2019</w:t>
            </w:r>
            <w:r w:rsidRPr="0021420B">
              <w:rPr>
                <w:rFonts w:ascii="仿宋_GB2312" w:eastAsia="仿宋_GB2312" w:hAnsi="宋体" w:cs="仿宋_GB2312" w:hint="eastAsia"/>
                <w:color w:val="000000"/>
                <w:sz w:val="28"/>
                <w:szCs w:val="28"/>
              </w:rPr>
              <w:t>年村级公益事业项目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4</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2018</w:t>
            </w:r>
            <w:r w:rsidRPr="0021420B">
              <w:rPr>
                <w:rFonts w:ascii="仿宋_GB2312" w:eastAsia="仿宋_GB2312" w:hAnsi="宋体" w:cs="仿宋_GB2312" w:hint="eastAsia"/>
                <w:color w:val="000000"/>
                <w:sz w:val="28"/>
                <w:szCs w:val="28"/>
              </w:rPr>
              <w:t>年移风店镇桥黑线改建工程项目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5</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2019</w:t>
            </w:r>
            <w:r w:rsidRPr="0021420B">
              <w:rPr>
                <w:rFonts w:ascii="仿宋_GB2312" w:eastAsia="仿宋_GB2312" w:hAnsi="宋体" w:cs="仿宋_GB2312" w:hint="eastAsia"/>
                <w:color w:val="000000"/>
                <w:sz w:val="28"/>
                <w:szCs w:val="28"/>
              </w:rPr>
              <w:t>年移风店镇农村公路预防性养护工程项目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6</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2020</w:t>
            </w:r>
            <w:r w:rsidRPr="0021420B">
              <w:rPr>
                <w:rFonts w:ascii="仿宋_GB2312" w:eastAsia="仿宋_GB2312" w:hAnsi="宋体" w:cs="仿宋_GB2312" w:hint="eastAsia"/>
                <w:color w:val="000000"/>
                <w:sz w:val="28"/>
                <w:szCs w:val="28"/>
              </w:rPr>
              <w:t>年农村街巷硬化奖补资金（第二批）项目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85.39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良</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7</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2020</w:t>
            </w:r>
            <w:r w:rsidRPr="0021420B">
              <w:rPr>
                <w:rFonts w:ascii="仿宋_GB2312" w:eastAsia="仿宋_GB2312" w:hAnsi="宋体" w:cs="仿宋_GB2312" w:hint="eastAsia"/>
                <w:color w:val="000000"/>
                <w:sz w:val="28"/>
                <w:szCs w:val="28"/>
              </w:rPr>
              <w:t>年新建美丽乡村示范村奖金补助项目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8</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2020</w:t>
            </w:r>
            <w:r w:rsidRPr="0021420B">
              <w:rPr>
                <w:rFonts w:ascii="仿宋_GB2312" w:eastAsia="仿宋_GB2312" w:hAnsi="宋体" w:cs="仿宋_GB2312" w:hint="eastAsia"/>
                <w:color w:val="000000"/>
                <w:sz w:val="28"/>
                <w:szCs w:val="28"/>
              </w:rPr>
              <w:t>年移风店镇农村公路预防性养护工程项目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9</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2021</w:t>
            </w:r>
            <w:r w:rsidRPr="0021420B">
              <w:rPr>
                <w:rFonts w:ascii="仿宋_GB2312" w:eastAsia="仿宋_GB2312" w:hAnsi="宋体" w:cs="仿宋_GB2312" w:hint="eastAsia"/>
                <w:color w:val="000000"/>
                <w:sz w:val="28"/>
                <w:szCs w:val="28"/>
              </w:rPr>
              <w:t>年度考核奖项目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10</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2021</w:t>
            </w:r>
            <w:r w:rsidRPr="0021420B">
              <w:rPr>
                <w:rFonts w:ascii="仿宋_GB2312" w:eastAsia="仿宋_GB2312" w:hAnsi="宋体" w:cs="仿宋_GB2312" w:hint="eastAsia"/>
                <w:color w:val="000000"/>
                <w:sz w:val="28"/>
                <w:szCs w:val="28"/>
              </w:rPr>
              <w:t>年一事一议（移风店镇前吕、黄家庄）项目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11</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2021</w:t>
            </w:r>
            <w:r w:rsidRPr="0021420B">
              <w:rPr>
                <w:rFonts w:ascii="仿宋_GB2312" w:eastAsia="仿宋_GB2312" w:hAnsi="宋体" w:cs="仿宋_GB2312" w:hint="eastAsia"/>
                <w:color w:val="000000"/>
                <w:sz w:val="28"/>
                <w:szCs w:val="28"/>
              </w:rPr>
              <w:t>一事一议及宜居宜业项目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79.17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中</w:t>
            </w:r>
          </w:p>
        </w:tc>
      </w:tr>
      <w:tr w:rsidR="008E64CB" w:rsidRPr="009C5D03" w:rsidTr="007D3088">
        <w:trPr>
          <w:trHeight w:hRule="exact" w:val="734"/>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12</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第一书记和乡村振兴工作队资金项目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693"/>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13</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非公有制经济组织和社会组织党建经费项目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60.00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中</w:t>
            </w:r>
          </w:p>
        </w:tc>
      </w:tr>
      <w:tr w:rsidR="008E64CB" w:rsidRPr="009C5D03" w:rsidTr="007D3088">
        <w:trPr>
          <w:trHeight w:hRule="exact" w:val="701"/>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14</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加强农村基层党组织建设工作队帮扶村扶持资金项目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686"/>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15</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历年政府投资项目及为民要办实事项目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1126"/>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16</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落实教师待遇补助—落实公办及集体幼儿园非公办教职工待遇项目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85.28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良</w:t>
            </w:r>
          </w:p>
        </w:tc>
      </w:tr>
      <w:tr w:rsidR="008E64CB" w:rsidRPr="009C5D03" w:rsidTr="007D3088">
        <w:trPr>
          <w:trHeight w:hRule="exact" w:val="112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17</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青岛(移风)国际蔬菜花卉种子产业园核心区基础设施配套项目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1156"/>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lastRenderedPageBreak/>
              <w:t>18</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青岛(移风)国际蔬菜花卉种子产业园基础设施配套建设工程项目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653"/>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19</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清洁取暖项目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上级补助-基础绩效奖补发项目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603"/>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21</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生态补偿奖励补助资金项目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92"/>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22</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2022年度调度款项目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98.40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92"/>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23</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退休人员精神文明奖项目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24</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hint="eastAsia"/>
                <w:color w:val="000000"/>
                <w:sz w:val="28"/>
                <w:szCs w:val="28"/>
              </w:rPr>
              <w:t>移风店镇七级中学餐厅改扩建工程项目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100.00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r w:rsidR="008E64CB" w:rsidRPr="009C5D03" w:rsidTr="007D3088">
        <w:trPr>
          <w:trHeight w:hRule="exact" w:val="1148"/>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25</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2022</w:t>
            </w:r>
            <w:r w:rsidRPr="0021420B">
              <w:rPr>
                <w:rFonts w:ascii="仿宋_GB2312" w:eastAsia="仿宋_GB2312" w:hAnsi="宋体" w:cs="仿宋_GB2312" w:hint="eastAsia"/>
                <w:color w:val="000000"/>
                <w:sz w:val="28"/>
                <w:szCs w:val="28"/>
              </w:rPr>
              <w:t>年度移风店镇衔接乡村振兴集中推进区村庄人居环境整治和小型公益性基础设施建设项目</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 xml:space="preserve">94.04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64CB" w:rsidRPr="0021420B" w:rsidRDefault="008E64CB" w:rsidP="007D3088">
            <w:pPr>
              <w:jc w:val="center"/>
              <w:rPr>
                <w:rFonts w:ascii="仿宋_GB2312" w:eastAsia="仿宋_GB2312" w:hAnsi="宋体" w:cs="仿宋_GB2312"/>
                <w:color w:val="000000"/>
                <w:sz w:val="28"/>
                <w:szCs w:val="28"/>
              </w:rPr>
            </w:pPr>
            <w:r w:rsidRPr="0021420B">
              <w:rPr>
                <w:rFonts w:ascii="仿宋_GB2312" w:eastAsia="仿宋_GB2312" w:hAnsi="宋体" w:cs="仿宋_GB2312"/>
                <w:color w:val="000000"/>
                <w:sz w:val="28"/>
                <w:szCs w:val="28"/>
              </w:rPr>
              <w:t>优</w:t>
            </w:r>
          </w:p>
        </w:tc>
      </w:tr>
    </w:tbl>
    <w:p w:rsidR="008E64CB" w:rsidRDefault="008E64CB" w:rsidP="008E64CB">
      <w:pPr>
        <w:spacing w:line="400" w:lineRule="exact"/>
        <w:ind w:firstLineChars="131" w:firstLine="288"/>
        <w:jc w:val="left"/>
        <w:rPr>
          <w:rFonts w:ascii="仿宋_GB2312" w:eastAsia="仿宋_GB2312" w:hAnsi="宋体"/>
          <w:sz w:val="22"/>
          <w:szCs w:val="22"/>
          <w:lang w:val="zh-CN"/>
        </w:rPr>
      </w:pPr>
    </w:p>
    <w:p w:rsidR="008E64CB" w:rsidRPr="00D62C84" w:rsidRDefault="008E64CB" w:rsidP="008E64CB">
      <w:pPr>
        <w:spacing w:line="400" w:lineRule="exact"/>
        <w:ind w:firstLineChars="131" w:firstLine="288"/>
        <w:jc w:val="left"/>
        <w:rPr>
          <w:rFonts w:ascii="仿宋_GB2312" w:eastAsia="仿宋_GB2312" w:hAnsi="宋体"/>
          <w:sz w:val="22"/>
          <w:szCs w:val="22"/>
        </w:rPr>
      </w:pPr>
      <w:r w:rsidRPr="00D62C84">
        <w:rPr>
          <w:rFonts w:ascii="仿宋_GB2312" w:eastAsia="仿宋_GB2312" w:hAnsi="宋体" w:hint="eastAsia"/>
          <w:sz w:val="22"/>
          <w:szCs w:val="22"/>
          <w:lang w:val="zh-CN"/>
        </w:rPr>
        <w:t>注：</w:t>
      </w:r>
      <w:r w:rsidRPr="00D62C84">
        <w:rPr>
          <w:rFonts w:ascii="仿宋_GB2312" w:eastAsia="仿宋_GB2312" w:hAnsi="宋体" w:hint="eastAsia"/>
          <w:sz w:val="22"/>
          <w:szCs w:val="22"/>
        </w:rPr>
        <w:t>1.</w:t>
      </w:r>
      <w:r w:rsidRPr="00D62C84">
        <w:rPr>
          <w:rFonts w:ascii="仿宋_GB2312" w:eastAsia="仿宋_GB2312" w:hAnsi="宋体" w:hint="eastAsia"/>
          <w:sz w:val="22"/>
          <w:szCs w:val="22"/>
          <w:lang w:val="zh-CN"/>
        </w:rPr>
        <w:t>自评等级：自评得分在</w:t>
      </w:r>
      <w:r w:rsidRPr="00D62C84">
        <w:rPr>
          <w:rFonts w:ascii="仿宋_GB2312" w:eastAsia="仿宋_GB2312" w:hAnsi="宋体" w:hint="eastAsia"/>
          <w:sz w:val="22"/>
          <w:szCs w:val="22"/>
        </w:rPr>
        <w:t>90</w:t>
      </w:r>
      <w:r w:rsidRPr="00D62C84">
        <w:rPr>
          <w:rFonts w:ascii="仿宋_GB2312" w:eastAsia="仿宋_GB2312" w:hAnsi="宋体" w:hint="eastAsia"/>
          <w:sz w:val="22"/>
          <w:szCs w:val="22"/>
          <w:lang w:val="zh-CN"/>
        </w:rPr>
        <w:t>（含）</w:t>
      </w:r>
      <w:r w:rsidRPr="00D62C84">
        <w:rPr>
          <w:rFonts w:ascii="仿宋_GB2312" w:eastAsia="仿宋_GB2312" w:hAnsi="宋体" w:hint="eastAsia"/>
          <w:sz w:val="22"/>
          <w:szCs w:val="22"/>
        </w:rPr>
        <w:t>-100</w:t>
      </w:r>
      <w:r w:rsidRPr="00D62C84">
        <w:rPr>
          <w:rFonts w:ascii="仿宋_GB2312" w:eastAsia="仿宋_GB2312" w:hAnsi="宋体" w:hint="eastAsia"/>
          <w:sz w:val="22"/>
          <w:szCs w:val="22"/>
          <w:lang w:val="zh-CN"/>
        </w:rPr>
        <w:t>为“优”，</w:t>
      </w:r>
      <w:r w:rsidRPr="00D62C84">
        <w:rPr>
          <w:rFonts w:ascii="仿宋_GB2312" w:eastAsia="仿宋_GB2312" w:hAnsi="宋体" w:hint="eastAsia"/>
          <w:sz w:val="22"/>
          <w:szCs w:val="22"/>
        </w:rPr>
        <w:t>80（含）-90为“良”，</w:t>
      </w:r>
      <w:r w:rsidRPr="00D62C84">
        <w:rPr>
          <w:rFonts w:ascii="仿宋_GB2312" w:eastAsia="仿宋_GB2312" w:hAnsi="宋体"/>
          <w:sz w:val="22"/>
          <w:szCs w:val="22"/>
        </w:rPr>
        <w:t>7</w:t>
      </w:r>
      <w:r w:rsidRPr="00D62C84">
        <w:rPr>
          <w:rFonts w:ascii="仿宋_GB2312" w:eastAsia="仿宋_GB2312" w:hAnsi="宋体" w:hint="eastAsia"/>
          <w:sz w:val="22"/>
          <w:szCs w:val="22"/>
        </w:rPr>
        <w:t>0（含）-80为“中”，</w:t>
      </w:r>
      <w:r w:rsidRPr="00D62C84">
        <w:rPr>
          <w:rFonts w:ascii="仿宋_GB2312" w:eastAsia="仿宋_GB2312" w:hAnsi="宋体"/>
          <w:sz w:val="22"/>
          <w:szCs w:val="22"/>
        </w:rPr>
        <w:t>7</w:t>
      </w:r>
      <w:r w:rsidRPr="00D62C84">
        <w:rPr>
          <w:rFonts w:ascii="仿宋_GB2312" w:eastAsia="仿宋_GB2312" w:hAnsi="宋体" w:hint="eastAsia"/>
          <w:sz w:val="22"/>
          <w:szCs w:val="22"/>
        </w:rPr>
        <w:t>0分以下为</w:t>
      </w:r>
      <w:r w:rsidRPr="00D62C84">
        <w:rPr>
          <w:rFonts w:ascii="仿宋_GB2312" w:eastAsia="仿宋_GB2312" w:hAnsi="宋体" w:hint="eastAsia"/>
          <w:sz w:val="22"/>
          <w:szCs w:val="22"/>
          <w:lang w:val="zh-CN"/>
        </w:rPr>
        <w:t>“</w:t>
      </w:r>
      <w:r w:rsidRPr="00D62C84">
        <w:rPr>
          <w:rFonts w:ascii="仿宋_GB2312" w:eastAsia="仿宋_GB2312" w:hAnsi="宋体" w:hint="eastAsia"/>
          <w:sz w:val="22"/>
          <w:szCs w:val="22"/>
        </w:rPr>
        <w:t>差</w:t>
      </w:r>
      <w:r w:rsidRPr="00D62C84">
        <w:rPr>
          <w:rFonts w:ascii="仿宋_GB2312" w:eastAsia="仿宋_GB2312" w:hAnsi="宋体" w:hint="eastAsia"/>
          <w:sz w:val="22"/>
          <w:szCs w:val="22"/>
          <w:lang w:val="zh-CN"/>
        </w:rPr>
        <w:t>”；</w:t>
      </w:r>
    </w:p>
    <w:p w:rsidR="008E64CB" w:rsidRPr="00D62C84" w:rsidRDefault="008E64CB" w:rsidP="008E64CB">
      <w:pPr>
        <w:spacing w:line="400" w:lineRule="exact"/>
        <w:ind w:leftChars="89" w:left="286" w:hanging="1"/>
        <w:jc w:val="left"/>
        <w:rPr>
          <w:rFonts w:ascii="仿宋_GB2312" w:eastAsia="仿宋_GB2312" w:hAnsi="宋体"/>
          <w:sz w:val="22"/>
          <w:szCs w:val="22"/>
        </w:rPr>
      </w:pPr>
      <w:r w:rsidRPr="00D62C84">
        <w:rPr>
          <w:rFonts w:ascii="仿宋_GB2312" w:eastAsia="仿宋_GB2312" w:hAnsi="宋体" w:hint="eastAsia"/>
          <w:sz w:val="22"/>
          <w:szCs w:val="22"/>
        </w:rPr>
        <w:t>2.表格中两部分的项目总数应与“（一）预算绩效管理工作开展情况”“（二）项目绩效自评结果”中表述的自评项目数量保持一致。如因项目涉密等原因造成项目数量不一致，需说明。</w:t>
      </w:r>
    </w:p>
    <w:p w:rsidR="008E64CB" w:rsidRDefault="008E64CB" w:rsidP="008E64CB">
      <w:pPr>
        <w:spacing w:line="400" w:lineRule="exact"/>
        <w:rPr>
          <w:szCs w:val="28"/>
        </w:rPr>
      </w:pPr>
      <w:r>
        <w:rPr>
          <w:rFonts w:hint="eastAsia"/>
          <w:noProof/>
          <w:szCs w:val="28"/>
        </w:rPr>
        <w:lastRenderedPageBreak/>
        <w:drawing>
          <wp:anchor distT="0" distB="0" distL="114300" distR="114300" simplePos="0" relativeHeight="251665408" behindDoc="0" locked="0" layoutInCell="1" allowOverlap="1">
            <wp:simplePos x="0" y="0"/>
            <wp:positionH relativeFrom="column">
              <wp:posOffset>-579755</wp:posOffset>
            </wp:positionH>
            <wp:positionV relativeFrom="paragraph">
              <wp:posOffset>325755</wp:posOffset>
            </wp:positionV>
            <wp:extent cx="6802755" cy="5271135"/>
            <wp:effectExtent l="1905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6802755" cy="5271135"/>
                    </a:xfrm>
                    <a:prstGeom prst="rect">
                      <a:avLst/>
                    </a:prstGeom>
                    <a:noFill/>
                    <a:ln w="9525">
                      <a:noFill/>
                      <a:miter lim="800000"/>
                      <a:headEnd/>
                      <a:tailEnd/>
                    </a:ln>
                  </pic:spPr>
                </pic:pic>
              </a:graphicData>
            </a:graphic>
          </wp:anchor>
        </w:drawing>
      </w:r>
    </w:p>
    <w:p w:rsidR="008E64CB" w:rsidRDefault="008E64CB" w:rsidP="008E64CB">
      <w:pPr>
        <w:spacing w:line="400" w:lineRule="exact"/>
        <w:rPr>
          <w:noProof/>
          <w:szCs w:val="28"/>
        </w:rPr>
      </w:pPr>
    </w:p>
    <w:p w:rsidR="008E64CB" w:rsidRDefault="008E64CB" w:rsidP="008E64CB">
      <w:pPr>
        <w:spacing w:line="400" w:lineRule="exact"/>
        <w:rPr>
          <w:noProof/>
          <w:szCs w:val="28"/>
        </w:rPr>
      </w:pPr>
    </w:p>
    <w:p w:rsidR="008E64CB" w:rsidRDefault="008E64CB" w:rsidP="008E64CB">
      <w:pPr>
        <w:spacing w:line="400" w:lineRule="exact"/>
        <w:rPr>
          <w:noProof/>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lastRenderedPageBreak/>
        <w:drawing>
          <wp:anchor distT="0" distB="0" distL="114300" distR="114300" simplePos="0" relativeHeight="251666432" behindDoc="0" locked="0" layoutInCell="1" allowOverlap="1">
            <wp:simplePos x="0" y="0"/>
            <wp:positionH relativeFrom="column">
              <wp:posOffset>-332933</wp:posOffset>
            </wp:positionH>
            <wp:positionV relativeFrom="paragraph">
              <wp:posOffset>-301929</wp:posOffset>
            </wp:positionV>
            <wp:extent cx="6230675" cy="4754880"/>
            <wp:effectExtent l="1905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6230675" cy="4754880"/>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widowControl/>
        <w:jc w:val="left"/>
        <w:rPr>
          <w:szCs w:val="28"/>
        </w:rPr>
      </w:pPr>
      <w:r>
        <w:rPr>
          <w:szCs w:val="28"/>
        </w:rPr>
        <w:br w:type="page"/>
      </w: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r>
        <w:rPr>
          <w:noProof/>
          <w:szCs w:val="28"/>
        </w:rPr>
        <w:drawing>
          <wp:anchor distT="0" distB="0" distL="114300" distR="114300" simplePos="0" relativeHeight="251667456" behindDoc="0" locked="0" layoutInCell="1" allowOverlap="1">
            <wp:simplePos x="0" y="0"/>
            <wp:positionH relativeFrom="column">
              <wp:posOffset>-746760</wp:posOffset>
            </wp:positionH>
            <wp:positionV relativeFrom="paragraph">
              <wp:posOffset>231775</wp:posOffset>
            </wp:positionV>
            <wp:extent cx="7153275" cy="6146165"/>
            <wp:effectExtent l="19050" t="0" r="9525" b="0"/>
            <wp:wrapNone/>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7153275" cy="6146165"/>
                    </a:xfrm>
                    <a:prstGeom prst="rect">
                      <a:avLst/>
                    </a:prstGeom>
                    <a:noFill/>
                    <a:ln w="9525">
                      <a:noFill/>
                      <a:miter lim="800000"/>
                      <a:headEnd/>
                      <a:tailEnd/>
                    </a:ln>
                  </pic:spPr>
                </pic:pic>
              </a:graphicData>
            </a:graphic>
          </wp:anchor>
        </w:drawing>
      </w: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r>
        <w:rPr>
          <w:rFonts w:ascii="仿宋_GB2312" w:eastAsia="仿宋_GB2312" w:hAnsi="仿宋_GB2312" w:cs="仿宋_GB2312"/>
          <w:noProof/>
          <w:sz w:val="28"/>
          <w:szCs w:val="28"/>
        </w:rPr>
        <w:lastRenderedPageBreak/>
        <w:drawing>
          <wp:anchor distT="0" distB="0" distL="114300" distR="114300" simplePos="0" relativeHeight="251668480" behindDoc="0" locked="0" layoutInCell="1" allowOverlap="1">
            <wp:simplePos x="0" y="0"/>
            <wp:positionH relativeFrom="column">
              <wp:posOffset>-364739</wp:posOffset>
            </wp:positionH>
            <wp:positionV relativeFrom="paragraph">
              <wp:posOffset>-445052</wp:posOffset>
            </wp:positionV>
            <wp:extent cx="6683900" cy="5136542"/>
            <wp:effectExtent l="19050" t="0" r="2650" b="0"/>
            <wp:wrapNone/>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6683900" cy="5136542"/>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spacing w:line="400" w:lineRule="exact"/>
        <w:rPr>
          <w:rFonts w:ascii="仿宋_GB2312" w:eastAsia="仿宋_GB2312" w:hAnsi="仿宋_GB2312" w:cs="仿宋_GB2312"/>
          <w:noProof/>
          <w:sz w:val="28"/>
          <w:szCs w:val="28"/>
        </w:rPr>
      </w:pPr>
    </w:p>
    <w:p w:rsidR="008E64CB" w:rsidRDefault="008E64CB" w:rsidP="008E64CB">
      <w:pPr>
        <w:widowControl/>
        <w:jc w:val="left"/>
        <w:rPr>
          <w:rFonts w:ascii="仿宋_GB2312" w:eastAsia="仿宋_GB2312" w:hAnsi="仿宋_GB2312" w:cs="仿宋_GB2312"/>
          <w:noProof/>
          <w:sz w:val="28"/>
          <w:szCs w:val="28"/>
        </w:rPr>
      </w:pPr>
      <w:r>
        <w:rPr>
          <w:rFonts w:ascii="仿宋_GB2312" w:eastAsia="仿宋_GB2312" w:hAnsi="仿宋_GB2312" w:cs="仿宋_GB2312"/>
          <w:noProof/>
          <w:sz w:val="28"/>
          <w:szCs w:val="28"/>
        </w:rPr>
        <w:br w:type="page"/>
      </w:r>
    </w:p>
    <w:p w:rsidR="008E64CB" w:rsidRDefault="008E64CB" w:rsidP="008E64CB">
      <w:pPr>
        <w:spacing w:line="400" w:lineRule="exact"/>
        <w:rPr>
          <w:rFonts w:ascii="仿宋_GB2312" w:eastAsia="仿宋_GB2312" w:hAnsi="仿宋_GB2312" w:cs="仿宋_GB2312"/>
          <w:noProof/>
          <w:sz w:val="28"/>
          <w:szCs w:val="28"/>
        </w:rPr>
      </w:pPr>
      <w:r>
        <w:rPr>
          <w:rFonts w:ascii="仿宋_GB2312" w:eastAsia="仿宋_GB2312" w:hAnsi="仿宋_GB2312" w:cs="仿宋_GB2312" w:hint="eastAsia"/>
          <w:noProof/>
          <w:sz w:val="28"/>
          <w:szCs w:val="28"/>
        </w:rPr>
        <w:lastRenderedPageBreak/>
        <w:drawing>
          <wp:anchor distT="0" distB="0" distL="114300" distR="114300" simplePos="0" relativeHeight="251669504" behindDoc="0" locked="0" layoutInCell="1" allowOverlap="1">
            <wp:simplePos x="0" y="0"/>
            <wp:positionH relativeFrom="column">
              <wp:posOffset>-412446</wp:posOffset>
            </wp:positionH>
            <wp:positionV relativeFrom="paragraph">
              <wp:posOffset>-445052</wp:posOffset>
            </wp:positionV>
            <wp:extent cx="6486718" cy="5740842"/>
            <wp:effectExtent l="19050" t="0" r="9332" b="0"/>
            <wp:wrapNone/>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6486718" cy="5740842"/>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widowControl/>
        <w:jc w:val="left"/>
        <w:rPr>
          <w:rFonts w:ascii="仿宋_GB2312" w:eastAsia="仿宋_GB2312" w:hAnsi="仿宋_GB2312" w:cs="仿宋_GB2312"/>
          <w:sz w:val="28"/>
          <w:szCs w:val="28"/>
        </w:rPr>
      </w:pPr>
      <w:r>
        <w:rPr>
          <w:rFonts w:ascii="仿宋_GB2312" w:eastAsia="仿宋_GB2312" w:hAnsi="仿宋_GB2312" w:cs="仿宋_GB2312"/>
          <w:sz w:val="28"/>
          <w:szCs w:val="28"/>
        </w:rPr>
        <w:br w:type="page"/>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70528" behindDoc="0" locked="0" layoutInCell="1" allowOverlap="1">
            <wp:simplePos x="0" y="0"/>
            <wp:positionH relativeFrom="column">
              <wp:posOffset>-388620</wp:posOffset>
            </wp:positionH>
            <wp:positionV relativeFrom="paragraph">
              <wp:posOffset>40005</wp:posOffset>
            </wp:positionV>
            <wp:extent cx="6389370" cy="6575425"/>
            <wp:effectExtent l="19050" t="0" r="0" b="0"/>
            <wp:wrapNone/>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6389370" cy="6575425"/>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71552" behindDoc="0" locked="0" layoutInCell="1" allowOverlap="1">
            <wp:simplePos x="0" y="0"/>
            <wp:positionH relativeFrom="column">
              <wp:posOffset>-690880</wp:posOffset>
            </wp:positionH>
            <wp:positionV relativeFrom="paragraph">
              <wp:posOffset>88900</wp:posOffset>
            </wp:positionV>
            <wp:extent cx="7200265" cy="5581650"/>
            <wp:effectExtent l="19050" t="0" r="635" b="0"/>
            <wp:wrapTopAndBottom/>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7200265" cy="5581650"/>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72576" behindDoc="1" locked="0" layoutInCell="1" allowOverlap="1">
            <wp:simplePos x="0" y="0"/>
            <wp:positionH relativeFrom="column">
              <wp:posOffset>-703814</wp:posOffset>
            </wp:positionH>
            <wp:positionV relativeFrom="paragraph">
              <wp:posOffset>-413247</wp:posOffset>
            </wp:positionV>
            <wp:extent cx="7175307" cy="6265628"/>
            <wp:effectExtent l="19050" t="0" r="6543"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a:stretch>
                      <a:fillRect/>
                    </a:stretch>
                  </pic:blipFill>
                  <pic:spPr bwMode="auto">
                    <a:xfrm>
                      <a:off x="0" y="0"/>
                      <a:ext cx="7175307" cy="6265628"/>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widowControl/>
        <w:jc w:val="left"/>
        <w:rPr>
          <w:rFonts w:ascii="仿宋_GB2312" w:eastAsia="仿宋_GB2312" w:hAnsi="仿宋_GB2312" w:cs="仿宋_GB2312"/>
          <w:sz w:val="28"/>
          <w:szCs w:val="28"/>
        </w:rPr>
      </w:pPr>
    </w:p>
    <w:p w:rsidR="008E64CB" w:rsidRDefault="008E64CB" w:rsidP="008E64CB">
      <w:pPr>
        <w:widowControl/>
        <w:jc w:val="left"/>
        <w:rPr>
          <w:rFonts w:ascii="仿宋_GB2312" w:eastAsia="仿宋_GB2312" w:hAnsi="仿宋_GB2312" w:cs="仿宋_GB2312"/>
          <w:sz w:val="28"/>
          <w:szCs w:val="28"/>
        </w:rPr>
      </w:pPr>
      <w:r>
        <w:rPr>
          <w:rFonts w:ascii="仿宋_GB2312" w:eastAsia="仿宋_GB2312" w:hAnsi="仿宋_GB2312" w:cs="仿宋_GB2312"/>
          <w:sz w:val="28"/>
          <w:szCs w:val="28"/>
        </w:rPr>
        <w:br w:type="page"/>
      </w:r>
    </w:p>
    <w:p w:rsidR="008E64CB" w:rsidRDefault="008E64CB" w:rsidP="008E64CB">
      <w:pPr>
        <w:widowControl/>
        <w:jc w:val="left"/>
        <w:rPr>
          <w:rFonts w:ascii="仿宋_GB2312" w:eastAsia="仿宋_GB2312" w:hAnsi="仿宋_GB2312" w:cs="仿宋_GB2312"/>
          <w:sz w:val="28"/>
          <w:szCs w:val="28"/>
        </w:rPr>
      </w:pPr>
      <w:r>
        <w:rPr>
          <w:rFonts w:ascii="仿宋_GB2312" w:eastAsia="仿宋_GB2312" w:hAnsi="仿宋_GB2312" w:cs="仿宋_GB2312"/>
          <w:noProof/>
          <w:sz w:val="28"/>
          <w:szCs w:val="28"/>
        </w:rPr>
        <w:lastRenderedPageBreak/>
        <w:drawing>
          <wp:anchor distT="0" distB="0" distL="114300" distR="114300" simplePos="0" relativeHeight="251673600" behindDoc="1" locked="0" layoutInCell="1" allowOverlap="1">
            <wp:simplePos x="0" y="0"/>
            <wp:positionH relativeFrom="column">
              <wp:posOffset>-810012</wp:posOffset>
            </wp:positionH>
            <wp:positionV relativeFrom="paragraph">
              <wp:posOffset>-675639</wp:posOffset>
            </wp:positionV>
            <wp:extent cx="7273262" cy="5406887"/>
            <wp:effectExtent l="19050" t="0" r="3838" b="0"/>
            <wp:wrapNone/>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srcRect/>
                    <a:stretch>
                      <a:fillRect/>
                    </a:stretch>
                  </pic:blipFill>
                  <pic:spPr bwMode="auto">
                    <a:xfrm>
                      <a:off x="0" y="0"/>
                      <a:ext cx="7273262" cy="5406887"/>
                    </a:xfrm>
                    <a:prstGeom prst="rect">
                      <a:avLst/>
                    </a:prstGeom>
                    <a:noFill/>
                    <a:ln w="9525">
                      <a:noFill/>
                      <a:miter lim="800000"/>
                      <a:headEnd/>
                      <a:tailEnd/>
                    </a:ln>
                  </pic:spPr>
                </pic:pic>
              </a:graphicData>
            </a:graphic>
          </wp:anchor>
        </w:drawing>
      </w:r>
      <w:r>
        <w:rPr>
          <w:rFonts w:ascii="仿宋_GB2312" w:eastAsia="仿宋_GB2312" w:hAnsi="仿宋_GB2312" w:cs="仿宋_GB2312"/>
          <w:sz w:val="28"/>
          <w:szCs w:val="28"/>
        </w:rPr>
        <w:br w:type="page"/>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74624" behindDoc="0" locked="0" layoutInCell="1" allowOverlap="1">
            <wp:simplePos x="0" y="0"/>
            <wp:positionH relativeFrom="column">
              <wp:posOffset>-794385</wp:posOffset>
            </wp:positionH>
            <wp:positionV relativeFrom="paragraph">
              <wp:posOffset>7620</wp:posOffset>
            </wp:positionV>
            <wp:extent cx="7208520" cy="5740400"/>
            <wp:effectExtent l="19050" t="0" r="0" b="0"/>
            <wp:wrapNone/>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srcRect/>
                    <a:stretch>
                      <a:fillRect/>
                    </a:stretch>
                  </pic:blipFill>
                  <pic:spPr bwMode="auto">
                    <a:xfrm>
                      <a:off x="0" y="0"/>
                      <a:ext cx="7208520" cy="5740400"/>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75648" behindDoc="0" locked="0" layoutInCell="1" allowOverlap="1">
            <wp:simplePos x="0" y="0"/>
            <wp:positionH relativeFrom="column">
              <wp:posOffset>-730885</wp:posOffset>
            </wp:positionH>
            <wp:positionV relativeFrom="paragraph">
              <wp:posOffset>-222885</wp:posOffset>
            </wp:positionV>
            <wp:extent cx="7151370" cy="6432550"/>
            <wp:effectExtent l="19050" t="0" r="0" b="0"/>
            <wp:wrapNone/>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srcRect/>
                    <a:stretch>
                      <a:fillRect/>
                    </a:stretch>
                  </pic:blipFill>
                  <pic:spPr bwMode="auto">
                    <a:xfrm>
                      <a:off x="0" y="0"/>
                      <a:ext cx="7151370" cy="6432550"/>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widowControl/>
        <w:jc w:val="left"/>
        <w:rPr>
          <w:rFonts w:ascii="仿宋_GB2312" w:eastAsia="仿宋_GB2312" w:hAnsi="仿宋_GB2312" w:cs="仿宋_GB2312"/>
          <w:sz w:val="28"/>
          <w:szCs w:val="28"/>
        </w:rPr>
      </w:pPr>
    </w:p>
    <w:p w:rsidR="008E64CB" w:rsidRDefault="008E64CB" w:rsidP="008E64CB">
      <w:pPr>
        <w:widowControl/>
        <w:jc w:val="left"/>
        <w:rPr>
          <w:rFonts w:ascii="仿宋_GB2312" w:eastAsia="仿宋_GB2312" w:hAnsi="仿宋_GB2312" w:cs="仿宋_GB2312"/>
          <w:sz w:val="28"/>
          <w:szCs w:val="28"/>
        </w:rPr>
      </w:pPr>
      <w:r>
        <w:rPr>
          <w:rFonts w:ascii="仿宋_GB2312" w:eastAsia="仿宋_GB2312" w:hAnsi="仿宋_GB2312" w:cs="仿宋_GB2312"/>
          <w:noProof/>
          <w:sz w:val="28"/>
          <w:szCs w:val="28"/>
        </w:rPr>
        <w:lastRenderedPageBreak/>
        <w:drawing>
          <wp:anchor distT="0" distB="0" distL="114300" distR="114300" simplePos="0" relativeHeight="251676672" behindDoc="0" locked="0" layoutInCell="1" allowOverlap="1">
            <wp:simplePos x="0" y="0"/>
            <wp:positionH relativeFrom="column">
              <wp:posOffset>-770255</wp:posOffset>
            </wp:positionH>
            <wp:positionV relativeFrom="paragraph">
              <wp:posOffset>-659737</wp:posOffset>
            </wp:positionV>
            <wp:extent cx="7248442" cy="5470497"/>
            <wp:effectExtent l="19050" t="0" r="0" b="0"/>
            <wp:wrapNone/>
            <wp:docPr id="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srcRect/>
                    <a:stretch>
                      <a:fillRect/>
                    </a:stretch>
                  </pic:blipFill>
                  <pic:spPr bwMode="auto">
                    <a:xfrm>
                      <a:off x="0" y="0"/>
                      <a:ext cx="7248442" cy="5470497"/>
                    </a:xfrm>
                    <a:prstGeom prst="rect">
                      <a:avLst/>
                    </a:prstGeom>
                    <a:noFill/>
                    <a:ln w="9525">
                      <a:noFill/>
                      <a:miter lim="800000"/>
                      <a:headEnd/>
                      <a:tailEnd/>
                    </a:ln>
                  </pic:spPr>
                </pic:pic>
              </a:graphicData>
            </a:graphic>
          </wp:anchor>
        </w:drawing>
      </w:r>
      <w:r>
        <w:rPr>
          <w:rFonts w:ascii="仿宋_GB2312" w:eastAsia="仿宋_GB2312" w:hAnsi="仿宋_GB2312" w:cs="仿宋_GB2312"/>
          <w:sz w:val="28"/>
          <w:szCs w:val="28"/>
        </w:rPr>
        <w:br w:type="page"/>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77696" behindDoc="0" locked="0" layoutInCell="1" allowOverlap="1">
            <wp:simplePos x="0" y="0"/>
            <wp:positionH relativeFrom="column">
              <wp:posOffset>-770255</wp:posOffset>
            </wp:positionH>
            <wp:positionV relativeFrom="paragraph">
              <wp:posOffset>89535</wp:posOffset>
            </wp:positionV>
            <wp:extent cx="7254240" cy="6368415"/>
            <wp:effectExtent l="19050" t="0" r="3810" b="0"/>
            <wp:wrapNone/>
            <wp:docPr id="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srcRect/>
                    <a:stretch>
                      <a:fillRect/>
                    </a:stretch>
                  </pic:blipFill>
                  <pic:spPr bwMode="auto">
                    <a:xfrm>
                      <a:off x="0" y="0"/>
                      <a:ext cx="7254240" cy="6368415"/>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lastRenderedPageBreak/>
        <w:drawing>
          <wp:anchor distT="0" distB="0" distL="114300" distR="114300" simplePos="0" relativeHeight="251678720" behindDoc="0" locked="0" layoutInCell="1" allowOverlap="1">
            <wp:simplePos x="0" y="0"/>
            <wp:positionH relativeFrom="column">
              <wp:posOffset>-818515</wp:posOffset>
            </wp:positionH>
            <wp:positionV relativeFrom="paragraph">
              <wp:posOffset>-326390</wp:posOffset>
            </wp:positionV>
            <wp:extent cx="7157085" cy="6153785"/>
            <wp:effectExtent l="19050" t="0" r="5715" b="0"/>
            <wp:wrapNone/>
            <wp:docPr id="2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srcRect/>
                    <a:stretch>
                      <a:fillRect/>
                    </a:stretch>
                  </pic:blipFill>
                  <pic:spPr bwMode="auto">
                    <a:xfrm>
                      <a:off x="0" y="0"/>
                      <a:ext cx="7157085" cy="6153785"/>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79744" behindDoc="0" locked="0" layoutInCell="1" allowOverlap="1">
            <wp:simplePos x="0" y="0"/>
            <wp:positionH relativeFrom="column">
              <wp:posOffset>-738505</wp:posOffset>
            </wp:positionH>
            <wp:positionV relativeFrom="paragraph">
              <wp:posOffset>-1081405</wp:posOffset>
            </wp:positionV>
            <wp:extent cx="7207885" cy="5478145"/>
            <wp:effectExtent l="19050" t="0" r="0" b="0"/>
            <wp:wrapNone/>
            <wp:docPr id="2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srcRect/>
                    <a:stretch>
                      <a:fillRect/>
                    </a:stretch>
                  </pic:blipFill>
                  <pic:spPr bwMode="auto">
                    <a:xfrm>
                      <a:off x="0" y="0"/>
                      <a:ext cx="7207885" cy="5478145"/>
                    </a:xfrm>
                    <a:prstGeom prst="rect">
                      <a:avLst/>
                    </a:prstGeom>
                    <a:noFill/>
                    <a:ln w="9525">
                      <a:noFill/>
                      <a:miter lim="800000"/>
                      <a:headEnd/>
                      <a:tailEnd/>
                    </a:ln>
                  </pic:spPr>
                </pic:pic>
              </a:graphicData>
            </a:graphic>
          </wp:anchor>
        </w:drawing>
      </w:r>
    </w:p>
    <w:p w:rsidR="008E64CB" w:rsidRDefault="008E64CB" w:rsidP="008E64CB">
      <w:pPr>
        <w:widowControl/>
        <w:jc w:val="left"/>
        <w:rPr>
          <w:rFonts w:ascii="仿宋_GB2312" w:eastAsia="仿宋_GB2312" w:hAnsi="仿宋_GB2312" w:cs="仿宋_GB2312"/>
          <w:sz w:val="28"/>
          <w:szCs w:val="28"/>
        </w:rPr>
      </w:pPr>
      <w:r>
        <w:rPr>
          <w:rFonts w:ascii="仿宋_GB2312" w:eastAsia="仿宋_GB2312" w:hAnsi="仿宋_GB2312" w:cs="仿宋_GB2312"/>
          <w:sz w:val="28"/>
          <w:szCs w:val="28"/>
        </w:rPr>
        <w:br w:type="page"/>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80768" behindDoc="0" locked="0" layoutInCell="1" allowOverlap="1">
            <wp:simplePos x="0" y="0"/>
            <wp:positionH relativeFrom="column">
              <wp:posOffset>-722547</wp:posOffset>
            </wp:positionH>
            <wp:positionV relativeFrom="paragraph">
              <wp:posOffset>199887</wp:posOffset>
            </wp:positionV>
            <wp:extent cx="7192479" cy="6583680"/>
            <wp:effectExtent l="19050" t="0" r="8421" b="0"/>
            <wp:wrapNone/>
            <wp:docPr id="2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srcRect/>
                    <a:stretch>
                      <a:fillRect/>
                    </a:stretch>
                  </pic:blipFill>
                  <pic:spPr bwMode="auto">
                    <a:xfrm>
                      <a:off x="0" y="0"/>
                      <a:ext cx="7192479" cy="6583680"/>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81792" behindDoc="0" locked="0" layoutInCell="1" allowOverlap="1">
            <wp:simplePos x="0" y="0"/>
            <wp:positionH relativeFrom="column">
              <wp:posOffset>-229870</wp:posOffset>
            </wp:positionH>
            <wp:positionV relativeFrom="paragraph">
              <wp:posOffset>1905</wp:posOffset>
            </wp:positionV>
            <wp:extent cx="6260465" cy="7036435"/>
            <wp:effectExtent l="19050" t="0" r="6985" b="0"/>
            <wp:wrapNone/>
            <wp:docPr id="2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srcRect/>
                    <a:stretch>
                      <a:fillRect/>
                    </a:stretch>
                  </pic:blipFill>
                  <pic:spPr bwMode="auto">
                    <a:xfrm>
                      <a:off x="0" y="0"/>
                      <a:ext cx="6260465" cy="7036435"/>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lastRenderedPageBreak/>
        <w:drawing>
          <wp:anchor distT="0" distB="0" distL="114300" distR="114300" simplePos="0" relativeHeight="251682816" behindDoc="0" locked="0" layoutInCell="1" allowOverlap="1">
            <wp:simplePos x="0" y="0"/>
            <wp:positionH relativeFrom="column">
              <wp:posOffset>-126365</wp:posOffset>
            </wp:positionH>
            <wp:positionV relativeFrom="paragraph">
              <wp:posOffset>-962025</wp:posOffset>
            </wp:positionV>
            <wp:extent cx="5626100" cy="5374640"/>
            <wp:effectExtent l="19050" t="0" r="0" b="0"/>
            <wp:wrapNone/>
            <wp:docPr id="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srcRect/>
                    <a:stretch>
                      <a:fillRect/>
                    </a:stretch>
                  </pic:blipFill>
                  <pic:spPr bwMode="auto">
                    <a:xfrm>
                      <a:off x="0" y="0"/>
                      <a:ext cx="5626100" cy="5374640"/>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83840" behindDoc="0" locked="0" layoutInCell="1" allowOverlap="1">
            <wp:simplePos x="0" y="0"/>
            <wp:positionH relativeFrom="column">
              <wp:posOffset>-229567</wp:posOffset>
            </wp:positionH>
            <wp:positionV relativeFrom="paragraph">
              <wp:posOffset>150854</wp:posOffset>
            </wp:positionV>
            <wp:extent cx="6200471" cy="4842344"/>
            <wp:effectExtent l="19050" t="0" r="0" b="0"/>
            <wp:wrapNone/>
            <wp:docPr id="3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srcRect/>
                    <a:stretch>
                      <a:fillRect/>
                    </a:stretch>
                  </pic:blipFill>
                  <pic:spPr bwMode="auto">
                    <a:xfrm>
                      <a:off x="0" y="0"/>
                      <a:ext cx="6200471" cy="4842344"/>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84864" behindDoc="0" locked="0" layoutInCell="1" allowOverlap="1">
            <wp:simplePos x="0" y="0"/>
            <wp:positionH relativeFrom="column">
              <wp:posOffset>-718820</wp:posOffset>
            </wp:positionH>
            <wp:positionV relativeFrom="paragraph">
              <wp:posOffset>27940</wp:posOffset>
            </wp:positionV>
            <wp:extent cx="7184390" cy="5406390"/>
            <wp:effectExtent l="19050" t="0" r="0" b="0"/>
            <wp:wrapNone/>
            <wp:docPr id="3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srcRect/>
                    <a:stretch>
                      <a:fillRect/>
                    </a:stretch>
                  </pic:blipFill>
                  <pic:spPr bwMode="auto">
                    <a:xfrm>
                      <a:off x="0" y="0"/>
                      <a:ext cx="7184390" cy="5406390"/>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noProof/>
          <w:sz w:val="28"/>
          <w:szCs w:val="28"/>
        </w:rPr>
      </w:pPr>
      <w:r>
        <w:rPr>
          <w:rFonts w:ascii="仿宋_GB2312" w:eastAsia="仿宋_GB2312" w:hAnsi="仿宋_GB2312" w:cs="仿宋_GB2312"/>
          <w:noProof/>
          <w:sz w:val="28"/>
          <w:szCs w:val="28"/>
        </w:rPr>
        <w:lastRenderedPageBreak/>
        <w:drawing>
          <wp:anchor distT="0" distB="0" distL="114300" distR="114300" simplePos="0" relativeHeight="251685888" behindDoc="0" locked="0" layoutInCell="1" allowOverlap="1">
            <wp:simplePos x="0" y="0"/>
            <wp:positionH relativeFrom="column">
              <wp:posOffset>-698694</wp:posOffset>
            </wp:positionH>
            <wp:positionV relativeFrom="paragraph">
              <wp:posOffset>56763</wp:posOffset>
            </wp:positionV>
            <wp:extent cx="7159073" cy="5565914"/>
            <wp:effectExtent l="19050" t="0" r="3727" b="0"/>
            <wp:wrapNone/>
            <wp:docPr id="3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srcRect/>
                    <a:stretch>
                      <a:fillRect/>
                    </a:stretch>
                  </pic:blipFill>
                  <pic:spPr bwMode="auto">
                    <a:xfrm>
                      <a:off x="0" y="0"/>
                      <a:ext cx="7159073" cy="5565914"/>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lastRenderedPageBreak/>
        <w:drawing>
          <wp:anchor distT="0" distB="0" distL="114300" distR="114300" simplePos="0" relativeHeight="251686912" behindDoc="0" locked="0" layoutInCell="1" allowOverlap="1">
            <wp:simplePos x="0" y="0"/>
            <wp:positionH relativeFrom="column">
              <wp:posOffset>-460154</wp:posOffset>
            </wp:positionH>
            <wp:positionV relativeFrom="paragraph">
              <wp:posOffset>-1128864</wp:posOffset>
            </wp:positionV>
            <wp:extent cx="6254529" cy="5192202"/>
            <wp:effectExtent l="19050" t="0" r="0" b="0"/>
            <wp:wrapNone/>
            <wp:docPr id="3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srcRect/>
                    <a:stretch>
                      <a:fillRect/>
                    </a:stretch>
                  </pic:blipFill>
                  <pic:spPr bwMode="auto">
                    <a:xfrm>
                      <a:off x="0" y="0"/>
                      <a:ext cx="6254529" cy="5192202"/>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drawing>
          <wp:anchor distT="0" distB="0" distL="114300" distR="114300" simplePos="0" relativeHeight="251687936" behindDoc="0" locked="0" layoutInCell="1" allowOverlap="1">
            <wp:simplePos x="0" y="0"/>
            <wp:positionH relativeFrom="column">
              <wp:posOffset>-182245</wp:posOffset>
            </wp:positionH>
            <wp:positionV relativeFrom="paragraph">
              <wp:posOffset>39370</wp:posOffset>
            </wp:positionV>
            <wp:extent cx="5888355" cy="4444365"/>
            <wp:effectExtent l="19050" t="0" r="0" b="0"/>
            <wp:wrapNone/>
            <wp:docPr id="3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srcRect/>
                    <a:stretch>
                      <a:fillRect/>
                    </a:stretch>
                  </pic:blipFill>
                  <pic:spPr bwMode="auto">
                    <a:xfrm>
                      <a:off x="0" y="0"/>
                      <a:ext cx="5888355" cy="4444365"/>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lastRenderedPageBreak/>
        <w:drawing>
          <wp:anchor distT="0" distB="0" distL="114300" distR="114300" simplePos="0" relativeHeight="251688960" behindDoc="0" locked="0" layoutInCell="1" allowOverlap="1">
            <wp:simplePos x="0" y="0"/>
            <wp:positionH relativeFrom="column">
              <wp:posOffset>-142240</wp:posOffset>
            </wp:positionH>
            <wp:positionV relativeFrom="paragraph">
              <wp:posOffset>167640</wp:posOffset>
            </wp:positionV>
            <wp:extent cx="6134735" cy="5255260"/>
            <wp:effectExtent l="19050" t="0" r="0" b="0"/>
            <wp:wrapNone/>
            <wp:docPr id="3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srcRect/>
                    <a:stretch>
                      <a:fillRect/>
                    </a:stretch>
                  </pic:blipFill>
                  <pic:spPr bwMode="auto">
                    <a:xfrm>
                      <a:off x="0" y="0"/>
                      <a:ext cx="6134735" cy="5255260"/>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r>
        <w:rPr>
          <w:rFonts w:ascii="仿宋_GB2312" w:eastAsia="仿宋_GB2312" w:hAnsi="仿宋_GB2312" w:cs="仿宋_GB2312"/>
          <w:noProof/>
          <w:sz w:val="28"/>
          <w:szCs w:val="28"/>
        </w:rPr>
        <w:lastRenderedPageBreak/>
        <w:drawing>
          <wp:anchor distT="0" distB="0" distL="114300" distR="114300" simplePos="0" relativeHeight="251689984" behindDoc="0" locked="0" layoutInCell="1" allowOverlap="1">
            <wp:simplePos x="0" y="0"/>
            <wp:positionH relativeFrom="column">
              <wp:posOffset>-365760</wp:posOffset>
            </wp:positionH>
            <wp:positionV relativeFrom="paragraph">
              <wp:posOffset>-962025</wp:posOffset>
            </wp:positionV>
            <wp:extent cx="6075680" cy="5970905"/>
            <wp:effectExtent l="19050" t="0" r="1270" b="0"/>
            <wp:wrapNone/>
            <wp:docPr id="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srcRect/>
                    <a:stretch>
                      <a:fillRect/>
                    </a:stretch>
                  </pic:blipFill>
                  <pic:spPr bwMode="auto">
                    <a:xfrm>
                      <a:off x="0" y="0"/>
                      <a:ext cx="6075680" cy="5970905"/>
                    </a:xfrm>
                    <a:prstGeom prst="rect">
                      <a:avLst/>
                    </a:prstGeom>
                    <a:noFill/>
                    <a:ln w="9525">
                      <a:noFill/>
                      <a:miter lim="800000"/>
                      <a:headEnd/>
                      <a:tailEnd/>
                    </a:ln>
                  </pic:spPr>
                </pic:pic>
              </a:graphicData>
            </a:graphic>
          </wp:anchor>
        </w:drawing>
      </w: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spacing w:line="400" w:lineRule="exact"/>
        <w:rPr>
          <w:rFonts w:ascii="仿宋_GB2312" w:eastAsia="仿宋_GB2312" w:hAnsi="仿宋_GB2312" w:cs="仿宋_GB2312"/>
          <w:sz w:val="28"/>
          <w:szCs w:val="28"/>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pStyle w:val="af6"/>
        <w:spacing w:line="520" w:lineRule="exact"/>
        <w:rPr>
          <w:rFonts w:ascii="宋体" w:eastAsia="宋体" w:hAnsi="宋体" w:cs="宋体"/>
        </w:rPr>
      </w:pPr>
    </w:p>
    <w:p w:rsidR="008E64CB" w:rsidRDefault="008E64CB" w:rsidP="008E64CB">
      <w:pPr>
        <w:spacing w:line="560" w:lineRule="exact"/>
        <w:ind w:left="879" w:hanging="879"/>
        <w:jc w:val="center"/>
        <w:rPr>
          <w:rFonts w:ascii="方正小标宋_GBK" w:eastAsia="方正小标宋_GBK" w:cs="文星简黑体"/>
          <w:sz w:val="44"/>
          <w:szCs w:val="44"/>
        </w:rPr>
      </w:pPr>
      <w:bookmarkStart w:id="1" w:name="_Toc26248"/>
      <w:bookmarkStart w:id="2" w:name="_Toc1862"/>
      <w:bookmarkStart w:id="3" w:name="_Toc23125"/>
      <w:bookmarkStart w:id="4" w:name="_Toc22762"/>
      <w:bookmarkStart w:id="5" w:name="_Toc9724"/>
      <w:r>
        <w:rPr>
          <w:rFonts w:ascii="方正小标宋_GBK" w:eastAsia="方正小标宋_GBK" w:cs="文星简黑体" w:hint="eastAsia"/>
          <w:sz w:val="44"/>
          <w:szCs w:val="44"/>
        </w:rPr>
        <w:lastRenderedPageBreak/>
        <w:t>2022年度移风店镇衔接乡村振兴集中推进区美田花卉研发种植基地项目</w:t>
      </w:r>
    </w:p>
    <w:p w:rsidR="008E64CB" w:rsidRDefault="008E64CB" w:rsidP="008E64CB">
      <w:pPr>
        <w:spacing w:line="560" w:lineRule="exact"/>
        <w:ind w:left="879" w:hanging="879"/>
        <w:jc w:val="center"/>
        <w:rPr>
          <w:rFonts w:ascii="方正小标宋_GBK" w:eastAsia="方正小标宋_GBK" w:cs="文星简黑体"/>
          <w:sz w:val="44"/>
          <w:szCs w:val="44"/>
        </w:rPr>
      </w:pPr>
      <w:r>
        <w:rPr>
          <w:rFonts w:ascii="方正小标宋_GBK" w:eastAsia="方正小标宋_GBK" w:cs="文星简黑体" w:hint="eastAsia"/>
          <w:sz w:val="44"/>
          <w:szCs w:val="44"/>
        </w:rPr>
        <w:t>绩效评价报告</w:t>
      </w:r>
      <w:bookmarkEnd w:id="1"/>
      <w:bookmarkEnd w:id="2"/>
      <w:bookmarkEnd w:id="3"/>
      <w:bookmarkEnd w:id="4"/>
      <w:bookmarkEnd w:id="5"/>
    </w:p>
    <w:p w:rsidR="008E64CB" w:rsidRDefault="008E64CB" w:rsidP="008E64CB">
      <w:pPr>
        <w:spacing w:line="520" w:lineRule="exact"/>
        <w:ind w:left="1040" w:hanging="1040"/>
        <w:jc w:val="right"/>
        <w:rPr>
          <w:rFonts w:ascii="文星简黑体" w:eastAsia="文星简黑体"/>
          <w:sz w:val="52"/>
          <w:szCs w:val="52"/>
        </w:rPr>
      </w:pPr>
    </w:p>
    <w:p w:rsidR="008E64CB" w:rsidRDefault="008E64CB" w:rsidP="008E64CB">
      <w:pPr>
        <w:spacing w:line="520" w:lineRule="exact"/>
        <w:ind w:left="1040" w:hanging="1040"/>
        <w:jc w:val="center"/>
        <w:rPr>
          <w:rFonts w:ascii="文星简黑体" w:eastAsia="文星简黑体"/>
          <w:sz w:val="52"/>
          <w:szCs w:val="52"/>
        </w:rPr>
      </w:pPr>
    </w:p>
    <w:p w:rsidR="008E64CB" w:rsidRDefault="008E64CB" w:rsidP="008E64CB">
      <w:pPr>
        <w:spacing w:line="520" w:lineRule="exact"/>
        <w:ind w:left="1040" w:hanging="1040"/>
        <w:jc w:val="center"/>
        <w:rPr>
          <w:rFonts w:ascii="文星简黑体" w:eastAsia="文星简黑体"/>
          <w:sz w:val="52"/>
          <w:szCs w:val="52"/>
        </w:rPr>
      </w:pPr>
    </w:p>
    <w:p w:rsidR="008E64CB" w:rsidRDefault="008E64CB" w:rsidP="008E64CB">
      <w:pPr>
        <w:spacing w:line="520" w:lineRule="exact"/>
        <w:ind w:left="1040" w:hanging="1040"/>
        <w:jc w:val="center"/>
        <w:rPr>
          <w:rFonts w:ascii="文星简黑体" w:eastAsia="文星简黑体"/>
          <w:sz w:val="52"/>
          <w:szCs w:val="52"/>
        </w:rPr>
      </w:pPr>
    </w:p>
    <w:p w:rsidR="008E64CB" w:rsidRDefault="008E64CB" w:rsidP="008E64CB">
      <w:pPr>
        <w:spacing w:line="520" w:lineRule="exact"/>
        <w:ind w:left="1040" w:hanging="1040"/>
        <w:jc w:val="center"/>
        <w:rPr>
          <w:rFonts w:ascii="文星简黑体" w:eastAsia="文星简黑体"/>
          <w:sz w:val="52"/>
          <w:szCs w:val="52"/>
        </w:rPr>
      </w:pPr>
    </w:p>
    <w:p w:rsidR="008E64CB" w:rsidRDefault="008E64CB" w:rsidP="008E64CB">
      <w:pPr>
        <w:spacing w:line="520" w:lineRule="exact"/>
        <w:ind w:left="1040" w:hanging="1040"/>
        <w:jc w:val="center"/>
        <w:rPr>
          <w:rFonts w:ascii="文星简黑体" w:eastAsia="文星简黑体"/>
          <w:sz w:val="52"/>
          <w:szCs w:val="52"/>
        </w:rPr>
      </w:pPr>
    </w:p>
    <w:p w:rsidR="008E64CB" w:rsidRDefault="008E64CB" w:rsidP="008E64CB">
      <w:pPr>
        <w:pStyle w:val="11"/>
        <w:ind w:firstLine="600"/>
      </w:pPr>
    </w:p>
    <w:p w:rsidR="008E64CB" w:rsidRDefault="008E64CB" w:rsidP="008E64CB">
      <w:pPr>
        <w:spacing w:before="120" w:after="120" w:line="520" w:lineRule="exact"/>
        <w:ind w:left="640" w:hanging="640"/>
        <w:rPr>
          <w:rFonts w:ascii="黑体" w:eastAsia="黑体" w:hAnsi="黑体"/>
          <w:szCs w:val="32"/>
        </w:rPr>
      </w:pPr>
      <w:r w:rsidRPr="008E64CB">
        <w:rPr>
          <w:rFonts w:ascii="黑体" w:eastAsia="黑体" w:hAnsi="黑体" w:cs="文星简黑体" w:hint="eastAsia"/>
          <w:spacing w:val="53"/>
          <w:kern w:val="0"/>
          <w:szCs w:val="32"/>
          <w:fitText w:val="1600" w:id="-1177830656"/>
        </w:rPr>
        <w:t>委托单</w:t>
      </w:r>
      <w:r w:rsidRPr="008E64CB">
        <w:rPr>
          <w:rFonts w:ascii="黑体" w:eastAsia="黑体" w:hAnsi="黑体" w:cs="文星简黑体" w:hint="eastAsia"/>
          <w:spacing w:val="1"/>
          <w:kern w:val="0"/>
          <w:szCs w:val="32"/>
          <w:fitText w:val="1600" w:id="-1177830656"/>
        </w:rPr>
        <w:t>位</w:t>
      </w:r>
      <w:r>
        <w:rPr>
          <w:rFonts w:ascii="黑体" w:eastAsia="黑体" w:hAnsi="黑体" w:cs="文星简黑体" w:hint="eastAsia"/>
          <w:szCs w:val="32"/>
        </w:rPr>
        <w:t>：青岛市即墨区移风店镇人民政府</w:t>
      </w:r>
    </w:p>
    <w:p w:rsidR="008E64CB" w:rsidRDefault="008E64CB" w:rsidP="008E64CB">
      <w:pPr>
        <w:spacing w:before="120" w:after="120" w:line="520" w:lineRule="exact"/>
        <w:ind w:left="2240" w:hangingChars="700" w:hanging="2240"/>
        <w:rPr>
          <w:rFonts w:ascii="黑体" w:eastAsia="黑体" w:hAnsi="黑体"/>
          <w:szCs w:val="32"/>
        </w:rPr>
      </w:pPr>
      <w:r>
        <w:rPr>
          <w:rFonts w:ascii="黑体" w:eastAsia="黑体" w:hAnsi="黑体" w:cs="文星简黑体" w:hint="eastAsia"/>
          <w:szCs w:val="32"/>
        </w:rPr>
        <w:t>被评价单位：青岛市即墨区移风店镇人民政府</w:t>
      </w:r>
    </w:p>
    <w:p w:rsidR="008E64CB" w:rsidRDefault="008E64CB" w:rsidP="008E64CB">
      <w:pPr>
        <w:spacing w:before="120" w:after="120" w:line="520" w:lineRule="exact"/>
        <w:ind w:left="640" w:hanging="640"/>
        <w:jc w:val="left"/>
        <w:rPr>
          <w:rFonts w:ascii="黑体" w:eastAsia="黑体" w:hAnsi="黑体"/>
          <w:szCs w:val="32"/>
        </w:rPr>
      </w:pPr>
      <w:r w:rsidRPr="008E64CB">
        <w:rPr>
          <w:rFonts w:ascii="黑体" w:eastAsia="黑体" w:hAnsi="黑体" w:cs="文星简黑体" w:hint="eastAsia"/>
          <w:spacing w:val="53"/>
          <w:kern w:val="0"/>
          <w:szCs w:val="32"/>
          <w:fitText w:val="1600" w:id="-1177830655"/>
        </w:rPr>
        <w:t>评价机</w:t>
      </w:r>
      <w:r w:rsidRPr="008E64CB">
        <w:rPr>
          <w:rFonts w:ascii="黑体" w:eastAsia="黑体" w:hAnsi="黑体" w:cs="文星简黑体" w:hint="eastAsia"/>
          <w:spacing w:val="1"/>
          <w:kern w:val="0"/>
          <w:szCs w:val="32"/>
          <w:fitText w:val="1600" w:id="-1177830655"/>
        </w:rPr>
        <w:t>构</w:t>
      </w:r>
      <w:r>
        <w:rPr>
          <w:rFonts w:ascii="黑体" w:eastAsia="黑体" w:hAnsi="黑体" w:cs="文星简黑体" w:hint="eastAsia"/>
          <w:szCs w:val="32"/>
        </w:rPr>
        <w:t>：青岛大信英德会计师事务所有限公司</w:t>
      </w:r>
    </w:p>
    <w:p w:rsidR="008E64CB" w:rsidRDefault="008E64CB" w:rsidP="008E64CB">
      <w:pPr>
        <w:spacing w:before="120" w:after="120" w:line="520" w:lineRule="exact"/>
        <w:ind w:left="640" w:hanging="640"/>
        <w:jc w:val="center"/>
        <w:rPr>
          <w:rFonts w:ascii="黑体" w:eastAsia="黑体" w:hAnsi="黑体"/>
          <w:szCs w:val="32"/>
        </w:rPr>
      </w:pPr>
    </w:p>
    <w:p w:rsidR="008E64CB" w:rsidRDefault="008E64CB" w:rsidP="008E64CB">
      <w:pPr>
        <w:spacing w:before="120" w:after="120" w:line="520" w:lineRule="exact"/>
        <w:rPr>
          <w:rFonts w:ascii="黑体" w:eastAsia="黑体" w:hAnsi="黑体"/>
          <w:szCs w:val="32"/>
        </w:rPr>
      </w:pPr>
    </w:p>
    <w:p w:rsidR="008E64CB" w:rsidRDefault="008E64CB" w:rsidP="008E64CB">
      <w:pPr>
        <w:spacing w:before="120" w:after="120" w:line="500" w:lineRule="exact"/>
        <w:ind w:left="640" w:hanging="640"/>
        <w:jc w:val="center"/>
        <w:rPr>
          <w:rFonts w:ascii="方正小标宋_GBK" w:eastAsia="方正小标宋_GBK" w:cs="文星简黑体"/>
          <w:sz w:val="44"/>
          <w:szCs w:val="44"/>
        </w:rPr>
        <w:sectPr w:rsidR="008E64CB">
          <w:pgSz w:w="11906" w:h="16838"/>
          <w:pgMar w:top="1928" w:right="1531" w:bottom="1701" w:left="1531" w:header="737" w:footer="851" w:gutter="0"/>
          <w:pgNumType w:fmt="numberInDash" w:start="1"/>
          <w:cols w:space="720"/>
          <w:docGrid w:type="lines" w:linePitch="408"/>
        </w:sectPr>
      </w:pPr>
    </w:p>
    <w:p w:rsidR="008E64CB" w:rsidRDefault="008E64CB" w:rsidP="008E64CB">
      <w:pPr>
        <w:jc w:val="center"/>
        <w:rPr>
          <w:sz w:val="48"/>
          <w:szCs w:val="48"/>
        </w:rPr>
      </w:pPr>
      <w:bookmarkStart w:id="6" w:name="_Toc5874"/>
      <w:bookmarkStart w:id="7" w:name="_Toc2143"/>
      <w:bookmarkStart w:id="8" w:name="_Toc26251"/>
      <w:r>
        <w:rPr>
          <w:rFonts w:ascii="宋体" w:hAnsi="宋体"/>
          <w:sz w:val="48"/>
          <w:szCs w:val="48"/>
        </w:rPr>
        <w:lastRenderedPageBreak/>
        <w:t>目录</w:t>
      </w:r>
    </w:p>
    <w:p w:rsidR="008E64CB" w:rsidRDefault="008E64CB" w:rsidP="008E64CB">
      <w:pPr>
        <w:pStyle w:val="12"/>
        <w:tabs>
          <w:tab w:val="right" w:leader="dot" w:pos="8844"/>
        </w:tabs>
      </w:pPr>
      <w:r w:rsidRPr="00885F88">
        <w:rPr>
          <w:rFonts w:ascii="方正小标宋_GBK" w:eastAsia="方正小标宋_GBK" w:cs="文星简黑体" w:hint="eastAsia"/>
          <w:sz w:val="44"/>
          <w:szCs w:val="44"/>
        </w:rPr>
        <w:fldChar w:fldCharType="begin"/>
      </w:r>
      <w:r>
        <w:rPr>
          <w:rFonts w:ascii="方正小标宋_GBK" w:eastAsia="方正小标宋_GBK" w:cs="文星简黑体" w:hint="eastAsia"/>
          <w:sz w:val="44"/>
          <w:szCs w:val="44"/>
        </w:rPr>
        <w:instrText xml:space="preserve">TOC \o "1-2" \h \u </w:instrText>
      </w:r>
      <w:r w:rsidRPr="00885F88">
        <w:rPr>
          <w:rFonts w:ascii="方正小标宋_GBK" w:eastAsia="方正小标宋_GBK" w:cs="文星简黑体" w:hint="eastAsia"/>
          <w:sz w:val="44"/>
          <w:szCs w:val="44"/>
        </w:rPr>
        <w:fldChar w:fldCharType="separate"/>
      </w:r>
      <w:hyperlink w:anchor="_Toc22362" w:history="1">
        <w:r>
          <w:rPr>
            <w:rFonts w:ascii="方正小标宋_GBK" w:eastAsia="方正小标宋_GBK" w:cs="文星简黑体" w:hint="eastAsia"/>
            <w:szCs w:val="44"/>
          </w:rPr>
          <w:t>摘 要</w:t>
        </w:r>
        <w:r>
          <w:tab/>
        </w:r>
        <w:r>
          <w:fldChar w:fldCharType="begin"/>
        </w:r>
        <w:r>
          <w:instrText xml:space="preserve"> PAGEREF _Toc22362 \h </w:instrText>
        </w:r>
        <w:r>
          <w:fldChar w:fldCharType="separate"/>
        </w:r>
        <w:r>
          <w:rPr>
            <w:noProof/>
          </w:rPr>
          <w:t>- 1 -</w:t>
        </w:r>
        <w:r>
          <w:fldChar w:fldCharType="end"/>
        </w:r>
      </w:hyperlink>
    </w:p>
    <w:p w:rsidR="008E64CB" w:rsidRDefault="008E64CB" w:rsidP="008E64CB">
      <w:pPr>
        <w:pStyle w:val="12"/>
        <w:tabs>
          <w:tab w:val="right" w:leader="dot" w:pos="8844"/>
        </w:tabs>
      </w:pPr>
      <w:hyperlink w:anchor="_Toc17797" w:history="1">
        <w:r>
          <w:rPr>
            <w:rFonts w:ascii="黑体" w:eastAsia="黑体" w:hAnsi="黑体" w:hint="eastAsia"/>
            <w:szCs w:val="32"/>
          </w:rPr>
          <w:t>一、基本情况</w:t>
        </w:r>
        <w:r>
          <w:tab/>
        </w:r>
        <w:r>
          <w:fldChar w:fldCharType="begin"/>
        </w:r>
        <w:r>
          <w:instrText xml:space="preserve"> PAGEREF _Toc17797 \h </w:instrText>
        </w:r>
        <w:r>
          <w:fldChar w:fldCharType="separate"/>
        </w:r>
        <w:r>
          <w:rPr>
            <w:noProof/>
          </w:rPr>
          <w:t>- 8 -</w:t>
        </w:r>
        <w:r>
          <w:fldChar w:fldCharType="end"/>
        </w:r>
      </w:hyperlink>
    </w:p>
    <w:p w:rsidR="008E64CB" w:rsidRDefault="008E64CB" w:rsidP="008E64CB">
      <w:pPr>
        <w:pStyle w:val="21"/>
        <w:tabs>
          <w:tab w:val="right" w:leader="dot" w:pos="8844"/>
        </w:tabs>
        <w:ind w:left="640"/>
      </w:pPr>
      <w:hyperlink w:anchor="_Toc7838" w:history="1">
        <w:r>
          <w:rPr>
            <w:rFonts w:eastAsia="楷体_GB2312" w:hint="eastAsia"/>
            <w:bCs/>
            <w:kern w:val="0"/>
            <w:szCs w:val="32"/>
          </w:rPr>
          <w:t>（一）项目概况</w:t>
        </w:r>
        <w:r>
          <w:tab/>
        </w:r>
        <w:r>
          <w:fldChar w:fldCharType="begin"/>
        </w:r>
        <w:r>
          <w:instrText xml:space="preserve"> PAGEREF _Toc7838 \h </w:instrText>
        </w:r>
        <w:r>
          <w:fldChar w:fldCharType="separate"/>
        </w:r>
        <w:r>
          <w:rPr>
            <w:noProof/>
          </w:rPr>
          <w:t>- 8 -</w:t>
        </w:r>
        <w:r>
          <w:fldChar w:fldCharType="end"/>
        </w:r>
      </w:hyperlink>
    </w:p>
    <w:p w:rsidR="008E64CB" w:rsidRDefault="008E64CB" w:rsidP="008E64CB">
      <w:pPr>
        <w:pStyle w:val="21"/>
        <w:tabs>
          <w:tab w:val="right" w:leader="dot" w:pos="8844"/>
        </w:tabs>
        <w:ind w:left="640"/>
      </w:pPr>
      <w:hyperlink w:anchor="_Toc18235" w:history="1">
        <w:r>
          <w:rPr>
            <w:rFonts w:eastAsia="楷体_GB2312" w:hint="eastAsia"/>
            <w:bCs/>
            <w:kern w:val="0"/>
            <w:szCs w:val="32"/>
          </w:rPr>
          <w:t>（二）资金投入和使用情况</w:t>
        </w:r>
        <w:r>
          <w:tab/>
        </w:r>
        <w:r>
          <w:fldChar w:fldCharType="begin"/>
        </w:r>
        <w:r>
          <w:instrText xml:space="preserve"> PAGEREF _Toc18235 \h </w:instrText>
        </w:r>
        <w:r>
          <w:fldChar w:fldCharType="separate"/>
        </w:r>
        <w:r>
          <w:rPr>
            <w:noProof/>
          </w:rPr>
          <w:t>- 11 -</w:t>
        </w:r>
        <w:r>
          <w:fldChar w:fldCharType="end"/>
        </w:r>
      </w:hyperlink>
    </w:p>
    <w:p w:rsidR="008E64CB" w:rsidRDefault="008E64CB" w:rsidP="008E64CB">
      <w:pPr>
        <w:pStyle w:val="21"/>
        <w:tabs>
          <w:tab w:val="right" w:leader="dot" w:pos="8844"/>
        </w:tabs>
        <w:ind w:left="640"/>
      </w:pPr>
      <w:hyperlink w:anchor="_Toc5531" w:history="1">
        <w:r>
          <w:rPr>
            <w:rFonts w:eastAsia="楷体_GB2312" w:hint="eastAsia"/>
            <w:bCs/>
            <w:kern w:val="0"/>
            <w:szCs w:val="32"/>
          </w:rPr>
          <w:t>（三）项目绩效目标</w:t>
        </w:r>
        <w:r>
          <w:tab/>
        </w:r>
        <w:r>
          <w:fldChar w:fldCharType="begin"/>
        </w:r>
        <w:r>
          <w:instrText xml:space="preserve"> PAGEREF _Toc5531 \h </w:instrText>
        </w:r>
        <w:r>
          <w:fldChar w:fldCharType="separate"/>
        </w:r>
        <w:r>
          <w:rPr>
            <w:noProof/>
          </w:rPr>
          <w:t>- 12 -</w:t>
        </w:r>
        <w:r>
          <w:fldChar w:fldCharType="end"/>
        </w:r>
      </w:hyperlink>
    </w:p>
    <w:p w:rsidR="008E64CB" w:rsidRDefault="008E64CB" w:rsidP="008E64CB">
      <w:pPr>
        <w:pStyle w:val="12"/>
        <w:tabs>
          <w:tab w:val="right" w:leader="dot" w:pos="8844"/>
        </w:tabs>
      </w:pPr>
      <w:hyperlink w:anchor="_Toc26117" w:history="1">
        <w:r>
          <w:rPr>
            <w:rFonts w:ascii="黑体" w:eastAsia="黑体" w:hAnsi="黑体" w:hint="eastAsia"/>
            <w:szCs w:val="32"/>
          </w:rPr>
          <w:t>二、绩效评价思路</w:t>
        </w:r>
        <w:r>
          <w:tab/>
        </w:r>
        <w:r>
          <w:fldChar w:fldCharType="begin"/>
        </w:r>
        <w:r>
          <w:instrText xml:space="preserve"> PAGEREF _Toc26117 \h </w:instrText>
        </w:r>
        <w:r>
          <w:fldChar w:fldCharType="separate"/>
        </w:r>
        <w:r>
          <w:rPr>
            <w:noProof/>
          </w:rPr>
          <w:t>- 13 -</w:t>
        </w:r>
        <w:r>
          <w:fldChar w:fldCharType="end"/>
        </w:r>
      </w:hyperlink>
    </w:p>
    <w:p w:rsidR="008E64CB" w:rsidRDefault="008E64CB" w:rsidP="008E64CB">
      <w:pPr>
        <w:pStyle w:val="21"/>
        <w:tabs>
          <w:tab w:val="right" w:leader="dot" w:pos="8844"/>
        </w:tabs>
        <w:ind w:left="640"/>
      </w:pPr>
      <w:hyperlink w:anchor="_Toc17815" w:history="1">
        <w:r>
          <w:rPr>
            <w:rFonts w:eastAsia="楷体_GB2312" w:hint="eastAsia"/>
            <w:bCs/>
            <w:kern w:val="0"/>
            <w:szCs w:val="32"/>
          </w:rPr>
          <w:t>（一）评价目的</w:t>
        </w:r>
        <w:r>
          <w:tab/>
        </w:r>
        <w:r>
          <w:fldChar w:fldCharType="begin"/>
        </w:r>
        <w:r>
          <w:instrText xml:space="preserve"> PAGEREF _Toc17815 \h </w:instrText>
        </w:r>
        <w:r>
          <w:fldChar w:fldCharType="separate"/>
        </w:r>
        <w:r>
          <w:rPr>
            <w:noProof/>
          </w:rPr>
          <w:t>- 13 -</w:t>
        </w:r>
        <w:r>
          <w:fldChar w:fldCharType="end"/>
        </w:r>
      </w:hyperlink>
    </w:p>
    <w:p w:rsidR="008E64CB" w:rsidRDefault="008E64CB" w:rsidP="008E64CB">
      <w:pPr>
        <w:pStyle w:val="21"/>
        <w:tabs>
          <w:tab w:val="right" w:leader="dot" w:pos="8844"/>
        </w:tabs>
        <w:ind w:left="640"/>
      </w:pPr>
      <w:hyperlink w:anchor="_Toc27166" w:history="1">
        <w:r>
          <w:rPr>
            <w:rFonts w:eastAsia="楷体_GB2312" w:hint="eastAsia"/>
            <w:bCs/>
            <w:kern w:val="0"/>
            <w:szCs w:val="32"/>
          </w:rPr>
          <w:t>（二）评价对象和范围</w:t>
        </w:r>
        <w:r>
          <w:tab/>
        </w:r>
        <w:r>
          <w:fldChar w:fldCharType="begin"/>
        </w:r>
        <w:r>
          <w:instrText xml:space="preserve"> PAGEREF _Toc27166 \h </w:instrText>
        </w:r>
        <w:r>
          <w:fldChar w:fldCharType="separate"/>
        </w:r>
        <w:r>
          <w:rPr>
            <w:noProof/>
          </w:rPr>
          <w:t>- 14 -</w:t>
        </w:r>
        <w:r>
          <w:fldChar w:fldCharType="end"/>
        </w:r>
      </w:hyperlink>
    </w:p>
    <w:p w:rsidR="008E64CB" w:rsidRDefault="008E64CB" w:rsidP="008E64CB">
      <w:pPr>
        <w:pStyle w:val="21"/>
        <w:tabs>
          <w:tab w:val="right" w:leader="dot" w:pos="8844"/>
        </w:tabs>
        <w:ind w:left="640"/>
      </w:pPr>
      <w:hyperlink w:anchor="_Toc20935" w:history="1">
        <w:r>
          <w:rPr>
            <w:rFonts w:eastAsia="楷体_GB2312" w:hint="eastAsia"/>
            <w:bCs/>
            <w:kern w:val="0"/>
            <w:szCs w:val="32"/>
          </w:rPr>
          <w:t>（三）绩效评价原则及评价方法</w:t>
        </w:r>
        <w:r>
          <w:tab/>
        </w:r>
        <w:r>
          <w:fldChar w:fldCharType="begin"/>
        </w:r>
        <w:r>
          <w:instrText xml:space="preserve"> PAGEREF _Toc20935 \h </w:instrText>
        </w:r>
        <w:r>
          <w:fldChar w:fldCharType="separate"/>
        </w:r>
        <w:r>
          <w:rPr>
            <w:noProof/>
          </w:rPr>
          <w:t>- 14 -</w:t>
        </w:r>
        <w:r>
          <w:fldChar w:fldCharType="end"/>
        </w:r>
      </w:hyperlink>
    </w:p>
    <w:p w:rsidR="008E64CB" w:rsidRDefault="008E64CB" w:rsidP="008E64CB">
      <w:pPr>
        <w:pStyle w:val="21"/>
        <w:tabs>
          <w:tab w:val="right" w:leader="dot" w:pos="8844"/>
        </w:tabs>
        <w:ind w:left="640"/>
      </w:pPr>
      <w:hyperlink w:anchor="_Toc32319" w:history="1">
        <w:r>
          <w:rPr>
            <w:rFonts w:eastAsia="楷体_GB2312" w:hint="eastAsia"/>
            <w:bCs/>
            <w:kern w:val="0"/>
            <w:szCs w:val="32"/>
          </w:rPr>
          <w:t>（四）评价依据</w:t>
        </w:r>
        <w:r>
          <w:tab/>
        </w:r>
        <w:r>
          <w:fldChar w:fldCharType="begin"/>
        </w:r>
        <w:r>
          <w:instrText xml:space="preserve"> PAGEREF _Toc32319 \h </w:instrText>
        </w:r>
        <w:r>
          <w:fldChar w:fldCharType="separate"/>
        </w:r>
        <w:r>
          <w:rPr>
            <w:noProof/>
          </w:rPr>
          <w:t>- 15 -</w:t>
        </w:r>
        <w:r>
          <w:fldChar w:fldCharType="end"/>
        </w:r>
      </w:hyperlink>
    </w:p>
    <w:p w:rsidR="008E64CB" w:rsidRDefault="008E64CB" w:rsidP="008E64CB">
      <w:pPr>
        <w:pStyle w:val="21"/>
        <w:tabs>
          <w:tab w:val="right" w:leader="dot" w:pos="8844"/>
        </w:tabs>
        <w:ind w:left="640"/>
      </w:pPr>
      <w:hyperlink w:anchor="_Toc25840" w:history="1">
        <w:r>
          <w:rPr>
            <w:rFonts w:eastAsia="楷体_GB2312" w:hint="eastAsia"/>
            <w:bCs/>
            <w:kern w:val="0"/>
            <w:szCs w:val="32"/>
          </w:rPr>
          <w:t>（五）评价指标体系及评价标准</w:t>
        </w:r>
        <w:r>
          <w:tab/>
        </w:r>
        <w:r>
          <w:fldChar w:fldCharType="begin"/>
        </w:r>
        <w:r>
          <w:instrText xml:space="preserve"> PAGEREF _Toc25840 \h </w:instrText>
        </w:r>
        <w:r>
          <w:fldChar w:fldCharType="separate"/>
        </w:r>
        <w:r>
          <w:rPr>
            <w:noProof/>
          </w:rPr>
          <w:t>- 16 -</w:t>
        </w:r>
        <w:r>
          <w:fldChar w:fldCharType="end"/>
        </w:r>
      </w:hyperlink>
    </w:p>
    <w:p w:rsidR="008E64CB" w:rsidRDefault="008E64CB" w:rsidP="008E64CB">
      <w:pPr>
        <w:pStyle w:val="21"/>
        <w:tabs>
          <w:tab w:val="right" w:leader="dot" w:pos="8844"/>
        </w:tabs>
        <w:ind w:left="640"/>
      </w:pPr>
      <w:hyperlink w:anchor="_Toc26950" w:history="1">
        <w:r>
          <w:rPr>
            <w:rFonts w:eastAsia="楷体_GB2312" w:hint="eastAsia"/>
            <w:bCs/>
            <w:kern w:val="0"/>
            <w:szCs w:val="32"/>
          </w:rPr>
          <w:t>（六）绩效评价工作过程</w:t>
        </w:r>
        <w:r>
          <w:tab/>
        </w:r>
        <w:r>
          <w:fldChar w:fldCharType="begin"/>
        </w:r>
        <w:r>
          <w:instrText xml:space="preserve"> PAGEREF _Toc26950 \h </w:instrText>
        </w:r>
        <w:r>
          <w:fldChar w:fldCharType="separate"/>
        </w:r>
        <w:r>
          <w:rPr>
            <w:noProof/>
          </w:rPr>
          <w:t>25</w:t>
        </w:r>
        <w:r>
          <w:fldChar w:fldCharType="end"/>
        </w:r>
      </w:hyperlink>
    </w:p>
    <w:p w:rsidR="008E64CB" w:rsidRDefault="008E64CB" w:rsidP="008E64CB">
      <w:pPr>
        <w:pStyle w:val="12"/>
        <w:tabs>
          <w:tab w:val="right" w:leader="dot" w:pos="8844"/>
        </w:tabs>
      </w:pPr>
      <w:hyperlink w:anchor="_Toc31990" w:history="1">
        <w:r>
          <w:rPr>
            <w:rFonts w:ascii="黑体" w:eastAsia="黑体" w:hAnsi="黑体" w:hint="eastAsia"/>
            <w:szCs w:val="32"/>
          </w:rPr>
          <w:t>三、评价结果</w:t>
        </w:r>
        <w:r>
          <w:tab/>
        </w:r>
        <w:r>
          <w:fldChar w:fldCharType="begin"/>
        </w:r>
        <w:r>
          <w:instrText xml:space="preserve"> PAGEREF _Toc31990 \h </w:instrText>
        </w:r>
        <w:r>
          <w:fldChar w:fldCharType="separate"/>
        </w:r>
        <w:r>
          <w:rPr>
            <w:noProof/>
          </w:rPr>
          <w:t>28</w:t>
        </w:r>
        <w:r>
          <w:fldChar w:fldCharType="end"/>
        </w:r>
      </w:hyperlink>
    </w:p>
    <w:p w:rsidR="008E64CB" w:rsidRDefault="008E64CB" w:rsidP="008E64CB">
      <w:pPr>
        <w:pStyle w:val="21"/>
        <w:tabs>
          <w:tab w:val="right" w:leader="dot" w:pos="8844"/>
        </w:tabs>
        <w:ind w:left="640"/>
      </w:pPr>
      <w:hyperlink w:anchor="_Toc16892" w:history="1">
        <w:r>
          <w:rPr>
            <w:rFonts w:eastAsia="楷体_GB2312" w:hint="eastAsia"/>
            <w:bCs/>
            <w:kern w:val="0"/>
            <w:szCs w:val="32"/>
          </w:rPr>
          <w:t>（一）评价结论</w:t>
        </w:r>
        <w:r>
          <w:tab/>
        </w:r>
        <w:r>
          <w:fldChar w:fldCharType="begin"/>
        </w:r>
        <w:r>
          <w:instrText xml:space="preserve"> PAGEREF _Toc16892 \h </w:instrText>
        </w:r>
        <w:r>
          <w:fldChar w:fldCharType="separate"/>
        </w:r>
        <w:r>
          <w:rPr>
            <w:noProof/>
          </w:rPr>
          <w:t>28</w:t>
        </w:r>
        <w:r>
          <w:fldChar w:fldCharType="end"/>
        </w:r>
      </w:hyperlink>
    </w:p>
    <w:p w:rsidR="008E64CB" w:rsidRDefault="008E64CB" w:rsidP="008E64CB">
      <w:pPr>
        <w:pStyle w:val="21"/>
        <w:tabs>
          <w:tab w:val="right" w:leader="dot" w:pos="8844"/>
        </w:tabs>
        <w:ind w:left="640"/>
      </w:pPr>
      <w:hyperlink w:anchor="_Toc3092" w:history="1">
        <w:r>
          <w:rPr>
            <w:rFonts w:eastAsia="楷体_GB2312" w:hint="eastAsia"/>
            <w:bCs/>
            <w:kern w:val="0"/>
            <w:szCs w:val="32"/>
          </w:rPr>
          <w:t>（二）主要绩效</w:t>
        </w:r>
        <w:r>
          <w:tab/>
        </w:r>
        <w:r>
          <w:fldChar w:fldCharType="begin"/>
        </w:r>
        <w:r>
          <w:instrText xml:space="preserve"> PAGEREF _Toc3092 \h </w:instrText>
        </w:r>
        <w:r>
          <w:fldChar w:fldCharType="separate"/>
        </w:r>
        <w:r>
          <w:rPr>
            <w:noProof/>
          </w:rPr>
          <w:t>30</w:t>
        </w:r>
        <w:r>
          <w:fldChar w:fldCharType="end"/>
        </w:r>
      </w:hyperlink>
    </w:p>
    <w:p w:rsidR="008E64CB" w:rsidRDefault="008E64CB" w:rsidP="008E64CB">
      <w:pPr>
        <w:pStyle w:val="12"/>
        <w:tabs>
          <w:tab w:val="right" w:leader="dot" w:pos="8844"/>
        </w:tabs>
      </w:pPr>
      <w:hyperlink w:anchor="_Toc22019" w:history="1">
        <w:r>
          <w:rPr>
            <w:rFonts w:ascii="黑体" w:eastAsia="黑体" w:hAnsi="黑体" w:hint="eastAsia"/>
            <w:szCs w:val="32"/>
          </w:rPr>
          <w:t>四、绩效评价指标分析</w:t>
        </w:r>
        <w:r>
          <w:tab/>
        </w:r>
        <w:r>
          <w:fldChar w:fldCharType="begin"/>
        </w:r>
        <w:r>
          <w:instrText xml:space="preserve"> PAGEREF _Toc22019 \h </w:instrText>
        </w:r>
        <w:r>
          <w:fldChar w:fldCharType="separate"/>
        </w:r>
        <w:r>
          <w:rPr>
            <w:noProof/>
          </w:rPr>
          <w:t>31</w:t>
        </w:r>
        <w:r>
          <w:fldChar w:fldCharType="end"/>
        </w:r>
      </w:hyperlink>
    </w:p>
    <w:p w:rsidR="008E64CB" w:rsidRDefault="008E64CB" w:rsidP="008E64CB">
      <w:pPr>
        <w:pStyle w:val="21"/>
        <w:tabs>
          <w:tab w:val="right" w:leader="dot" w:pos="8844"/>
        </w:tabs>
        <w:ind w:left="640"/>
      </w:pPr>
      <w:hyperlink w:anchor="_Toc25736" w:history="1">
        <w:r>
          <w:rPr>
            <w:rFonts w:eastAsia="楷体_GB2312" w:hint="eastAsia"/>
            <w:bCs/>
            <w:kern w:val="0"/>
            <w:szCs w:val="32"/>
          </w:rPr>
          <w:t>（一）项目决策情况</w:t>
        </w:r>
        <w:r>
          <w:tab/>
        </w:r>
        <w:r>
          <w:fldChar w:fldCharType="begin"/>
        </w:r>
        <w:r>
          <w:instrText xml:space="preserve"> PAGEREF _Toc25736 \h </w:instrText>
        </w:r>
        <w:r>
          <w:fldChar w:fldCharType="separate"/>
        </w:r>
        <w:r>
          <w:rPr>
            <w:noProof/>
          </w:rPr>
          <w:t>31</w:t>
        </w:r>
        <w:r>
          <w:fldChar w:fldCharType="end"/>
        </w:r>
      </w:hyperlink>
    </w:p>
    <w:p w:rsidR="008E64CB" w:rsidRDefault="008E64CB" w:rsidP="008E64CB">
      <w:pPr>
        <w:pStyle w:val="21"/>
        <w:tabs>
          <w:tab w:val="right" w:leader="dot" w:pos="8844"/>
        </w:tabs>
        <w:ind w:left="640"/>
      </w:pPr>
      <w:hyperlink w:anchor="_Toc1328" w:history="1">
        <w:r>
          <w:rPr>
            <w:rFonts w:eastAsia="楷体_GB2312" w:hint="eastAsia"/>
            <w:bCs/>
            <w:kern w:val="0"/>
            <w:szCs w:val="32"/>
          </w:rPr>
          <w:t>（二）项目过程情况</w:t>
        </w:r>
        <w:r>
          <w:tab/>
        </w:r>
        <w:r>
          <w:fldChar w:fldCharType="begin"/>
        </w:r>
        <w:r>
          <w:instrText xml:space="preserve"> PAGEREF _Toc1328 \h </w:instrText>
        </w:r>
        <w:r>
          <w:fldChar w:fldCharType="separate"/>
        </w:r>
        <w:r>
          <w:rPr>
            <w:noProof/>
          </w:rPr>
          <w:t>34</w:t>
        </w:r>
        <w:r>
          <w:fldChar w:fldCharType="end"/>
        </w:r>
      </w:hyperlink>
    </w:p>
    <w:p w:rsidR="008E64CB" w:rsidRDefault="008E64CB" w:rsidP="008E64CB">
      <w:pPr>
        <w:pStyle w:val="21"/>
        <w:tabs>
          <w:tab w:val="right" w:leader="dot" w:pos="8844"/>
        </w:tabs>
        <w:ind w:left="640"/>
      </w:pPr>
      <w:hyperlink w:anchor="_Toc19200" w:history="1">
        <w:r>
          <w:rPr>
            <w:rFonts w:eastAsia="楷体_GB2312" w:hint="eastAsia"/>
            <w:bCs/>
            <w:kern w:val="0"/>
            <w:szCs w:val="32"/>
          </w:rPr>
          <w:t>（三）项目产出情况</w:t>
        </w:r>
        <w:r>
          <w:tab/>
        </w:r>
        <w:r>
          <w:fldChar w:fldCharType="begin"/>
        </w:r>
        <w:r>
          <w:instrText xml:space="preserve"> PAGEREF _Toc19200 \h </w:instrText>
        </w:r>
        <w:r>
          <w:fldChar w:fldCharType="separate"/>
        </w:r>
        <w:r>
          <w:rPr>
            <w:noProof/>
          </w:rPr>
          <w:t>36</w:t>
        </w:r>
        <w:r>
          <w:fldChar w:fldCharType="end"/>
        </w:r>
      </w:hyperlink>
    </w:p>
    <w:p w:rsidR="008E64CB" w:rsidRDefault="008E64CB" w:rsidP="008E64CB">
      <w:pPr>
        <w:pStyle w:val="21"/>
        <w:tabs>
          <w:tab w:val="right" w:leader="dot" w:pos="8844"/>
        </w:tabs>
        <w:ind w:left="640"/>
      </w:pPr>
      <w:hyperlink w:anchor="_Toc7402" w:history="1">
        <w:r>
          <w:rPr>
            <w:rFonts w:eastAsia="楷体_GB2312" w:hint="eastAsia"/>
            <w:bCs/>
            <w:kern w:val="0"/>
            <w:szCs w:val="32"/>
          </w:rPr>
          <w:t>（四）项目效益情况</w:t>
        </w:r>
        <w:r>
          <w:tab/>
        </w:r>
        <w:r>
          <w:fldChar w:fldCharType="begin"/>
        </w:r>
        <w:r>
          <w:instrText xml:space="preserve"> PAGEREF _Toc7402 \h </w:instrText>
        </w:r>
        <w:r>
          <w:fldChar w:fldCharType="separate"/>
        </w:r>
        <w:r>
          <w:rPr>
            <w:noProof/>
          </w:rPr>
          <w:t>37</w:t>
        </w:r>
        <w:r>
          <w:fldChar w:fldCharType="end"/>
        </w:r>
      </w:hyperlink>
    </w:p>
    <w:p w:rsidR="008E64CB" w:rsidRDefault="008E64CB" w:rsidP="008E64CB">
      <w:pPr>
        <w:pStyle w:val="12"/>
        <w:tabs>
          <w:tab w:val="right" w:leader="dot" w:pos="8844"/>
        </w:tabs>
      </w:pPr>
      <w:hyperlink w:anchor="_Toc23361" w:history="1">
        <w:r>
          <w:rPr>
            <w:rFonts w:ascii="黑体" w:eastAsia="黑体" w:hAnsi="黑体" w:hint="eastAsia"/>
            <w:szCs w:val="32"/>
          </w:rPr>
          <w:t>五、主要经验及做法</w:t>
        </w:r>
        <w:r>
          <w:tab/>
        </w:r>
        <w:r>
          <w:fldChar w:fldCharType="begin"/>
        </w:r>
        <w:r>
          <w:instrText xml:space="preserve"> PAGEREF _Toc23361 \h </w:instrText>
        </w:r>
        <w:r>
          <w:fldChar w:fldCharType="separate"/>
        </w:r>
        <w:r>
          <w:rPr>
            <w:noProof/>
          </w:rPr>
          <w:t>40</w:t>
        </w:r>
        <w:r>
          <w:fldChar w:fldCharType="end"/>
        </w:r>
      </w:hyperlink>
    </w:p>
    <w:p w:rsidR="008E64CB" w:rsidRDefault="008E64CB" w:rsidP="008E64CB">
      <w:pPr>
        <w:pStyle w:val="21"/>
        <w:tabs>
          <w:tab w:val="right" w:leader="dot" w:pos="8844"/>
        </w:tabs>
        <w:ind w:left="640"/>
      </w:pPr>
      <w:hyperlink w:anchor="_Toc9290" w:history="1">
        <w:r>
          <w:rPr>
            <w:rFonts w:eastAsia="楷体_GB2312" w:hint="eastAsia"/>
            <w:bCs/>
            <w:kern w:val="0"/>
            <w:szCs w:val="32"/>
          </w:rPr>
          <w:t>（一）按程序办事，组织领导得力</w:t>
        </w:r>
        <w:r>
          <w:tab/>
        </w:r>
        <w:r>
          <w:fldChar w:fldCharType="begin"/>
        </w:r>
        <w:r>
          <w:instrText xml:space="preserve"> PAGEREF _Toc9290 \h </w:instrText>
        </w:r>
        <w:r>
          <w:fldChar w:fldCharType="separate"/>
        </w:r>
        <w:r>
          <w:rPr>
            <w:noProof/>
          </w:rPr>
          <w:t>40</w:t>
        </w:r>
        <w:r>
          <w:fldChar w:fldCharType="end"/>
        </w:r>
      </w:hyperlink>
    </w:p>
    <w:p w:rsidR="008E64CB" w:rsidRDefault="008E64CB" w:rsidP="008E64CB">
      <w:pPr>
        <w:pStyle w:val="21"/>
        <w:tabs>
          <w:tab w:val="right" w:leader="dot" w:pos="8844"/>
        </w:tabs>
        <w:ind w:left="640"/>
      </w:pPr>
      <w:hyperlink w:anchor="_Toc16334" w:history="1">
        <w:r>
          <w:rPr>
            <w:rFonts w:eastAsia="楷体_GB2312" w:hint="eastAsia"/>
            <w:bCs/>
            <w:kern w:val="0"/>
            <w:szCs w:val="32"/>
          </w:rPr>
          <w:t>（二）密切干群关系，巩固脱贫攻坚成果与乡村振兴有效衔接</w:t>
        </w:r>
        <w:r>
          <w:tab/>
        </w:r>
        <w:r>
          <w:fldChar w:fldCharType="begin"/>
        </w:r>
        <w:r>
          <w:instrText xml:space="preserve"> PAGEREF _Toc16334 \h </w:instrText>
        </w:r>
        <w:r>
          <w:fldChar w:fldCharType="separate"/>
        </w:r>
        <w:r>
          <w:rPr>
            <w:noProof/>
          </w:rPr>
          <w:t>40</w:t>
        </w:r>
        <w:r>
          <w:fldChar w:fldCharType="end"/>
        </w:r>
      </w:hyperlink>
    </w:p>
    <w:p w:rsidR="008E64CB" w:rsidRDefault="008E64CB" w:rsidP="008E64CB">
      <w:pPr>
        <w:pStyle w:val="12"/>
        <w:tabs>
          <w:tab w:val="right" w:leader="dot" w:pos="8844"/>
        </w:tabs>
      </w:pPr>
      <w:hyperlink w:anchor="_Toc29784" w:history="1">
        <w:r>
          <w:rPr>
            <w:rFonts w:ascii="黑体" w:eastAsia="黑体" w:hAnsi="黑体" w:hint="eastAsia"/>
            <w:szCs w:val="32"/>
          </w:rPr>
          <w:t>六、存在的问题及原因分析</w:t>
        </w:r>
        <w:r>
          <w:tab/>
        </w:r>
        <w:r>
          <w:fldChar w:fldCharType="begin"/>
        </w:r>
        <w:r>
          <w:instrText xml:space="preserve"> PAGEREF _Toc29784 \h </w:instrText>
        </w:r>
        <w:r>
          <w:fldChar w:fldCharType="separate"/>
        </w:r>
        <w:r>
          <w:rPr>
            <w:noProof/>
          </w:rPr>
          <w:t>40</w:t>
        </w:r>
        <w:r>
          <w:fldChar w:fldCharType="end"/>
        </w:r>
      </w:hyperlink>
    </w:p>
    <w:p w:rsidR="008E64CB" w:rsidRDefault="008E64CB" w:rsidP="008E64CB">
      <w:pPr>
        <w:pStyle w:val="12"/>
        <w:tabs>
          <w:tab w:val="right" w:leader="dot" w:pos="8844"/>
        </w:tabs>
      </w:pPr>
      <w:hyperlink w:anchor="_Toc16551" w:history="1">
        <w:r>
          <w:rPr>
            <w:rFonts w:ascii="黑体" w:eastAsia="黑体" w:hAnsi="黑体" w:hint="eastAsia"/>
            <w:szCs w:val="32"/>
          </w:rPr>
          <w:t>七、意见建议</w:t>
        </w:r>
        <w:r>
          <w:tab/>
        </w:r>
        <w:r>
          <w:fldChar w:fldCharType="begin"/>
        </w:r>
        <w:r>
          <w:instrText xml:space="preserve"> PAGEREF _Toc16551 \h </w:instrText>
        </w:r>
        <w:r>
          <w:fldChar w:fldCharType="separate"/>
        </w:r>
        <w:r>
          <w:rPr>
            <w:noProof/>
          </w:rPr>
          <w:t>42</w:t>
        </w:r>
        <w:r>
          <w:fldChar w:fldCharType="end"/>
        </w:r>
      </w:hyperlink>
    </w:p>
    <w:p w:rsidR="008E64CB" w:rsidRDefault="008E64CB" w:rsidP="008E64CB">
      <w:pPr>
        <w:pStyle w:val="12"/>
        <w:tabs>
          <w:tab w:val="right" w:leader="dot" w:pos="8844"/>
        </w:tabs>
      </w:pPr>
    </w:p>
    <w:p w:rsidR="008E64CB" w:rsidRDefault="008E64CB" w:rsidP="008E64CB">
      <w:pPr>
        <w:pStyle w:val="21"/>
        <w:tabs>
          <w:tab w:val="right" w:leader="dot" w:pos="8844"/>
        </w:tabs>
        <w:spacing w:line="520" w:lineRule="exact"/>
        <w:ind w:leftChars="0" w:left="0"/>
        <w:rPr>
          <w:rFonts w:ascii="方正小标宋_GBK" w:eastAsia="方正小标宋_GBK" w:cs="文星简黑体"/>
          <w:sz w:val="44"/>
          <w:szCs w:val="44"/>
        </w:rPr>
        <w:sectPr w:rsidR="008E64CB">
          <w:footerReference w:type="default" r:id="rId41"/>
          <w:pgSz w:w="11906" w:h="16838"/>
          <w:pgMar w:top="1928" w:right="1531" w:bottom="1701" w:left="1531" w:header="737" w:footer="851" w:gutter="0"/>
          <w:pgNumType w:fmt="numberInDash" w:start="1"/>
          <w:cols w:space="720"/>
          <w:docGrid w:type="lines" w:linePitch="408"/>
        </w:sectPr>
      </w:pPr>
      <w:r>
        <w:rPr>
          <w:rFonts w:ascii="方正小标宋_GBK" w:eastAsia="方正小标宋_GBK" w:cs="文星简黑体" w:hint="eastAsia"/>
          <w:szCs w:val="44"/>
        </w:rPr>
        <w:fldChar w:fldCharType="end"/>
      </w:r>
    </w:p>
    <w:p w:rsidR="008E64CB" w:rsidRDefault="008E64CB" w:rsidP="008E64CB">
      <w:pPr>
        <w:pStyle w:val="21"/>
        <w:tabs>
          <w:tab w:val="right" w:leader="dot" w:pos="8844"/>
        </w:tabs>
        <w:spacing w:line="540" w:lineRule="exact"/>
        <w:ind w:left="640"/>
        <w:jc w:val="center"/>
        <w:outlineLvl w:val="0"/>
        <w:rPr>
          <w:rFonts w:ascii="方正小标宋_GBK" w:eastAsia="方正小标宋_GBK" w:cs="文星简黑体"/>
          <w:sz w:val="44"/>
          <w:szCs w:val="44"/>
        </w:rPr>
      </w:pPr>
      <w:bookmarkStart w:id="9" w:name="_Toc22362"/>
      <w:bookmarkStart w:id="10" w:name="_Toc21019"/>
      <w:bookmarkStart w:id="11" w:name="_Toc9121"/>
      <w:bookmarkStart w:id="12" w:name="_Toc31848"/>
      <w:bookmarkEnd w:id="6"/>
      <w:bookmarkEnd w:id="7"/>
      <w:bookmarkEnd w:id="8"/>
      <w:r>
        <w:rPr>
          <w:rFonts w:ascii="方正小标宋_GBK" w:eastAsia="方正小标宋_GBK" w:cs="文星简黑体" w:hint="eastAsia"/>
          <w:sz w:val="44"/>
          <w:szCs w:val="44"/>
        </w:rPr>
        <w:lastRenderedPageBreak/>
        <w:t>摘 要</w:t>
      </w:r>
      <w:bookmarkEnd w:id="9"/>
    </w:p>
    <w:p w:rsidR="008E64CB" w:rsidRDefault="008E64CB" w:rsidP="008E64CB"/>
    <w:p w:rsidR="008E64CB" w:rsidRDefault="008E64CB" w:rsidP="008E64CB">
      <w:pPr>
        <w:spacing w:line="560" w:lineRule="exact"/>
        <w:ind w:firstLineChars="200" w:firstLine="640"/>
        <w:rPr>
          <w:rFonts w:eastAsia="黑体"/>
          <w:szCs w:val="32"/>
        </w:rPr>
      </w:pPr>
      <w:bookmarkStart w:id="13" w:name="_Toc27880"/>
      <w:bookmarkStart w:id="14" w:name="_Toc16215"/>
      <w:bookmarkStart w:id="15" w:name="_Toc8252"/>
      <w:bookmarkStart w:id="16" w:name="_Toc24823"/>
      <w:bookmarkStart w:id="17" w:name="_Toc9204"/>
      <w:bookmarkStart w:id="18" w:name="_Toc23453"/>
      <w:bookmarkStart w:id="19" w:name="_Toc28733"/>
      <w:bookmarkStart w:id="20" w:name="_Toc11056"/>
      <w:bookmarkStart w:id="21" w:name="_Toc13667"/>
      <w:bookmarkStart w:id="22" w:name="_Toc9682"/>
      <w:bookmarkStart w:id="23" w:name="_Toc27160"/>
      <w:bookmarkStart w:id="24" w:name="_Toc16853"/>
      <w:bookmarkStart w:id="25" w:name="_Toc18320"/>
      <w:bookmarkStart w:id="26" w:name="_Toc20244"/>
      <w:bookmarkStart w:id="27" w:name="_Toc25087"/>
      <w:bookmarkStart w:id="28" w:name="_Toc2304"/>
      <w:bookmarkStart w:id="29" w:name="_Toc5390"/>
      <w:bookmarkEnd w:id="10"/>
      <w:bookmarkEnd w:id="11"/>
      <w:bookmarkEnd w:id="12"/>
      <w:r>
        <w:rPr>
          <w:rFonts w:ascii="黑体" w:eastAsia="黑体" w:hAnsi="黑体" w:hint="eastAsia"/>
          <w:szCs w:val="32"/>
        </w:rPr>
        <w:t>一、</w:t>
      </w:r>
      <w:bookmarkEnd w:id="13"/>
      <w:bookmarkEnd w:id="14"/>
      <w:bookmarkEnd w:id="15"/>
      <w:r>
        <w:rPr>
          <w:rFonts w:ascii="黑体" w:eastAsia="黑体" w:hAnsi="黑体" w:hint="eastAsia"/>
          <w:szCs w:val="32"/>
        </w:rPr>
        <w:t>项目情况简介</w:t>
      </w:r>
    </w:p>
    <w:p w:rsidR="008E64CB" w:rsidRDefault="008E64CB" w:rsidP="008E64CB">
      <w:pPr>
        <w:pStyle w:val="11"/>
        <w:spacing w:line="560" w:lineRule="exact"/>
        <w:ind w:firstLine="640"/>
        <w:rPr>
          <w:rFonts w:ascii="仿宋_GB2312" w:hAnsi="Calibri"/>
          <w:kern w:val="0"/>
          <w:sz w:val="32"/>
          <w:szCs w:val="32"/>
        </w:rPr>
      </w:pPr>
      <w:bookmarkStart w:id="30" w:name="_Toc16825"/>
      <w:bookmarkStart w:id="31" w:name="_Toc245"/>
      <w:bookmarkStart w:id="32" w:name="_Toc890"/>
      <w:bookmarkStart w:id="33" w:name="_Toc14154"/>
      <w:bookmarkStart w:id="34" w:name="_Toc28760"/>
      <w:bookmarkStart w:id="35" w:name="_Toc32665"/>
      <w:bookmarkStart w:id="36" w:name="_Toc22380"/>
      <w:bookmarkStart w:id="37" w:name="_Toc30732"/>
      <w:bookmarkStart w:id="38" w:name="_Toc4097"/>
      <w:bookmarkStart w:id="39" w:name="_Toc8965"/>
      <w:bookmarkStart w:id="40" w:name="_Toc8901"/>
      <w:r>
        <w:rPr>
          <w:rFonts w:ascii="仿宋_GB2312" w:hAnsi="Calibri" w:hint="eastAsia"/>
          <w:kern w:val="0"/>
          <w:sz w:val="32"/>
          <w:szCs w:val="32"/>
        </w:rPr>
        <w:t>财政衔接推进乡村振兴补助资金，是指各级财政通过一般公共预算安排主要用于巩固拓展脱贫攻坚成果、衔接推进乡村振兴的资金。</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党的十八大以来，中国农村扶贫开发进入以精准扶贫为中心的扶贫新阶段，我国扶贫开发取得了举世瞩目的成就。实施乡村振兴战略和坚决打赢脱贫攻坚战是确保我国如期实现全面建成小康社会奋斗目标的重要战路支撑。2018 年9月，中共中央、国务院印发了《乡村振兴战略规划(2018-2022年）》，提出“把打好精准脱贫攻坚战作为实施乡村振兴战略的优先任务，推动脱贫攻坚与乡村振兴有机结合相互促进”。党的十九大提出实施乡村振兴战略，是以习近平同志为核心的党中央着眼党和国家事业全局，深刻把握现代化建设规律和城乡关系变化特征，顺应亿万农民对美好生活的向往，对“三农”工作作出的重大决策部署，是决胜全面建成小康社会、全面建设社会主义现代化国家的重大历史任务，是新时代做好“三农”工作的总抓手。</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打赢脱贫攻坚战是全面建成小康社会的底线任务。无论是立足当前，加快补足全面小康“三农”领域的突出短板，还是着眼长远，大力推进农业农村现代化，都需要以更大决心、更强力度推进脱贫攻坚，确保取得最后胜利，为以后的更好发展打下坚实基础。乡村振兴战略是破解城乡发展不平衡不充分问题的治本之</w:t>
      </w:r>
      <w:r>
        <w:rPr>
          <w:rFonts w:ascii="仿宋_GB2312" w:hAnsi="Calibri" w:hint="eastAsia"/>
          <w:kern w:val="0"/>
          <w:sz w:val="32"/>
          <w:szCs w:val="32"/>
        </w:rPr>
        <w:lastRenderedPageBreak/>
        <w:t>策，科学有序推动乡村产业、人才、文化、生态和组织振兴，能不断拓宽农民增收渠道，全面改善农村生产生活条件，让亿万农民走上共同富裕的道路。不断加强解决相对贫困问题的顶层设计，并将相关工作纳入实施乡村振兴战略进行统筹安排，也是更好推动乡村振兴的题中应有之义。</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在青岛市即墨区乡村振兴局的积极推动下，青岛市即墨区移风店镇人民政府为项目申请单位，申报建设2022年度移风店镇衔接乡村振兴集中推进区美田花卉研发种植基地项目。项目建成后，花卉研发种植基地已出租给青岛美田花木有限公司，移风店镇政府已于2023年2月22日收到租金25.2万元，租金用于改善全镇非贫弱村内的继续享受政策贫困户与动态监测户生产生活条件以及村庄公益事业。</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2022年5月16日，依据青岛市即墨区乡村振兴局《关于即墨区2022年衔接推进乡村振兴项目实施方案（第一批）的批复》（即乡振字（2022）4号），本项目预算资金413.16万元，补助资金（预算审核值）398.38万元，其中省级衔接资金100.00万元，市级衔接资金298.38万元。</w:t>
      </w:r>
    </w:p>
    <w:bookmarkEnd w:id="30"/>
    <w:bookmarkEnd w:id="31"/>
    <w:bookmarkEnd w:id="32"/>
    <w:bookmarkEnd w:id="33"/>
    <w:bookmarkEnd w:id="34"/>
    <w:bookmarkEnd w:id="35"/>
    <w:bookmarkEnd w:id="36"/>
    <w:bookmarkEnd w:id="37"/>
    <w:p w:rsidR="008E64CB" w:rsidRDefault="008E64CB" w:rsidP="008E64CB">
      <w:pPr>
        <w:spacing w:line="560" w:lineRule="exact"/>
        <w:ind w:firstLineChars="200" w:firstLine="640"/>
        <w:rPr>
          <w:rFonts w:ascii="黑体" w:eastAsia="黑体" w:hAnsi="黑体"/>
          <w:szCs w:val="32"/>
        </w:rPr>
      </w:pPr>
      <w:r>
        <w:rPr>
          <w:rFonts w:ascii="黑体" w:eastAsia="黑体" w:hAnsi="黑体" w:hint="eastAsia"/>
          <w:szCs w:val="32"/>
        </w:rPr>
        <w:t>二、评价结论和绩效分析</w:t>
      </w:r>
      <w:bookmarkEnd w:id="38"/>
      <w:bookmarkEnd w:id="39"/>
      <w:bookmarkEnd w:id="40"/>
    </w:p>
    <w:p w:rsidR="008E64CB" w:rsidRDefault="008E64CB" w:rsidP="008E64CB">
      <w:pPr>
        <w:pStyle w:val="11"/>
        <w:spacing w:line="560" w:lineRule="exact"/>
        <w:ind w:firstLine="640"/>
        <w:rPr>
          <w:rFonts w:eastAsia="楷体_GB2312"/>
          <w:bCs/>
          <w:kern w:val="0"/>
          <w:sz w:val="32"/>
          <w:szCs w:val="32"/>
        </w:rPr>
      </w:pPr>
      <w:bookmarkStart w:id="41" w:name="_Toc10953"/>
      <w:bookmarkStart w:id="42" w:name="_Toc13689"/>
      <w:bookmarkStart w:id="43" w:name="_Toc24538"/>
      <w:bookmarkStart w:id="44" w:name="_Toc17033"/>
      <w:bookmarkStart w:id="45" w:name="_Toc27186"/>
      <w:bookmarkStart w:id="46" w:name="_Toc2883"/>
      <w:bookmarkStart w:id="47" w:name="_Toc14701"/>
      <w:bookmarkStart w:id="48" w:name="_Toc18429"/>
      <w:bookmarkStart w:id="49" w:name="_Toc16237"/>
      <w:bookmarkStart w:id="50" w:name="_Toc13824"/>
      <w:bookmarkStart w:id="51" w:name="_Toc9075"/>
      <w:r>
        <w:rPr>
          <w:rFonts w:eastAsia="楷体_GB2312" w:hint="eastAsia"/>
          <w:bCs/>
          <w:kern w:val="0"/>
          <w:sz w:val="32"/>
          <w:szCs w:val="32"/>
        </w:rPr>
        <w:t>（一）评价结论</w:t>
      </w:r>
      <w:bookmarkEnd w:id="41"/>
      <w:bookmarkEnd w:id="42"/>
      <w:bookmarkEnd w:id="43"/>
      <w:bookmarkEnd w:id="44"/>
      <w:bookmarkEnd w:id="45"/>
      <w:bookmarkEnd w:id="46"/>
      <w:bookmarkEnd w:id="47"/>
      <w:bookmarkEnd w:id="48"/>
      <w:bookmarkEnd w:id="49"/>
      <w:bookmarkEnd w:id="50"/>
      <w:bookmarkEnd w:id="51"/>
    </w:p>
    <w:p w:rsidR="008E64CB" w:rsidRDefault="008E64CB" w:rsidP="008E64CB">
      <w:pPr>
        <w:pStyle w:val="11"/>
        <w:spacing w:line="560" w:lineRule="exact"/>
        <w:ind w:firstLine="640"/>
        <w:rPr>
          <w:rFonts w:ascii="仿宋_GB2312" w:hAnsi="Calibri"/>
          <w:kern w:val="0"/>
          <w:sz w:val="32"/>
          <w:szCs w:val="32"/>
        </w:rPr>
      </w:pPr>
      <w:bookmarkStart w:id="52" w:name="_Toc9102"/>
      <w:bookmarkStart w:id="53" w:name="_Toc20607"/>
      <w:bookmarkStart w:id="54" w:name="_Toc8588"/>
      <w:bookmarkStart w:id="55" w:name="_Toc1661"/>
      <w:r>
        <w:rPr>
          <w:rFonts w:ascii="仿宋_GB2312" w:hAnsi="Calibri" w:hint="eastAsia"/>
          <w:kern w:val="0"/>
          <w:sz w:val="32"/>
          <w:szCs w:val="32"/>
        </w:rPr>
        <w:t>青岛市即墨区移风店镇人民政府（以下简称“移风店镇政府”）为促进农民脱贫增收的需要，全面推进乡村振兴，改善农民生产生活条件，移风店镇政府严格按照市、区关于推进乡村振兴帮扶的相关决策部署，积极推进乡村振兴补助资金的使用效益，移风</w:t>
      </w:r>
      <w:r>
        <w:rPr>
          <w:rFonts w:ascii="仿宋_GB2312" w:hAnsi="Calibri" w:hint="eastAsia"/>
          <w:kern w:val="0"/>
          <w:sz w:val="32"/>
          <w:szCs w:val="32"/>
        </w:rPr>
        <w:lastRenderedPageBreak/>
        <w:t>店镇政府申报实施了2022年度移风店镇衔接乡村振兴集中推进区美田花卉研发种植基地项目，有效带动第三产业的发展，打造具备科研、繁育、种植、文旅等功能为一体的综合性研发种植基地，提升在国内花卉市场的占有量。但也存在绩效目标设定不明确、不合理、重投入轻效益、脱贫攻坚方式表象化、脱贫效果不明显等问题。评价小组通过数据采集、资料核查等方式，对2022年度移风店镇衔接乡村振兴集中推进区美田花卉研发种植基地项目的决策、过程、产出、效益四个方面进行综合分析，最终评分结果如下：总得分为88.25分，根据青岛市即墨区财政局《关于印发青岛市即墨区预算绩效管理办法的通知》（即财绩效〔2020〕260号），结合本次评价得分值，项目评价等级为“良”。</w:t>
      </w:r>
      <w:bookmarkEnd w:id="52"/>
      <w:bookmarkEnd w:id="53"/>
      <w:bookmarkEnd w:id="54"/>
      <w:bookmarkEnd w:id="55"/>
    </w:p>
    <w:p w:rsidR="008E64CB" w:rsidRDefault="008E64CB" w:rsidP="008E64CB">
      <w:pPr>
        <w:pStyle w:val="11"/>
        <w:spacing w:line="560" w:lineRule="exact"/>
        <w:ind w:firstLine="640"/>
        <w:rPr>
          <w:rFonts w:eastAsia="楷体_GB2312"/>
          <w:bCs/>
          <w:kern w:val="0"/>
          <w:sz w:val="32"/>
          <w:szCs w:val="32"/>
        </w:rPr>
      </w:pPr>
      <w:bookmarkStart w:id="56" w:name="_Toc15837"/>
      <w:bookmarkStart w:id="57" w:name="_Toc7459"/>
      <w:bookmarkStart w:id="58" w:name="_Toc29248"/>
      <w:bookmarkStart w:id="59" w:name="_Toc27713"/>
      <w:bookmarkStart w:id="60" w:name="_Toc954"/>
      <w:bookmarkStart w:id="61" w:name="_Toc25154"/>
      <w:bookmarkStart w:id="62" w:name="_Toc23718"/>
      <w:bookmarkStart w:id="63" w:name="_Toc11898"/>
      <w:bookmarkStart w:id="64" w:name="_Toc32169"/>
      <w:bookmarkStart w:id="65" w:name="_Toc12833"/>
      <w:bookmarkStart w:id="66" w:name="_Toc29943"/>
      <w:r>
        <w:rPr>
          <w:rFonts w:eastAsia="楷体_GB2312" w:hint="eastAsia"/>
          <w:bCs/>
          <w:kern w:val="0"/>
          <w:sz w:val="32"/>
          <w:szCs w:val="32"/>
        </w:rPr>
        <w:t>（二）绩效分析</w:t>
      </w:r>
      <w:bookmarkEnd w:id="56"/>
      <w:bookmarkEnd w:id="57"/>
      <w:bookmarkEnd w:id="58"/>
      <w:bookmarkEnd w:id="59"/>
      <w:bookmarkEnd w:id="60"/>
      <w:bookmarkEnd w:id="61"/>
      <w:bookmarkEnd w:id="62"/>
      <w:bookmarkEnd w:id="63"/>
      <w:bookmarkEnd w:id="64"/>
      <w:bookmarkEnd w:id="65"/>
      <w:bookmarkEnd w:id="66"/>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1.主要绩效</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2022年度移风店镇衔接乡村振兴集中推进区美田花卉研发种植基地项目共完成新建数字化智能阳光温室（75米*26米）6个；新建连栋大棚（24*12）1个；金属围栏487.4米；厂区砂石路4504.47平方米；4*185毫米电缆144米，4*35毫米电缆267米；8米高路灯14套，建成的大棚已出租给青岛美田花木有限公司，移风店镇政府已于2023年2月22日收到租金25.2万元，收取的租金部分已用于孝善养老、三净三美等相关支出。</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2.主要效益情况</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2022年度移风店镇衔接乡村振兴集中推进区美田花卉研发种植基地项目为扶贫项目，项目在于推动脱贫攻坚与乡村振兴有</w:t>
      </w:r>
      <w:r>
        <w:rPr>
          <w:rFonts w:ascii="仿宋_GB2312" w:hAnsi="Calibri" w:hint="eastAsia"/>
          <w:kern w:val="0"/>
          <w:sz w:val="32"/>
          <w:szCs w:val="32"/>
        </w:rPr>
        <w:lastRenderedPageBreak/>
        <w:t>机结合、相互促进，花卉研发种植基地已出租给青岛美田花木有限公司，移风店镇政府已于2023年2月22日收到租金25.2万元。主要产生经济效益和社会效益如下：</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（1）经济效益：花卉研发种植基地已出租给青岛美田花木有限公司。根据租赁合同，每年收取租金25.20万元，移风店镇政府已于2023年2月22日收到该租金。</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社会效益：花卉研发种植基地已出租给青岛美田花木有限公司，基地采用招聘用工方式带动就业，该项目为务工带动型，优先选用附近村庄有劳动能力的贫困人员，对于无劳动能力、无土地流转、无兜底保障的贫困户，按照收取的25.20万元租金，每年拿出部分资金用于改善生产生活条件，剩余租赁收益用于发展公益事业。</w:t>
      </w:r>
    </w:p>
    <w:p w:rsidR="008E64CB" w:rsidRDefault="008E64CB" w:rsidP="008E64CB">
      <w:pPr>
        <w:spacing w:line="560" w:lineRule="exact"/>
        <w:ind w:firstLineChars="200" w:firstLine="640"/>
        <w:rPr>
          <w:rFonts w:ascii="黑体" w:eastAsia="黑体" w:hAnsi="黑体"/>
          <w:szCs w:val="32"/>
        </w:rPr>
      </w:pPr>
      <w:r>
        <w:rPr>
          <w:rFonts w:ascii="黑体" w:eastAsia="黑体" w:hAnsi="黑体" w:hint="eastAsia"/>
          <w:szCs w:val="32"/>
        </w:rPr>
        <w:t>三、存在的问题</w:t>
      </w:r>
    </w:p>
    <w:p w:rsidR="008E64CB" w:rsidRDefault="008E64CB" w:rsidP="008E64CB">
      <w:pPr>
        <w:pStyle w:val="11"/>
        <w:spacing w:line="560" w:lineRule="exact"/>
        <w:ind w:firstLine="640"/>
        <w:rPr>
          <w:rFonts w:eastAsia="楷体_GB2312"/>
          <w:bCs/>
          <w:kern w:val="0"/>
          <w:sz w:val="32"/>
          <w:szCs w:val="32"/>
        </w:rPr>
      </w:pPr>
      <w:bookmarkStart w:id="67" w:name="_Toc9854"/>
      <w:bookmarkStart w:id="68" w:name="_Toc11405"/>
      <w:bookmarkStart w:id="69" w:name="_Toc5499"/>
      <w:bookmarkStart w:id="70" w:name="_Toc27956"/>
      <w:bookmarkStart w:id="71" w:name="_Toc15478"/>
      <w:bookmarkStart w:id="72" w:name="_Toc21966"/>
      <w:r>
        <w:rPr>
          <w:rFonts w:eastAsia="楷体_GB2312" w:hint="eastAsia"/>
          <w:bCs/>
          <w:kern w:val="0"/>
          <w:sz w:val="32"/>
          <w:szCs w:val="32"/>
        </w:rPr>
        <w:t>（一）</w:t>
      </w:r>
      <w:bookmarkEnd w:id="67"/>
      <w:bookmarkEnd w:id="68"/>
      <w:bookmarkEnd w:id="69"/>
      <w:bookmarkEnd w:id="70"/>
      <w:bookmarkEnd w:id="71"/>
      <w:bookmarkEnd w:id="72"/>
      <w:r>
        <w:rPr>
          <w:rFonts w:eastAsia="楷体_GB2312" w:hint="eastAsia"/>
          <w:bCs/>
          <w:kern w:val="0"/>
          <w:sz w:val="32"/>
          <w:szCs w:val="32"/>
        </w:rPr>
        <w:t>绩效指标和目标设置不够合理，需进一步提炼完善</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根据项目实施方案以及纳入即墨区2022年衔接推进乡村振兴项目（第一批）中绩效目标数量指标，项目的数量指标设定为流转土地≥60亩；社会效益指标为无资金使用重大违规违纪问题，绩效目标的设定没有脱贫、扶贫指标，绩效目标设定明确性、合理性有待加强。</w:t>
      </w:r>
    </w:p>
    <w:p w:rsidR="008E64CB" w:rsidRDefault="008E64CB" w:rsidP="008E64CB">
      <w:pPr>
        <w:pStyle w:val="11"/>
        <w:numPr>
          <w:ilvl w:val="0"/>
          <w:numId w:val="2"/>
        </w:numPr>
        <w:spacing w:line="560" w:lineRule="exact"/>
        <w:ind w:firstLine="640"/>
        <w:rPr>
          <w:rFonts w:eastAsia="楷体_GB2312"/>
          <w:bCs/>
          <w:kern w:val="0"/>
          <w:sz w:val="32"/>
          <w:szCs w:val="32"/>
        </w:rPr>
      </w:pPr>
      <w:bookmarkStart w:id="73" w:name="_Toc24166"/>
      <w:bookmarkStart w:id="74" w:name="_Toc16954"/>
      <w:bookmarkStart w:id="75" w:name="_Toc8751"/>
      <w:bookmarkStart w:id="76" w:name="_Toc17097"/>
      <w:bookmarkStart w:id="77" w:name="_Toc15794"/>
      <w:r>
        <w:rPr>
          <w:rFonts w:eastAsia="楷体_GB2312" w:hint="eastAsia"/>
          <w:bCs/>
          <w:kern w:val="0"/>
          <w:sz w:val="32"/>
          <w:szCs w:val="32"/>
        </w:rPr>
        <w:t>项目重投入轻效益，脱贫攻坚等关注度有待提高</w:t>
      </w:r>
      <w:bookmarkEnd w:id="73"/>
      <w:bookmarkEnd w:id="74"/>
      <w:bookmarkEnd w:id="75"/>
      <w:bookmarkEnd w:id="76"/>
      <w:bookmarkEnd w:id="77"/>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移风店镇人民政府绩效理念尚未牢固树立，存在重投入轻效益现象，未在实际工作开展中将脱贫攻坚理念融入执行、监督全过程。</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lastRenderedPageBreak/>
        <w:t>该项目为巩固脱贫攻坚成果与乡村振兴有效衔接，无法提供项目完成后的效益依据，未在2022年度移风店镇衔接乡村振兴集中推进区美田花卉研发种植基地项目完成后及时跟踪带动就业、脱贫增收等情况，项目实施后移风店镇政府对后续经济、社会和生态方面是否产生影响的关注度不够，存在重投入轻效益问题。</w:t>
      </w:r>
    </w:p>
    <w:p w:rsidR="008E64CB" w:rsidRDefault="008E64CB" w:rsidP="008E64CB">
      <w:pPr>
        <w:pStyle w:val="11"/>
        <w:numPr>
          <w:ilvl w:val="0"/>
          <w:numId w:val="2"/>
        </w:numPr>
        <w:spacing w:line="560" w:lineRule="exact"/>
        <w:ind w:firstLine="640"/>
        <w:rPr>
          <w:rFonts w:eastAsia="楷体_GB2312"/>
          <w:bCs/>
          <w:kern w:val="0"/>
          <w:sz w:val="32"/>
          <w:szCs w:val="32"/>
        </w:rPr>
      </w:pPr>
      <w:r>
        <w:rPr>
          <w:rFonts w:eastAsia="楷体_GB2312" w:hint="eastAsia"/>
          <w:bCs/>
          <w:kern w:val="0"/>
          <w:sz w:val="32"/>
          <w:szCs w:val="32"/>
        </w:rPr>
        <w:t>扶贫后劲不足，脱贫攻坚方式表象化</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项目完成后，花卉研发种植基地由青岛美田花木有限公司承租，年租金25.2万元，截至评价日，已收租金25.2万元，通过了解移风店镇政府扶贫方式仅为向贫困户发放福利补助等，缺乏长效扶贫措施，扶贫后劲不足。资助式扶贫无法从根本上帮助贫困户脱贫，返贫率高。</w:t>
      </w:r>
    </w:p>
    <w:p w:rsidR="008E64CB" w:rsidRDefault="008E64CB" w:rsidP="008E64CB">
      <w:pPr>
        <w:pStyle w:val="11"/>
        <w:numPr>
          <w:ilvl w:val="0"/>
          <w:numId w:val="2"/>
        </w:numPr>
        <w:spacing w:line="560" w:lineRule="exact"/>
        <w:ind w:firstLine="640"/>
        <w:rPr>
          <w:rFonts w:eastAsia="楷体_GB2312"/>
          <w:bCs/>
          <w:kern w:val="0"/>
          <w:sz w:val="32"/>
          <w:szCs w:val="32"/>
        </w:rPr>
      </w:pPr>
      <w:r>
        <w:rPr>
          <w:rFonts w:eastAsia="楷体_GB2312" w:hint="eastAsia"/>
          <w:bCs/>
          <w:kern w:val="0"/>
          <w:sz w:val="32"/>
          <w:szCs w:val="32"/>
        </w:rPr>
        <w:t>部分材料之间数据、描述不一致，监督执行力度有待提高</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2022年度移风店镇衔接乡村振兴集中推进区美田花卉研发种植基地项目镇级初验报告书，验收小组专家意见为合格，组织验收单位意见为同意，其验收表中建设内容与实际建设内容不完全一致；项目监理工作总结中描述镇级初验时间为2022年11月30日，区级验收时间为2023年1月12日与实际镇级初验时间2022年12月1日，区级验收时间2022年12月16日不一致；竣工验收书中施工结算金额为3668082.17元与提报给山东广义工程项目管理有限公司的原报工程价3746327.22元不一致；移风店镇人民政府监督力度有待提高。</w:t>
      </w:r>
    </w:p>
    <w:p w:rsidR="008E64CB" w:rsidRDefault="008E64CB" w:rsidP="008E64CB">
      <w:pPr>
        <w:spacing w:line="560" w:lineRule="exact"/>
        <w:ind w:firstLineChars="200" w:firstLine="640"/>
        <w:rPr>
          <w:rFonts w:ascii="黑体" w:eastAsia="黑体" w:hAnsi="黑体"/>
          <w:szCs w:val="32"/>
        </w:rPr>
      </w:pPr>
      <w:r>
        <w:rPr>
          <w:rFonts w:ascii="黑体" w:eastAsia="黑体" w:hAnsi="黑体" w:hint="eastAsia"/>
          <w:szCs w:val="32"/>
        </w:rPr>
        <w:lastRenderedPageBreak/>
        <w:t>四、意见建议</w:t>
      </w:r>
    </w:p>
    <w:p w:rsidR="008E64CB" w:rsidRDefault="008E64CB" w:rsidP="008E64CB">
      <w:pPr>
        <w:pStyle w:val="11"/>
        <w:spacing w:line="560" w:lineRule="exact"/>
        <w:ind w:firstLine="640"/>
        <w:rPr>
          <w:rFonts w:eastAsia="楷体_GB2312"/>
          <w:bCs/>
          <w:kern w:val="0"/>
          <w:sz w:val="32"/>
          <w:szCs w:val="32"/>
        </w:rPr>
      </w:pPr>
      <w:bookmarkStart w:id="78" w:name="_Toc30024"/>
      <w:bookmarkStart w:id="79" w:name="_Toc1919"/>
      <w:bookmarkStart w:id="80" w:name="_Toc21774"/>
      <w:bookmarkStart w:id="81" w:name="_Toc26169"/>
      <w:bookmarkStart w:id="82" w:name="_Toc14554"/>
      <w:r>
        <w:rPr>
          <w:rFonts w:eastAsia="楷体_GB2312" w:hint="eastAsia"/>
          <w:bCs/>
          <w:kern w:val="0"/>
          <w:sz w:val="32"/>
          <w:szCs w:val="32"/>
        </w:rPr>
        <w:t>（一）</w:t>
      </w:r>
      <w:bookmarkEnd w:id="78"/>
      <w:bookmarkEnd w:id="79"/>
      <w:bookmarkEnd w:id="80"/>
      <w:bookmarkEnd w:id="81"/>
      <w:bookmarkEnd w:id="82"/>
      <w:r>
        <w:rPr>
          <w:rFonts w:eastAsia="楷体_GB2312" w:hint="eastAsia"/>
          <w:bCs/>
          <w:kern w:val="0"/>
          <w:sz w:val="32"/>
          <w:szCs w:val="32"/>
        </w:rPr>
        <w:t>加强绩效管理意识，凝练绩效指标和目标</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1.加强相关部门工作人员全面预算绩效管理的培训。通过培训，加强绩效管理的意识和能力，逐步解决如何做、怎么做预算绩效管理的问题，提高工作效率，改善工作效果。在未来的项目绩效管理中，项目在立项申报、审批时就应明确项目的预期绩效目标以及能体现绩效目标的具体绩效指标，应以项目实施的主要任务和实施内容为基础，以资金的流向为主线，制定科学合理的绩效指标和目标，绩效指标尽量细化和量化。</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2.及时追踪项目实施的效益发展，加强对项目可持续影响的关注力度，例如关注项目实施带动就业人数情况，脱贫情况等，将绩效评价结果与预算安排相结合，逐步建立以绩效为导向的单位预算编制模式。</w:t>
      </w:r>
    </w:p>
    <w:p w:rsidR="008E64CB" w:rsidRDefault="008E64CB" w:rsidP="008E64CB">
      <w:pPr>
        <w:pStyle w:val="11"/>
        <w:spacing w:line="560" w:lineRule="exact"/>
        <w:ind w:firstLine="640"/>
        <w:rPr>
          <w:rFonts w:eastAsia="楷体_GB2312"/>
          <w:bCs/>
          <w:kern w:val="0"/>
          <w:sz w:val="32"/>
          <w:szCs w:val="32"/>
        </w:rPr>
      </w:pPr>
      <w:bookmarkStart w:id="83" w:name="_Toc1012"/>
      <w:bookmarkStart w:id="84" w:name="_Toc19739"/>
      <w:bookmarkStart w:id="85" w:name="_Toc2166"/>
      <w:bookmarkStart w:id="86" w:name="_Toc13215"/>
      <w:bookmarkStart w:id="87" w:name="_Toc6452"/>
      <w:r>
        <w:rPr>
          <w:rFonts w:eastAsia="楷体_GB2312" w:hint="eastAsia"/>
          <w:bCs/>
          <w:kern w:val="0"/>
          <w:sz w:val="32"/>
          <w:szCs w:val="32"/>
        </w:rPr>
        <w:t>（二）</w:t>
      </w:r>
      <w:bookmarkStart w:id="88" w:name="_Toc32685"/>
      <w:bookmarkStart w:id="89" w:name="_Toc27391"/>
      <w:bookmarkStart w:id="90" w:name="_Toc1187"/>
      <w:bookmarkStart w:id="91" w:name="_Toc9741"/>
      <w:bookmarkStart w:id="92" w:name="_Toc30118"/>
      <w:bookmarkStart w:id="93" w:name="_Toc3339"/>
      <w:bookmarkStart w:id="94" w:name="_Toc20194"/>
      <w:bookmarkEnd w:id="83"/>
      <w:bookmarkEnd w:id="84"/>
      <w:bookmarkEnd w:id="85"/>
      <w:bookmarkEnd w:id="86"/>
      <w:bookmarkEnd w:id="87"/>
      <w:r>
        <w:rPr>
          <w:rFonts w:eastAsia="楷体_GB2312" w:hint="eastAsia"/>
          <w:bCs/>
          <w:kern w:val="0"/>
          <w:sz w:val="32"/>
          <w:szCs w:val="32"/>
        </w:rPr>
        <w:t>创新扶贫思路，建立扶贫长效机制</w:t>
      </w:r>
      <w:bookmarkEnd w:id="88"/>
      <w:bookmarkEnd w:id="89"/>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脱贫结果真实，要提高贫困户稳定持续增收能力，达成实质脱贫效果，需进一步发挥产业扶贫的重要作用。因地制宜，把贫困群众增收作为核心目标，深入开展产业扶贫，提高农民自我发展能力。同时，要加强对贫困人口的动态管理，增强扶贫工作的针对性，做到对有能力的扶起来，没有能力的拉起来，逐渐消除绝对贫困现象。</w:t>
      </w:r>
    </w:p>
    <w:p w:rsidR="008E64CB" w:rsidRDefault="008E64CB" w:rsidP="008E64CB">
      <w:pPr>
        <w:pStyle w:val="11"/>
        <w:spacing w:line="560" w:lineRule="exact"/>
        <w:ind w:firstLine="640"/>
        <w:rPr>
          <w:rFonts w:eastAsia="楷体_GB2312"/>
          <w:bCs/>
          <w:kern w:val="0"/>
          <w:sz w:val="32"/>
          <w:szCs w:val="32"/>
        </w:rPr>
      </w:pPr>
      <w:bookmarkStart w:id="95" w:name="_Toc18299"/>
      <w:bookmarkStart w:id="96" w:name="_Toc26691"/>
      <w:r>
        <w:rPr>
          <w:rFonts w:eastAsia="楷体_GB2312" w:hint="eastAsia"/>
          <w:bCs/>
          <w:kern w:val="0"/>
          <w:sz w:val="32"/>
          <w:szCs w:val="32"/>
        </w:rPr>
        <w:t>（三）进一步巩固拓展脱贫成果，推进乡村基础设施建设</w:t>
      </w:r>
      <w:bookmarkEnd w:id="95"/>
      <w:bookmarkEnd w:id="96"/>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加强对扶贫资金的规范管理，充分利用项目收益，以村级公益事业建设为抓手，夯实乡村振兴战略的产业基础，改善农村生</w:t>
      </w:r>
      <w:r>
        <w:rPr>
          <w:rFonts w:ascii="仿宋_GB2312" w:hAnsi="Calibri" w:hint="eastAsia"/>
          <w:kern w:val="0"/>
          <w:sz w:val="32"/>
          <w:szCs w:val="32"/>
        </w:rPr>
        <w:lastRenderedPageBreak/>
        <w:t>产、生活条件，进一步推动农业产业发展；</w:t>
      </w:r>
      <w:r>
        <w:rPr>
          <w:rFonts w:ascii="仿宋_GB2312" w:hAnsi="Calibri"/>
          <w:kern w:val="0"/>
          <w:sz w:val="32"/>
          <w:szCs w:val="32"/>
        </w:rPr>
        <w:t>把打好精准脱贫攻坚战作为实施乡村振兴战略的优先任务，推动脱贫攻坚与乡村振兴有机结合</w:t>
      </w:r>
      <w:r>
        <w:rPr>
          <w:rFonts w:ascii="仿宋_GB2312" w:hAnsi="Calibri" w:hint="eastAsia"/>
          <w:kern w:val="0"/>
          <w:sz w:val="32"/>
          <w:szCs w:val="32"/>
        </w:rPr>
        <w:t>、</w:t>
      </w:r>
      <w:r>
        <w:rPr>
          <w:rFonts w:ascii="仿宋_GB2312" w:hAnsi="Calibri"/>
          <w:kern w:val="0"/>
          <w:sz w:val="32"/>
          <w:szCs w:val="32"/>
        </w:rPr>
        <w:t>相互促进</w:t>
      </w:r>
      <w:r>
        <w:rPr>
          <w:rFonts w:ascii="仿宋_GB2312" w:hAnsi="Calibri" w:hint="eastAsia"/>
          <w:kern w:val="0"/>
          <w:sz w:val="32"/>
          <w:szCs w:val="32"/>
        </w:rPr>
        <w:t>，建议将项目收益做好建设规划，加快乡村振兴发展步伐。</w:t>
      </w:r>
    </w:p>
    <w:p w:rsidR="008E64CB" w:rsidRDefault="008E64CB" w:rsidP="008E64CB">
      <w:pPr>
        <w:pStyle w:val="11"/>
        <w:spacing w:line="560" w:lineRule="exact"/>
        <w:ind w:firstLine="640"/>
        <w:rPr>
          <w:rFonts w:eastAsia="楷体_GB2312"/>
          <w:bCs/>
          <w:kern w:val="0"/>
          <w:sz w:val="32"/>
          <w:szCs w:val="32"/>
        </w:rPr>
      </w:pPr>
      <w:r>
        <w:rPr>
          <w:rFonts w:eastAsia="楷体_GB2312" w:hint="eastAsia"/>
          <w:bCs/>
          <w:kern w:val="0"/>
          <w:sz w:val="32"/>
          <w:szCs w:val="32"/>
        </w:rPr>
        <w:t>（四）加强项目审核，</w:t>
      </w:r>
      <w:bookmarkEnd w:id="90"/>
      <w:bookmarkEnd w:id="91"/>
      <w:bookmarkEnd w:id="92"/>
      <w:bookmarkEnd w:id="93"/>
      <w:bookmarkEnd w:id="94"/>
      <w:r>
        <w:rPr>
          <w:rFonts w:eastAsia="楷体_GB2312" w:hint="eastAsia"/>
          <w:bCs/>
          <w:kern w:val="0"/>
          <w:sz w:val="32"/>
          <w:szCs w:val="32"/>
        </w:rPr>
        <w:t>提升规范化水平</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移风店镇政府应加强政府项目资料审核，确保内容齐全、正确、规范；保证资料完整准确，进一步提高项目管理水平。</w:t>
      </w:r>
    </w:p>
    <w:p w:rsidR="008E64CB" w:rsidRDefault="008E64CB" w:rsidP="008E64CB">
      <w:pPr>
        <w:pStyle w:val="11"/>
        <w:spacing w:line="560" w:lineRule="exact"/>
        <w:ind w:firstLine="640"/>
        <w:rPr>
          <w:rFonts w:ascii="仿宋_GB2312" w:hAnsi="Calibri"/>
          <w:kern w:val="0"/>
          <w:sz w:val="32"/>
          <w:szCs w:val="32"/>
        </w:rPr>
      </w:pPr>
    </w:p>
    <w:p w:rsidR="008E64CB" w:rsidRDefault="008E64CB" w:rsidP="008E64CB">
      <w:pPr>
        <w:spacing w:line="560" w:lineRule="exact"/>
        <w:jc w:val="center"/>
        <w:rPr>
          <w:rFonts w:ascii="方正小标宋_GBK" w:eastAsia="方正小标宋_GBK" w:cs="文星简黑体"/>
          <w:sz w:val="44"/>
          <w:szCs w:val="44"/>
        </w:rPr>
      </w:pPr>
      <w:bookmarkStart w:id="97" w:name="_Toc44684529"/>
      <w:bookmarkStart w:id="98" w:name="_Toc521"/>
      <w:bookmarkStart w:id="99" w:name="_Toc15579"/>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ascii="方正小标宋_GBK" w:eastAsia="方正小标宋_GBK" w:cs="文星简黑体" w:hint="eastAsia"/>
          <w:sz w:val="44"/>
          <w:szCs w:val="44"/>
        </w:rPr>
        <w:br w:type="page"/>
      </w:r>
      <w:r>
        <w:rPr>
          <w:rFonts w:ascii="方正小标宋_GBK" w:eastAsia="方正小标宋_GBK" w:cs="文星简黑体" w:hint="eastAsia"/>
          <w:sz w:val="44"/>
          <w:szCs w:val="44"/>
        </w:rPr>
        <w:lastRenderedPageBreak/>
        <w:t>移风店镇人民政府</w:t>
      </w:r>
    </w:p>
    <w:p w:rsidR="008E64CB" w:rsidRDefault="008E64CB" w:rsidP="008E64CB">
      <w:pPr>
        <w:spacing w:line="560" w:lineRule="exact"/>
        <w:jc w:val="center"/>
        <w:rPr>
          <w:rFonts w:ascii="方正小标宋_GBK" w:eastAsia="方正小标宋_GBK" w:cs="文星简黑体"/>
          <w:sz w:val="44"/>
          <w:szCs w:val="44"/>
        </w:rPr>
      </w:pPr>
      <w:bookmarkStart w:id="100" w:name="_Toc5884"/>
      <w:bookmarkStart w:id="101" w:name="_Toc7130"/>
      <w:bookmarkStart w:id="102" w:name="_Toc21342"/>
      <w:bookmarkStart w:id="103" w:name="_Toc4003"/>
      <w:bookmarkStart w:id="104" w:name="_Toc32241"/>
      <w:r>
        <w:rPr>
          <w:rFonts w:ascii="方正小标宋_GBK" w:eastAsia="方正小标宋_GBK" w:cs="文星简黑体" w:hint="eastAsia"/>
          <w:sz w:val="44"/>
          <w:szCs w:val="44"/>
        </w:rPr>
        <w:t>2022年度移风店镇衔接乡村振兴集中推进区美田花卉研发种植基地项目绩效评价报告</w:t>
      </w:r>
      <w:bookmarkEnd w:id="100"/>
      <w:bookmarkEnd w:id="101"/>
      <w:bookmarkEnd w:id="102"/>
      <w:bookmarkEnd w:id="103"/>
      <w:bookmarkEnd w:id="104"/>
    </w:p>
    <w:p w:rsidR="008E64CB" w:rsidRDefault="008E64CB" w:rsidP="008E64CB">
      <w:pPr>
        <w:spacing w:line="560" w:lineRule="exact"/>
        <w:jc w:val="center"/>
        <w:rPr>
          <w:rFonts w:ascii="黑体" w:eastAsia="黑体" w:hAnsi="黑体"/>
          <w:szCs w:val="32"/>
        </w:rPr>
      </w:pPr>
      <w:r>
        <w:rPr>
          <w:rFonts w:ascii="黑体" w:eastAsia="黑体" w:hAnsi="黑体" w:hint="eastAsia"/>
          <w:szCs w:val="32"/>
        </w:rPr>
        <w:t>前 言</w:t>
      </w:r>
      <w:bookmarkEnd w:id="97"/>
      <w:bookmarkEnd w:id="98"/>
      <w:bookmarkEnd w:id="99"/>
    </w:p>
    <w:p w:rsidR="008E64CB" w:rsidRDefault="008E64CB" w:rsidP="008E64CB">
      <w:pPr>
        <w:pStyle w:val="11"/>
        <w:spacing w:line="560" w:lineRule="exact"/>
        <w:ind w:firstLine="640"/>
        <w:rPr>
          <w:rFonts w:ascii="仿宋_GB2312" w:hAnsi="Calibri"/>
          <w:kern w:val="0"/>
          <w:sz w:val="32"/>
          <w:szCs w:val="32"/>
        </w:rPr>
      </w:pPr>
      <w:bookmarkStart w:id="105" w:name="_Toc9732"/>
      <w:bookmarkStart w:id="106" w:name="_Toc6164"/>
      <w:bookmarkStart w:id="107" w:name="_Toc10109"/>
      <w:r>
        <w:rPr>
          <w:rFonts w:ascii="仿宋_GB2312" w:hAnsi="Calibri" w:hint="eastAsia"/>
          <w:kern w:val="0"/>
          <w:sz w:val="32"/>
          <w:szCs w:val="32"/>
        </w:rPr>
        <w:t>为加快推进绩效评价管理工作，提高衔接资金使用效益，根据财政部《关于印发&lt;项目支出绩效评价管理办法&gt;的通知》（财预〔2020〕10号）、青岛市财政局《关于印发&lt;市级财政绩效评价操作指南&gt;的通知》（青财绩〔2020〕6号）、青岛市即墨区财政局《关于印发青岛市即墨区预算绩效管理办法的通知》（即财绩效〔2020〕260号）等文件要求，受移风店镇人民政府委托，青岛大信英德会计师事务所有限公司作为第三方独立评价机构，对2022年度移风店镇衔接乡村振兴集中推进区美田花卉研发种植基地项目进行绩效评价，评价时段为2023年6月20日-2023年6月29日，经过资金使用情况核查、项目数据采集、访谈、社会调查等必要的评价程序，运用绩效原理和统计方法，在梳理、分析评价数据资料的基础上，形成本评价报告。</w:t>
      </w:r>
      <w:bookmarkEnd w:id="105"/>
      <w:bookmarkEnd w:id="106"/>
      <w:bookmarkEnd w:id="107"/>
    </w:p>
    <w:p w:rsidR="008E64CB" w:rsidRDefault="008E64CB" w:rsidP="008E64CB">
      <w:pPr>
        <w:spacing w:line="560" w:lineRule="exact"/>
        <w:ind w:firstLineChars="200" w:firstLine="640"/>
        <w:outlineLvl w:val="0"/>
        <w:rPr>
          <w:rFonts w:ascii="黑体" w:eastAsia="黑体" w:hAnsi="黑体"/>
          <w:szCs w:val="32"/>
        </w:rPr>
      </w:pPr>
      <w:bookmarkStart w:id="108" w:name="_Toc31149"/>
      <w:bookmarkStart w:id="109" w:name="_Toc17797"/>
      <w:bookmarkStart w:id="110" w:name="_Toc20349"/>
      <w:bookmarkStart w:id="111" w:name="_Toc6294"/>
      <w:r>
        <w:rPr>
          <w:rFonts w:ascii="黑体" w:eastAsia="黑体" w:hAnsi="黑体" w:hint="eastAsia"/>
          <w:szCs w:val="32"/>
        </w:rPr>
        <w:t>一、基本情况</w:t>
      </w:r>
      <w:bookmarkEnd w:id="108"/>
      <w:bookmarkEnd w:id="109"/>
      <w:bookmarkEnd w:id="110"/>
      <w:bookmarkEnd w:id="111"/>
    </w:p>
    <w:p w:rsidR="008E64CB" w:rsidRDefault="008E64CB" w:rsidP="008E64CB">
      <w:pPr>
        <w:pStyle w:val="11"/>
        <w:spacing w:line="560" w:lineRule="exact"/>
        <w:ind w:firstLine="640"/>
        <w:outlineLvl w:val="1"/>
        <w:rPr>
          <w:rFonts w:eastAsia="楷体_GB2312"/>
          <w:bCs/>
          <w:kern w:val="0"/>
          <w:sz w:val="32"/>
          <w:szCs w:val="32"/>
        </w:rPr>
      </w:pPr>
      <w:bookmarkStart w:id="112" w:name="_Toc30039"/>
      <w:bookmarkStart w:id="113" w:name="_Toc27850"/>
      <w:bookmarkStart w:id="114" w:name="_Toc7731"/>
      <w:bookmarkStart w:id="115" w:name="_Toc7838"/>
      <w:r>
        <w:rPr>
          <w:rFonts w:eastAsia="楷体_GB2312" w:hint="eastAsia"/>
          <w:bCs/>
          <w:kern w:val="0"/>
          <w:sz w:val="32"/>
          <w:szCs w:val="32"/>
        </w:rPr>
        <w:t>（一）项目概况</w:t>
      </w:r>
      <w:bookmarkEnd w:id="112"/>
      <w:bookmarkEnd w:id="113"/>
      <w:bookmarkEnd w:id="114"/>
      <w:bookmarkEnd w:id="115"/>
    </w:p>
    <w:p w:rsidR="008E64CB" w:rsidRDefault="008E64CB" w:rsidP="008E64CB">
      <w:pPr>
        <w:pStyle w:val="11"/>
        <w:spacing w:line="560" w:lineRule="exact"/>
        <w:ind w:firstLine="640"/>
        <w:rPr>
          <w:rFonts w:ascii="仿宋_GB2312" w:hAnsi="Calibri"/>
          <w:kern w:val="0"/>
          <w:sz w:val="32"/>
          <w:szCs w:val="32"/>
        </w:rPr>
      </w:pPr>
      <w:bookmarkStart w:id="116" w:name="_Toc9816"/>
      <w:bookmarkStart w:id="117" w:name="_Toc31667"/>
      <w:bookmarkStart w:id="118" w:name="_Toc12924"/>
      <w:bookmarkStart w:id="119" w:name="_Toc32158"/>
      <w:bookmarkStart w:id="120" w:name="_Toc20300"/>
      <w:bookmarkStart w:id="121" w:name="_Toc7634"/>
      <w:bookmarkStart w:id="122" w:name="_Toc9238"/>
      <w:bookmarkStart w:id="123" w:name="_Toc20133"/>
      <w:r>
        <w:rPr>
          <w:rFonts w:ascii="仿宋_GB2312" w:hAnsi="Calibri" w:hint="eastAsia"/>
          <w:kern w:val="0"/>
          <w:sz w:val="32"/>
          <w:szCs w:val="32"/>
        </w:rPr>
        <w:t>1.项目情况</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财政衔接推进乡村振兴补助资金，是指各级财政通过一般公共预算安排主要用于巩固拓展脱贫攻坚成果、衔接推进乡村振兴的资金。</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党的十八大以来，中国农村扶贫开发进入以精准扶贫为中心</w:t>
      </w:r>
      <w:r>
        <w:rPr>
          <w:rFonts w:ascii="仿宋_GB2312" w:hAnsi="Calibri" w:hint="eastAsia"/>
          <w:kern w:val="0"/>
          <w:sz w:val="32"/>
          <w:szCs w:val="32"/>
        </w:rPr>
        <w:lastRenderedPageBreak/>
        <w:t>的扶贫新阶段，我国扶贫开发取得了举世瞩目的成就。实施乡村振兴战略和坚决打赢脱贫攻坚战是确保我国如期实现全面建成小康社会奋斗目标的重要战路支撑。2018 年9月，中共中央、国务院印发了《乡村振兴战略规划(2018-2022年）》，提出“把打好精准脱贫攻坚战作为实施乡村振兴战略的优先任务，推动脱贫攻坚与乡村振兴有机结合相互促进”。党的十九大提出实施乡村振兴战略，是以习近平同志为核心的党中央着眼于党和国家事业全局，深刻把握现代化建设规律和城乡关系变化特征，顺应亿万农民对美好生活的向往，对“三农”工作作出的重大决策部署，是决胜全面建成小康社会、全面建设社会主义现代化国家的重大历史任务，是新时代做好“三农”工作的总抓手。</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打赢脱贫攻坚战是全面建成小康社会的底线任务。无论是立足当前，加快补足全面小康“三农”领域的突出短板，还是着眼长远，大力推进农业农村现代化，都需要以更大决心、更强力度推进脱贫攻坚，确保取得最后胜利，为以后的更好发展打下坚实基础。乡村振兴战略是破解城乡发展不平衡不充分问题的治本之策，科学有序推动乡村产业、人才、文化、生态和组织振兴，能不断拓宽农民增收渠道，全面改善农村生产生活条件，让亿万农民走上共同富裕的道路。不断加强解决相对贫困问题的顶层设计，并将相关工作纳入实施乡村振兴战略进行统筹安排，也是更好推动乡村振兴的题中应有之义。</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在青岛市即墨区乡村振兴局的积极推动下，青岛市即墨区移风店镇人民政府为项目申请单位，申报建设2022年度移风店镇</w:t>
      </w:r>
      <w:r>
        <w:rPr>
          <w:rFonts w:ascii="仿宋_GB2312" w:hAnsi="Calibri" w:hint="eastAsia"/>
          <w:kern w:val="0"/>
          <w:sz w:val="32"/>
          <w:szCs w:val="32"/>
        </w:rPr>
        <w:lastRenderedPageBreak/>
        <w:t>衔接乡村振兴集中推进区美田花卉研发种植基地项目。项目建成后，花卉研发种植基地已出租给青岛美田花木有限公司，移风店镇政府已于2023年2月22日收到租金25.2万元，租金用于改善全镇非贫弱村内的继续享受政策贫困户与动态监测户生产生活条件以及村庄公益事业。</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2022年5月16日，依据青岛市即墨区乡村振兴局《关于即墨区2022年衔接推进乡村振兴项目实施方案（第一批）的批复》（即乡振字（2022）4号），本项目预算资金413.16万元，预算审核值398.38万元，全部为补助资金，其中省级衔接资金100.00万元，市级衔接资金298.38万元。</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2.项目依据</w:t>
      </w:r>
      <w:bookmarkEnd w:id="116"/>
      <w:bookmarkEnd w:id="117"/>
      <w:bookmarkEnd w:id="118"/>
      <w:bookmarkEnd w:id="119"/>
      <w:bookmarkEnd w:id="120"/>
      <w:bookmarkEnd w:id="121"/>
      <w:bookmarkEnd w:id="122"/>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本项目主要根据《中共中央 国务院关于全面实施预算绩效管理的意见》（中发〔2018〕34号），国家乡村振兴局关于印发《衔接推进乡村振兴补助资金绩效评价及考核办法》的通知（财农〔2021〕122号），《国务院办公厅转发国家乡村振兴局中央农办财政部关于加强扶贫项目资产后续管理指导意见的通知》（国办函〔2021〕51号），《山东省扶贫资产管理办法（试行）》，《山东省扶贫办、山东省财政厅关于转发〈国务院扶贫办、财政部关于完善扶贫资金项目公告公示制度的指导意见〉的通知》（鲁扶贫组办字〔2018〕28号），山东省乡村振兴局《关于印发&lt;山东省财政衔接推进乡村振兴补助资金项目管理办法&gt;的通知》（鲁乡振发（2021）2号），青岛市即墨区乡村振兴局《关于即墨区2022年衔接推进乡村振兴项目实施方案（第一批）的批复》（即</w:t>
      </w:r>
      <w:r>
        <w:rPr>
          <w:rFonts w:ascii="仿宋_GB2312" w:hAnsi="Calibri" w:hint="eastAsia"/>
          <w:kern w:val="0"/>
          <w:sz w:val="32"/>
          <w:szCs w:val="32"/>
        </w:rPr>
        <w:lastRenderedPageBreak/>
        <w:t>乡振字（2022）4号）等文件精神。</w:t>
      </w:r>
    </w:p>
    <w:p w:rsidR="008E64CB" w:rsidRDefault="008E64CB" w:rsidP="008E64CB">
      <w:pPr>
        <w:pStyle w:val="11"/>
        <w:spacing w:line="560" w:lineRule="exact"/>
        <w:ind w:firstLine="640"/>
        <w:rPr>
          <w:rFonts w:ascii="仿宋_GB2312" w:hAnsi="Calibri"/>
          <w:kern w:val="0"/>
          <w:sz w:val="32"/>
          <w:szCs w:val="32"/>
        </w:rPr>
      </w:pPr>
      <w:bookmarkStart w:id="124" w:name="_Toc31191"/>
      <w:bookmarkStart w:id="125" w:name="_Toc24487"/>
      <w:bookmarkStart w:id="126" w:name="_Toc28326"/>
      <w:bookmarkStart w:id="127" w:name="_Toc17604"/>
      <w:bookmarkStart w:id="128" w:name="_Toc1475"/>
      <w:bookmarkStart w:id="129" w:name="_Toc24612"/>
      <w:bookmarkStart w:id="130" w:name="_Toc23966"/>
      <w:bookmarkStart w:id="131" w:name="_Toc13262"/>
      <w:bookmarkEnd w:id="123"/>
      <w:r>
        <w:rPr>
          <w:rFonts w:ascii="仿宋_GB2312" w:hAnsi="Calibri" w:hint="eastAsia"/>
          <w:kern w:val="0"/>
          <w:sz w:val="32"/>
          <w:szCs w:val="32"/>
        </w:rPr>
        <w:t>3.主要内容及实施情况</w:t>
      </w:r>
      <w:bookmarkEnd w:id="124"/>
      <w:bookmarkEnd w:id="125"/>
      <w:bookmarkEnd w:id="126"/>
      <w:bookmarkEnd w:id="127"/>
      <w:bookmarkEnd w:id="128"/>
      <w:bookmarkEnd w:id="129"/>
      <w:bookmarkEnd w:id="130"/>
      <w:bookmarkEnd w:id="131"/>
    </w:p>
    <w:p w:rsidR="008E64CB" w:rsidRDefault="008E64CB" w:rsidP="008E64CB">
      <w:pPr>
        <w:pStyle w:val="11"/>
        <w:spacing w:line="560" w:lineRule="exact"/>
        <w:ind w:firstLine="640"/>
        <w:rPr>
          <w:rFonts w:ascii="仿宋_GB2312" w:hAnsi="Calibri"/>
          <w:kern w:val="0"/>
          <w:sz w:val="32"/>
          <w:szCs w:val="32"/>
        </w:rPr>
      </w:pPr>
      <w:bookmarkStart w:id="132" w:name="_Toc1354"/>
      <w:bookmarkStart w:id="133" w:name="_Toc2950"/>
      <w:bookmarkStart w:id="134" w:name="_Toc31652"/>
      <w:bookmarkStart w:id="135" w:name="_Toc18962"/>
      <w:bookmarkStart w:id="136" w:name="_Toc3792"/>
      <w:bookmarkStart w:id="137" w:name="_Toc4462"/>
      <w:bookmarkStart w:id="138" w:name="_Toc23451"/>
      <w:bookmarkStart w:id="139" w:name="_Toc30017"/>
      <w:r>
        <w:rPr>
          <w:rFonts w:ascii="仿宋_GB2312" w:hAnsi="Calibri" w:hint="eastAsia"/>
          <w:kern w:val="0"/>
          <w:sz w:val="32"/>
          <w:szCs w:val="32"/>
        </w:rPr>
        <w:t>2022年度移风店镇衔接乡村振兴集中推进区美田花卉研发种植基地项目位于移风店镇家西村，项目实际建设内容为新建数字化智能阳光温室（75米*26米）6个；新建连栋大棚（24*12）1个；金属围栏487.4米；厂区砂石路4504.47平方米；4*185毫米电缆144米，4*35毫米电缆267米；8米高路灯14套。合同约定项目工期为2022年6月27日至2022年11月30日，实际开工日期为2022年6月27日，竣工日期为2022年11月30日，初步竣工验收日期为2022年12月1日。</w:t>
      </w:r>
      <w:bookmarkEnd w:id="132"/>
      <w:bookmarkEnd w:id="133"/>
      <w:bookmarkEnd w:id="134"/>
      <w:bookmarkEnd w:id="135"/>
      <w:bookmarkEnd w:id="136"/>
    </w:p>
    <w:p w:rsidR="008E64CB" w:rsidRDefault="008E64CB" w:rsidP="008E64CB">
      <w:pPr>
        <w:pStyle w:val="11"/>
        <w:spacing w:line="560" w:lineRule="exact"/>
        <w:ind w:firstLine="640"/>
        <w:rPr>
          <w:rFonts w:eastAsia="楷体_GB2312"/>
          <w:bCs/>
          <w:kern w:val="0"/>
          <w:sz w:val="32"/>
          <w:szCs w:val="32"/>
        </w:rPr>
      </w:pPr>
      <w:r>
        <w:rPr>
          <w:rFonts w:ascii="仿宋_GB2312" w:hAnsi="Calibri" w:hint="eastAsia"/>
          <w:kern w:val="0"/>
          <w:sz w:val="32"/>
          <w:szCs w:val="32"/>
        </w:rPr>
        <w:t>项目于2022年12月16日完成区级竣工验收，经青岛市即墨区乡村振兴局验收合格；山东广义工程项目管理有限公司于2022年12月5日出具的《2022年度移风店镇衔接乡村振兴集中推进区美田花卉研发种植基地项目结算审核编制报告书》（广义咨字（2022）-10022-11）完成结算审核，该项目审定值为 3,599,940.02元。</w:t>
      </w:r>
    </w:p>
    <w:p w:rsidR="008E64CB" w:rsidRDefault="008E64CB" w:rsidP="008E64CB">
      <w:pPr>
        <w:pStyle w:val="11"/>
        <w:spacing w:line="560" w:lineRule="exact"/>
        <w:ind w:firstLine="640"/>
        <w:outlineLvl w:val="1"/>
        <w:rPr>
          <w:rFonts w:eastAsia="楷体_GB2312"/>
          <w:bCs/>
          <w:kern w:val="0"/>
          <w:sz w:val="32"/>
          <w:szCs w:val="32"/>
        </w:rPr>
      </w:pPr>
      <w:bookmarkStart w:id="140" w:name="_Toc18235"/>
      <w:r>
        <w:rPr>
          <w:rFonts w:eastAsia="楷体_GB2312" w:hint="eastAsia"/>
          <w:bCs/>
          <w:kern w:val="0"/>
          <w:sz w:val="32"/>
          <w:szCs w:val="32"/>
        </w:rPr>
        <w:t>（二）资金投入和使用情况</w:t>
      </w:r>
      <w:bookmarkEnd w:id="137"/>
      <w:bookmarkEnd w:id="138"/>
      <w:bookmarkEnd w:id="139"/>
      <w:bookmarkEnd w:id="140"/>
    </w:p>
    <w:p w:rsidR="008E64CB" w:rsidRDefault="008E64CB" w:rsidP="008E64CB">
      <w:pPr>
        <w:pStyle w:val="11"/>
        <w:spacing w:line="560" w:lineRule="exact"/>
        <w:ind w:firstLine="640"/>
        <w:rPr>
          <w:rFonts w:ascii="仿宋_GB2312" w:hAnsi="Calibri"/>
          <w:kern w:val="0"/>
          <w:sz w:val="32"/>
          <w:szCs w:val="32"/>
        </w:rPr>
      </w:pPr>
      <w:bookmarkStart w:id="141" w:name="_Toc15553"/>
      <w:bookmarkStart w:id="142" w:name="_Toc8217"/>
      <w:bookmarkStart w:id="143" w:name="_Toc19542"/>
      <w:bookmarkStart w:id="144" w:name="_Toc6424"/>
      <w:bookmarkStart w:id="145" w:name="_Toc26423"/>
      <w:bookmarkStart w:id="146" w:name="_Toc30839"/>
      <w:bookmarkStart w:id="147" w:name="_Toc31626"/>
      <w:bookmarkStart w:id="148" w:name="_Toc30506"/>
      <w:r>
        <w:rPr>
          <w:rFonts w:ascii="仿宋_GB2312" w:hAnsi="Calibri" w:hint="eastAsia"/>
          <w:kern w:val="0"/>
          <w:sz w:val="32"/>
          <w:szCs w:val="32"/>
        </w:rPr>
        <w:t>根据青岛市即墨区乡村振兴局2022年5月16日下发的《关于即墨区2022年衔接推进乡村振兴项目实施方案（第一批）的批复》（即乡振字（2022）4号）文件，批复该项目预算为398.38万元，资金来源为省级、市级衔接资金。</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根据青岛市即墨区财政局、青岛市即墨区乡村振兴局《关于下达巩固拓展脱贫攻坚同乡村振兴衔接资金的通知》（即财农</w:t>
      </w:r>
      <w:r>
        <w:rPr>
          <w:rFonts w:ascii="仿宋_GB2312" w:hAnsi="Calibri" w:hint="eastAsia"/>
          <w:kern w:val="0"/>
          <w:sz w:val="32"/>
          <w:szCs w:val="32"/>
        </w:rPr>
        <w:lastRenderedPageBreak/>
        <w:t>（2022）88号）文件，下达拨付本项目资金398.38万元。依据山东广义工程项目管理有限公司于2022年12月5日出具的《2022年度移风店镇衔接乡村振兴集中推进区美田花卉研发种植基地项目结算审核编制报告书》（广义咨字（2022）-10022-11）完成结算审核，该项目审定值为3,599,940.02元。经查阅该项目相关单据、凭证、账簿等资料，青岛市即墨区移风店镇人民政府已将形成的资产确权给大坝新村、沽河村。经查阅资料，确认该项目已实际支出3,491,900.00元，具体情况如下：</w:t>
      </w:r>
      <w:bookmarkEnd w:id="141"/>
      <w:bookmarkEnd w:id="142"/>
      <w:bookmarkEnd w:id="143"/>
      <w:bookmarkEnd w:id="144"/>
      <w:bookmarkEnd w:id="145"/>
    </w:p>
    <w:tbl>
      <w:tblPr>
        <w:tblW w:w="9002" w:type="dxa"/>
        <w:tblInd w:w="98" w:type="dxa"/>
        <w:tblLayout w:type="fixed"/>
        <w:tblLook w:val="0000"/>
      </w:tblPr>
      <w:tblGrid>
        <w:gridCol w:w="490"/>
        <w:gridCol w:w="1860"/>
        <w:gridCol w:w="1526"/>
        <w:gridCol w:w="1946"/>
        <w:gridCol w:w="1616"/>
        <w:gridCol w:w="1564"/>
      </w:tblGrid>
      <w:tr w:rsidR="008E64CB" w:rsidTr="007D3088">
        <w:trPr>
          <w:trHeight w:val="300"/>
        </w:trPr>
        <w:tc>
          <w:tcPr>
            <w:tcW w:w="490" w:type="dxa"/>
            <w:vMerge w:val="restart"/>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sz w:val="21"/>
                <w:szCs w:val="21"/>
              </w:rPr>
            </w:pPr>
            <w:r>
              <w:rPr>
                <w:rFonts w:ascii="宋体" w:hAnsi="宋体" w:cs="宋体" w:hint="eastAsia"/>
                <w:color w:val="000000"/>
                <w:kern w:val="0"/>
                <w:sz w:val="21"/>
                <w:szCs w:val="21"/>
              </w:rPr>
              <w:t>序号</w:t>
            </w:r>
          </w:p>
        </w:tc>
        <w:tc>
          <w:tcPr>
            <w:tcW w:w="3386" w:type="dxa"/>
            <w:gridSpan w:val="2"/>
            <w:tcBorders>
              <w:top w:val="single" w:sz="4" w:space="0" w:color="000000"/>
              <w:left w:val="single" w:sz="4" w:space="0" w:color="000000"/>
              <w:bottom w:val="single" w:sz="4" w:space="0" w:color="000000"/>
              <w:right w:val="single" w:sz="4" w:space="0" w:color="000000"/>
            </w:tcBorders>
            <w:noWrap/>
            <w:vAlign w:val="bottom"/>
          </w:tcPr>
          <w:p w:rsidR="008E64CB" w:rsidRDefault="008E64CB" w:rsidP="007D3088">
            <w:pPr>
              <w:widowControl/>
              <w:jc w:val="center"/>
              <w:textAlignment w:val="bottom"/>
              <w:rPr>
                <w:rFonts w:ascii="宋体" w:hAnsi="宋体" w:cs="宋体"/>
                <w:color w:val="000000"/>
                <w:sz w:val="21"/>
                <w:szCs w:val="21"/>
              </w:rPr>
            </w:pPr>
            <w:r>
              <w:rPr>
                <w:rFonts w:ascii="宋体" w:hAnsi="宋体" w:cs="宋体" w:hint="eastAsia"/>
                <w:color w:val="000000"/>
                <w:kern w:val="0"/>
                <w:sz w:val="21"/>
                <w:szCs w:val="21"/>
              </w:rPr>
              <w:t>收上级拨款</w:t>
            </w:r>
          </w:p>
        </w:tc>
        <w:tc>
          <w:tcPr>
            <w:tcW w:w="3562" w:type="dxa"/>
            <w:gridSpan w:val="2"/>
            <w:tcBorders>
              <w:top w:val="single" w:sz="4" w:space="0" w:color="000000"/>
              <w:left w:val="single" w:sz="4" w:space="0" w:color="000000"/>
              <w:bottom w:val="single" w:sz="4" w:space="0" w:color="000000"/>
              <w:right w:val="single" w:sz="4" w:space="0" w:color="000000"/>
            </w:tcBorders>
            <w:noWrap/>
            <w:vAlign w:val="bottom"/>
          </w:tcPr>
          <w:p w:rsidR="008E64CB" w:rsidRDefault="008E64CB" w:rsidP="007D3088">
            <w:pPr>
              <w:widowControl/>
              <w:jc w:val="center"/>
              <w:textAlignment w:val="bottom"/>
              <w:rPr>
                <w:rFonts w:ascii="宋体" w:hAnsi="宋体" w:cs="宋体"/>
                <w:color w:val="000000"/>
                <w:sz w:val="21"/>
                <w:szCs w:val="21"/>
              </w:rPr>
            </w:pPr>
            <w:r>
              <w:rPr>
                <w:rFonts w:ascii="宋体" w:hAnsi="宋体" w:cs="宋体" w:hint="eastAsia"/>
                <w:color w:val="000000"/>
                <w:kern w:val="0"/>
                <w:sz w:val="21"/>
                <w:szCs w:val="21"/>
              </w:rPr>
              <w:t>支付项目款</w:t>
            </w:r>
          </w:p>
        </w:tc>
        <w:tc>
          <w:tcPr>
            <w:tcW w:w="1564" w:type="dxa"/>
            <w:vMerge w:val="restart"/>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sz w:val="21"/>
                <w:szCs w:val="21"/>
              </w:rPr>
            </w:pPr>
            <w:r>
              <w:rPr>
                <w:rFonts w:ascii="宋体" w:hAnsi="宋体" w:cs="宋体" w:hint="eastAsia"/>
                <w:color w:val="000000"/>
                <w:kern w:val="0"/>
                <w:sz w:val="21"/>
                <w:szCs w:val="21"/>
              </w:rPr>
              <w:t>备注</w:t>
            </w:r>
          </w:p>
        </w:tc>
      </w:tr>
      <w:tr w:rsidR="008E64CB" w:rsidTr="007D3088">
        <w:trPr>
          <w:trHeight w:val="300"/>
        </w:trPr>
        <w:tc>
          <w:tcPr>
            <w:tcW w:w="490" w:type="dxa"/>
            <w:vMerge/>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jc w:val="center"/>
              <w:rPr>
                <w:rFonts w:ascii="宋体" w:hAnsi="宋体" w:cs="宋体"/>
                <w:color w:val="000000"/>
                <w:sz w:val="21"/>
                <w:szCs w:val="21"/>
              </w:rPr>
            </w:pPr>
          </w:p>
        </w:tc>
        <w:tc>
          <w:tcPr>
            <w:tcW w:w="1860"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sz w:val="21"/>
                <w:szCs w:val="21"/>
              </w:rPr>
            </w:pPr>
            <w:r>
              <w:rPr>
                <w:rFonts w:ascii="宋体" w:hAnsi="宋体" w:cs="宋体" w:hint="eastAsia"/>
                <w:color w:val="000000"/>
                <w:kern w:val="0"/>
                <w:sz w:val="21"/>
                <w:szCs w:val="21"/>
              </w:rPr>
              <w:t>时间</w:t>
            </w:r>
          </w:p>
        </w:tc>
        <w:tc>
          <w:tcPr>
            <w:tcW w:w="152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sz w:val="21"/>
                <w:szCs w:val="21"/>
              </w:rPr>
            </w:pPr>
            <w:r>
              <w:rPr>
                <w:rFonts w:ascii="宋体" w:hAnsi="宋体" w:cs="宋体" w:hint="eastAsia"/>
                <w:color w:val="000000"/>
                <w:kern w:val="0"/>
                <w:sz w:val="21"/>
                <w:szCs w:val="21"/>
              </w:rPr>
              <w:t>金额</w:t>
            </w: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sz w:val="21"/>
                <w:szCs w:val="21"/>
              </w:rPr>
            </w:pPr>
            <w:r>
              <w:rPr>
                <w:rFonts w:ascii="宋体" w:hAnsi="宋体" w:cs="宋体" w:hint="eastAsia"/>
                <w:color w:val="000000"/>
                <w:kern w:val="0"/>
                <w:sz w:val="21"/>
                <w:szCs w:val="21"/>
              </w:rPr>
              <w:t>时间</w:t>
            </w:r>
          </w:p>
        </w:tc>
        <w:tc>
          <w:tcPr>
            <w:tcW w:w="161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sz w:val="21"/>
                <w:szCs w:val="21"/>
              </w:rPr>
            </w:pPr>
            <w:r>
              <w:rPr>
                <w:rFonts w:ascii="宋体" w:hAnsi="宋体" w:cs="宋体" w:hint="eastAsia"/>
                <w:color w:val="000000"/>
                <w:kern w:val="0"/>
                <w:sz w:val="21"/>
                <w:szCs w:val="21"/>
              </w:rPr>
              <w:t>金额</w:t>
            </w:r>
          </w:p>
        </w:tc>
        <w:tc>
          <w:tcPr>
            <w:tcW w:w="1564" w:type="dxa"/>
            <w:vMerge/>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jc w:val="center"/>
              <w:rPr>
                <w:rFonts w:ascii="宋体" w:hAnsi="宋体" w:cs="宋体"/>
                <w:color w:val="000000"/>
                <w:sz w:val="21"/>
                <w:szCs w:val="21"/>
              </w:rPr>
            </w:pPr>
          </w:p>
        </w:tc>
      </w:tr>
      <w:tr w:rsidR="008E64CB" w:rsidTr="007D3088">
        <w:trPr>
          <w:trHeight w:val="600"/>
        </w:trPr>
        <w:tc>
          <w:tcPr>
            <w:tcW w:w="490"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sz w:val="21"/>
                <w:szCs w:val="21"/>
              </w:rPr>
            </w:pPr>
            <w:r>
              <w:rPr>
                <w:rFonts w:ascii="宋体" w:hAnsi="宋体" w:cs="宋体" w:hint="eastAsia"/>
                <w:color w:val="000000"/>
                <w:kern w:val="0"/>
                <w:sz w:val="21"/>
                <w:szCs w:val="21"/>
              </w:rPr>
              <w:t>1</w:t>
            </w:r>
          </w:p>
        </w:tc>
        <w:tc>
          <w:tcPr>
            <w:tcW w:w="1860" w:type="dxa"/>
            <w:vMerge w:val="restart"/>
            <w:tcBorders>
              <w:top w:val="single" w:sz="4" w:space="0" w:color="000000"/>
              <w:left w:val="single" w:sz="4" w:space="0" w:color="000000"/>
              <w:right w:val="single" w:sz="4" w:space="0" w:color="000000"/>
            </w:tcBorders>
            <w:noWrap/>
            <w:vAlign w:val="center"/>
          </w:tcPr>
          <w:p w:rsidR="008E64CB" w:rsidRDefault="008E64CB" w:rsidP="007D3088">
            <w:pPr>
              <w:widowControl/>
              <w:textAlignment w:val="center"/>
              <w:rPr>
                <w:rFonts w:ascii="宋体" w:hAnsi="宋体" w:cs="宋体"/>
                <w:color w:val="000000"/>
                <w:sz w:val="21"/>
                <w:szCs w:val="21"/>
              </w:rPr>
            </w:pPr>
            <w:r>
              <w:rPr>
                <w:rFonts w:ascii="宋体" w:hAnsi="宋体" w:cs="宋体" w:hint="eastAsia"/>
                <w:color w:val="000000"/>
                <w:kern w:val="0"/>
                <w:sz w:val="21"/>
                <w:szCs w:val="21"/>
              </w:rPr>
              <w:t>2022年6月23日</w:t>
            </w:r>
          </w:p>
        </w:tc>
        <w:tc>
          <w:tcPr>
            <w:tcW w:w="1526" w:type="dxa"/>
            <w:vMerge w:val="restart"/>
            <w:tcBorders>
              <w:top w:val="single" w:sz="4" w:space="0" w:color="000000"/>
              <w:left w:val="single" w:sz="4" w:space="0" w:color="000000"/>
              <w:right w:val="single" w:sz="4" w:space="0" w:color="000000"/>
            </w:tcBorders>
            <w:noWrap/>
            <w:vAlign w:val="center"/>
          </w:tcPr>
          <w:p w:rsidR="008E64CB" w:rsidRDefault="008E64CB" w:rsidP="007D3088">
            <w:pPr>
              <w:widowControl/>
              <w:jc w:val="right"/>
              <w:textAlignment w:val="center"/>
              <w:rPr>
                <w:rFonts w:ascii="Arial" w:hAnsi="Arial" w:cs="Arial"/>
                <w:color w:val="000000"/>
                <w:sz w:val="18"/>
                <w:szCs w:val="18"/>
              </w:rPr>
            </w:pPr>
            <w:r>
              <w:rPr>
                <w:rFonts w:ascii="宋体" w:hAnsi="宋体" w:cs="宋体"/>
                <w:color w:val="000000"/>
                <w:kern w:val="0"/>
                <w:sz w:val="21"/>
                <w:szCs w:val="21"/>
              </w:rPr>
              <w:t xml:space="preserve">3,983,800.00 </w:t>
            </w: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sz w:val="21"/>
                <w:szCs w:val="21"/>
              </w:rPr>
            </w:pPr>
            <w:r>
              <w:rPr>
                <w:rFonts w:ascii="宋体" w:hAnsi="宋体" w:cs="宋体" w:hint="eastAsia"/>
                <w:color w:val="000000"/>
                <w:kern w:val="0"/>
                <w:sz w:val="21"/>
                <w:szCs w:val="21"/>
              </w:rPr>
              <w:t>2022年8月2日</w:t>
            </w:r>
          </w:p>
        </w:tc>
        <w:tc>
          <w:tcPr>
            <w:tcW w:w="161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right"/>
              <w:textAlignment w:val="center"/>
              <w:rPr>
                <w:rFonts w:ascii="宋体" w:hAnsi="宋体" w:cs="宋体"/>
                <w:color w:val="000000"/>
                <w:sz w:val="21"/>
                <w:szCs w:val="21"/>
              </w:rPr>
            </w:pPr>
            <w:r>
              <w:rPr>
                <w:rFonts w:ascii="宋体" w:hAnsi="宋体" w:cs="宋体" w:hint="eastAsia"/>
                <w:color w:val="000000"/>
                <w:kern w:val="0"/>
                <w:sz w:val="21"/>
                <w:szCs w:val="21"/>
              </w:rPr>
              <w:t>1,192,100.00</w:t>
            </w:r>
          </w:p>
        </w:tc>
        <w:tc>
          <w:tcPr>
            <w:tcW w:w="1564" w:type="dxa"/>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宋体" w:hAnsi="宋体" w:cs="宋体"/>
                <w:color w:val="000000"/>
                <w:sz w:val="21"/>
                <w:szCs w:val="21"/>
              </w:rPr>
            </w:pPr>
          </w:p>
        </w:tc>
      </w:tr>
      <w:tr w:rsidR="008E64CB" w:rsidTr="007D3088">
        <w:trPr>
          <w:trHeight w:val="460"/>
        </w:trPr>
        <w:tc>
          <w:tcPr>
            <w:tcW w:w="490"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sz w:val="21"/>
                <w:szCs w:val="21"/>
              </w:rPr>
            </w:pPr>
            <w:r>
              <w:rPr>
                <w:rFonts w:ascii="宋体" w:hAnsi="宋体" w:cs="宋体" w:hint="eastAsia"/>
                <w:color w:val="000000"/>
                <w:kern w:val="0"/>
                <w:sz w:val="21"/>
                <w:szCs w:val="21"/>
              </w:rPr>
              <w:t>2</w:t>
            </w:r>
          </w:p>
        </w:tc>
        <w:tc>
          <w:tcPr>
            <w:tcW w:w="1860" w:type="dxa"/>
            <w:vMerge/>
            <w:tcBorders>
              <w:left w:val="single" w:sz="4" w:space="0" w:color="000000"/>
              <w:right w:val="single" w:sz="4" w:space="0" w:color="000000"/>
            </w:tcBorders>
            <w:noWrap/>
            <w:vAlign w:val="bottom"/>
          </w:tcPr>
          <w:p w:rsidR="008E64CB" w:rsidRDefault="008E64CB" w:rsidP="007D3088">
            <w:pPr>
              <w:rPr>
                <w:rFonts w:ascii="宋体" w:hAnsi="宋体" w:cs="宋体"/>
                <w:color w:val="000000"/>
                <w:sz w:val="21"/>
                <w:szCs w:val="21"/>
              </w:rPr>
            </w:pPr>
          </w:p>
        </w:tc>
        <w:tc>
          <w:tcPr>
            <w:tcW w:w="1526" w:type="dxa"/>
            <w:vMerge/>
            <w:tcBorders>
              <w:left w:val="single" w:sz="4" w:space="0" w:color="000000"/>
              <w:right w:val="single" w:sz="4" w:space="0" w:color="000000"/>
            </w:tcBorders>
            <w:noWrap/>
            <w:vAlign w:val="center"/>
          </w:tcPr>
          <w:p w:rsidR="008E64CB" w:rsidRDefault="008E64CB" w:rsidP="007D3088">
            <w:pPr>
              <w:widowControl/>
              <w:jc w:val="right"/>
              <w:textAlignment w:val="center"/>
              <w:rPr>
                <w:rFonts w:ascii="宋体" w:hAnsi="宋体" w:cs="宋体"/>
                <w:color w:val="000000"/>
                <w:kern w:val="0"/>
                <w:sz w:val="21"/>
                <w:szCs w:val="21"/>
              </w:rPr>
            </w:pP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sz w:val="21"/>
                <w:szCs w:val="21"/>
              </w:rPr>
            </w:pPr>
            <w:r>
              <w:rPr>
                <w:rFonts w:ascii="宋体" w:hAnsi="宋体" w:cs="宋体" w:hint="eastAsia"/>
                <w:color w:val="000000"/>
                <w:kern w:val="0"/>
                <w:sz w:val="21"/>
                <w:szCs w:val="21"/>
              </w:rPr>
              <w:t>2022年12月8日</w:t>
            </w:r>
          </w:p>
        </w:tc>
        <w:tc>
          <w:tcPr>
            <w:tcW w:w="161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right"/>
              <w:textAlignment w:val="center"/>
              <w:rPr>
                <w:rFonts w:ascii="宋体" w:hAnsi="宋体" w:cs="宋体"/>
                <w:color w:val="000000"/>
                <w:sz w:val="21"/>
                <w:szCs w:val="21"/>
              </w:rPr>
            </w:pPr>
            <w:r>
              <w:rPr>
                <w:rFonts w:ascii="宋体" w:hAnsi="宋体" w:cs="宋体" w:hint="eastAsia"/>
                <w:color w:val="000000"/>
                <w:kern w:val="0"/>
                <w:sz w:val="21"/>
                <w:szCs w:val="21"/>
              </w:rPr>
              <w:t>1,192,100.00</w:t>
            </w:r>
          </w:p>
        </w:tc>
        <w:tc>
          <w:tcPr>
            <w:tcW w:w="1564"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left"/>
              <w:textAlignment w:val="center"/>
              <w:rPr>
                <w:rFonts w:ascii="宋体" w:hAnsi="宋体" w:cs="宋体"/>
                <w:color w:val="000000"/>
                <w:sz w:val="21"/>
                <w:szCs w:val="21"/>
              </w:rPr>
            </w:pPr>
          </w:p>
        </w:tc>
      </w:tr>
      <w:tr w:rsidR="008E64CB" w:rsidTr="007D3088">
        <w:trPr>
          <w:trHeight w:val="460"/>
        </w:trPr>
        <w:tc>
          <w:tcPr>
            <w:tcW w:w="490"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kern w:val="0"/>
                <w:sz w:val="21"/>
                <w:szCs w:val="21"/>
              </w:rPr>
            </w:pPr>
            <w:r>
              <w:rPr>
                <w:rFonts w:ascii="宋体" w:hAnsi="宋体" w:cs="宋体" w:hint="eastAsia"/>
                <w:color w:val="000000"/>
                <w:kern w:val="0"/>
                <w:sz w:val="21"/>
                <w:szCs w:val="21"/>
              </w:rPr>
              <w:t>3</w:t>
            </w:r>
          </w:p>
        </w:tc>
        <w:tc>
          <w:tcPr>
            <w:tcW w:w="1860" w:type="dxa"/>
            <w:vMerge/>
            <w:tcBorders>
              <w:left w:val="single" w:sz="4" w:space="0" w:color="000000"/>
              <w:right w:val="single" w:sz="4" w:space="0" w:color="000000"/>
            </w:tcBorders>
            <w:noWrap/>
            <w:vAlign w:val="bottom"/>
          </w:tcPr>
          <w:p w:rsidR="008E64CB" w:rsidRDefault="008E64CB" w:rsidP="007D3088">
            <w:pPr>
              <w:rPr>
                <w:rFonts w:ascii="宋体" w:hAnsi="宋体" w:cs="宋体"/>
                <w:color w:val="000000"/>
                <w:sz w:val="21"/>
                <w:szCs w:val="21"/>
              </w:rPr>
            </w:pPr>
          </w:p>
        </w:tc>
        <w:tc>
          <w:tcPr>
            <w:tcW w:w="1526" w:type="dxa"/>
            <w:vMerge/>
            <w:tcBorders>
              <w:left w:val="single" w:sz="4" w:space="0" w:color="000000"/>
              <w:right w:val="single" w:sz="4" w:space="0" w:color="000000"/>
            </w:tcBorders>
            <w:noWrap/>
            <w:vAlign w:val="center"/>
          </w:tcPr>
          <w:p w:rsidR="008E64CB" w:rsidRDefault="008E64CB" w:rsidP="007D3088">
            <w:pPr>
              <w:widowControl/>
              <w:jc w:val="right"/>
              <w:textAlignment w:val="center"/>
              <w:rPr>
                <w:rFonts w:ascii="宋体" w:hAnsi="宋体" w:cs="宋体"/>
                <w:color w:val="000000"/>
                <w:kern w:val="0"/>
                <w:sz w:val="21"/>
                <w:szCs w:val="21"/>
              </w:rPr>
            </w:pP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kern w:val="0"/>
                <w:sz w:val="21"/>
                <w:szCs w:val="21"/>
              </w:rPr>
            </w:pPr>
            <w:r>
              <w:rPr>
                <w:rFonts w:ascii="宋体" w:hAnsi="宋体" w:cs="宋体" w:hint="eastAsia"/>
                <w:color w:val="000000"/>
                <w:kern w:val="0"/>
                <w:sz w:val="21"/>
                <w:szCs w:val="21"/>
              </w:rPr>
              <w:t>2022年12月16日</w:t>
            </w:r>
          </w:p>
        </w:tc>
        <w:tc>
          <w:tcPr>
            <w:tcW w:w="161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right"/>
              <w:textAlignment w:val="center"/>
              <w:rPr>
                <w:rFonts w:ascii="宋体" w:hAnsi="宋体" w:cs="宋体"/>
                <w:color w:val="000000"/>
                <w:kern w:val="0"/>
                <w:sz w:val="21"/>
                <w:szCs w:val="21"/>
              </w:rPr>
            </w:pPr>
            <w:r>
              <w:rPr>
                <w:rFonts w:ascii="宋体" w:hAnsi="宋体" w:cs="宋体" w:hint="eastAsia"/>
                <w:color w:val="000000"/>
                <w:kern w:val="0"/>
                <w:sz w:val="21"/>
                <w:szCs w:val="21"/>
              </w:rPr>
              <w:t>1,107,700.00</w:t>
            </w:r>
          </w:p>
        </w:tc>
        <w:tc>
          <w:tcPr>
            <w:tcW w:w="1564"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left"/>
              <w:textAlignment w:val="center"/>
              <w:rPr>
                <w:rFonts w:ascii="宋体" w:hAnsi="宋体" w:cs="宋体"/>
                <w:color w:val="000000"/>
                <w:kern w:val="0"/>
                <w:sz w:val="21"/>
                <w:szCs w:val="21"/>
              </w:rPr>
            </w:pPr>
          </w:p>
        </w:tc>
      </w:tr>
      <w:tr w:rsidR="008E64CB" w:rsidTr="007D3088">
        <w:trPr>
          <w:trHeight w:val="480"/>
        </w:trPr>
        <w:tc>
          <w:tcPr>
            <w:tcW w:w="490"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center"/>
              <w:textAlignment w:val="center"/>
              <w:rPr>
                <w:rFonts w:ascii="宋体" w:hAnsi="宋体" w:cs="宋体"/>
                <w:color w:val="000000"/>
                <w:sz w:val="21"/>
                <w:szCs w:val="21"/>
              </w:rPr>
            </w:pPr>
            <w:r>
              <w:rPr>
                <w:rFonts w:ascii="宋体" w:hAnsi="宋体" w:cs="宋体" w:hint="eastAsia"/>
                <w:color w:val="000000"/>
                <w:kern w:val="0"/>
                <w:sz w:val="21"/>
                <w:szCs w:val="21"/>
              </w:rPr>
              <w:t>合计</w:t>
            </w:r>
          </w:p>
        </w:tc>
        <w:tc>
          <w:tcPr>
            <w:tcW w:w="1860"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jc w:val="center"/>
              <w:rPr>
                <w:rFonts w:ascii="宋体" w:hAnsi="宋体" w:cs="宋体"/>
                <w:color w:val="000000"/>
                <w:sz w:val="21"/>
                <w:szCs w:val="21"/>
              </w:rPr>
            </w:pPr>
          </w:p>
        </w:tc>
        <w:tc>
          <w:tcPr>
            <w:tcW w:w="152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right"/>
              <w:textAlignment w:val="center"/>
              <w:rPr>
                <w:rFonts w:ascii="宋体" w:hAnsi="宋体" w:cs="宋体"/>
                <w:color w:val="000000"/>
                <w:kern w:val="0"/>
                <w:sz w:val="21"/>
                <w:szCs w:val="21"/>
              </w:rPr>
            </w:pPr>
            <w:r>
              <w:rPr>
                <w:rFonts w:ascii="宋体" w:hAnsi="宋体" w:cs="宋体"/>
                <w:color w:val="000000"/>
                <w:kern w:val="0"/>
                <w:sz w:val="21"/>
                <w:szCs w:val="21"/>
              </w:rPr>
              <w:t xml:space="preserve">3,983,800.00 </w:t>
            </w: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jc w:val="center"/>
              <w:rPr>
                <w:rFonts w:ascii="宋体" w:hAnsi="宋体" w:cs="宋体"/>
                <w:color w:val="000000"/>
                <w:sz w:val="21"/>
                <w:szCs w:val="21"/>
              </w:rPr>
            </w:pPr>
          </w:p>
        </w:tc>
        <w:tc>
          <w:tcPr>
            <w:tcW w:w="1616"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widowControl/>
              <w:jc w:val="right"/>
              <w:textAlignment w:val="center"/>
              <w:rPr>
                <w:rFonts w:ascii="宋体" w:hAnsi="宋体" w:cs="宋体"/>
                <w:color w:val="000000"/>
                <w:kern w:val="0"/>
                <w:sz w:val="21"/>
                <w:szCs w:val="21"/>
              </w:rPr>
            </w:pPr>
            <w:r>
              <w:rPr>
                <w:rFonts w:ascii="宋体" w:hAnsi="宋体" w:cs="宋体"/>
                <w:color w:val="000000"/>
                <w:kern w:val="0"/>
                <w:sz w:val="21"/>
                <w:szCs w:val="21"/>
              </w:rPr>
              <w:t xml:space="preserve"> 3,491,900.00 </w:t>
            </w:r>
          </w:p>
        </w:tc>
        <w:tc>
          <w:tcPr>
            <w:tcW w:w="1564" w:type="dxa"/>
            <w:tcBorders>
              <w:top w:val="single" w:sz="4" w:space="0" w:color="000000"/>
              <w:left w:val="single" w:sz="4" w:space="0" w:color="000000"/>
              <w:bottom w:val="single" w:sz="4" w:space="0" w:color="000000"/>
              <w:right w:val="single" w:sz="4" w:space="0" w:color="000000"/>
            </w:tcBorders>
            <w:noWrap/>
            <w:vAlign w:val="center"/>
          </w:tcPr>
          <w:p w:rsidR="008E64CB" w:rsidRDefault="008E64CB" w:rsidP="007D3088">
            <w:pPr>
              <w:jc w:val="center"/>
              <w:rPr>
                <w:rFonts w:ascii="宋体" w:hAnsi="宋体" w:cs="宋体"/>
                <w:color w:val="000000"/>
                <w:sz w:val="21"/>
                <w:szCs w:val="21"/>
              </w:rPr>
            </w:pPr>
          </w:p>
        </w:tc>
      </w:tr>
    </w:tbl>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已于2023年4月25日清算收回2022年衔接推进乡村振兴项目结余资金383,859.98元，截至评价日，尚有质保金108,040.02元尚未支付。</w:t>
      </w:r>
    </w:p>
    <w:p w:rsidR="008E64CB" w:rsidRDefault="008E64CB" w:rsidP="008E64CB">
      <w:pPr>
        <w:pStyle w:val="11"/>
        <w:spacing w:line="560" w:lineRule="exact"/>
        <w:ind w:firstLine="640"/>
        <w:outlineLvl w:val="1"/>
        <w:rPr>
          <w:rFonts w:eastAsia="楷体_GB2312"/>
          <w:bCs/>
          <w:kern w:val="0"/>
          <w:sz w:val="32"/>
          <w:szCs w:val="32"/>
        </w:rPr>
      </w:pPr>
      <w:bookmarkStart w:id="149" w:name="_Toc5531"/>
      <w:r>
        <w:rPr>
          <w:rFonts w:eastAsia="楷体_GB2312" w:hint="eastAsia"/>
          <w:bCs/>
          <w:kern w:val="0"/>
          <w:sz w:val="32"/>
          <w:szCs w:val="32"/>
        </w:rPr>
        <w:t>（三）项目绩效目标</w:t>
      </w:r>
      <w:bookmarkEnd w:id="146"/>
      <w:bookmarkEnd w:id="147"/>
      <w:bookmarkEnd w:id="148"/>
      <w:bookmarkEnd w:id="149"/>
    </w:p>
    <w:p w:rsidR="008E64CB" w:rsidRDefault="008E64CB" w:rsidP="008E64CB">
      <w:pPr>
        <w:pStyle w:val="11"/>
        <w:spacing w:line="560" w:lineRule="exact"/>
        <w:ind w:firstLine="640"/>
        <w:rPr>
          <w:rFonts w:ascii="仿宋_GB2312" w:hAnsi="Calibri"/>
          <w:kern w:val="0"/>
          <w:sz w:val="32"/>
          <w:szCs w:val="32"/>
        </w:rPr>
      </w:pPr>
      <w:bookmarkStart w:id="150" w:name="_Toc26274"/>
      <w:bookmarkStart w:id="151" w:name="_Toc14463"/>
      <w:bookmarkStart w:id="152" w:name="_Toc30903"/>
      <w:bookmarkStart w:id="153" w:name="_Toc7176"/>
      <w:bookmarkStart w:id="154" w:name="_Toc13574"/>
      <w:bookmarkStart w:id="155" w:name="_Toc4751"/>
      <w:bookmarkStart w:id="156" w:name="_Toc13192"/>
      <w:bookmarkStart w:id="157" w:name="_Toc3704"/>
      <w:r>
        <w:rPr>
          <w:rFonts w:ascii="仿宋_GB2312" w:hAnsi="Calibri" w:hint="eastAsia"/>
          <w:kern w:val="0"/>
          <w:sz w:val="32"/>
          <w:szCs w:val="32"/>
        </w:rPr>
        <w:t>1.项目总目标</w:t>
      </w:r>
      <w:bookmarkEnd w:id="150"/>
      <w:bookmarkEnd w:id="151"/>
      <w:bookmarkEnd w:id="152"/>
      <w:bookmarkEnd w:id="153"/>
      <w:bookmarkEnd w:id="154"/>
      <w:bookmarkEnd w:id="155"/>
      <w:bookmarkEnd w:id="156"/>
    </w:p>
    <w:p w:rsidR="008E64CB" w:rsidRDefault="008E64CB" w:rsidP="008E64CB">
      <w:pPr>
        <w:pStyle w:val="11"/>
        <w:spacing w:line="560" w:lineRule="exact"/>
        <w:ind w:firstLine="640"/>
        <w:rPr>
          <w:rFonts w:ascii="仿宋_GB2312" w:hAnsi="Calibri"/>
          <w:kern w:val="0"/>
          <w:sz w:val="32"/>
          <w:szCs w:val="32"/>
        </w:rPr>
      </w:pPr>
      <w:bookmarkStart w:id="158" w:name="_Toc5281"/>
      <w:bookmarkStart w:id="159" w:name="_Toc5205"/>
      <w:bookmarkStart w:id="160" w:name="_Toc7174"/>
      <w:bookmarkStart w:id="161" w:name="_Toc7544"/>
      <w:bookmarkStart w:id="162" w:name="_Toc29436"/>
      <w:bookmarkStart w:id="163" w:name="_Toc24553"/>
      <w:bookmarkStart w:id="164" w:name="_Toc22292"/>
      <w:r>
        <w:rPr>
          <w:rFonts w:ascii="仿宋_GB2312" w:hAnsi="Calibri" w:hint="eastAsia"/>
          <w:kern w:val="0"/>
          <w:sz w:val="32"/>
          <w:szCs w:val="32"/>
        </w:rPr>
        <w:t>完成种植大棚的建设，为农村贫困户提供就业机会，对增加农民收入和促进当地经济发展发挥促进作用，巩固脱贫攻坚成果与乡村振兴有效衔接。</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2.主要绩效目标</w:t>
      </w:r>
      <w:bookmarkEnd w:id="158"/>
      <w:bookmarkEnd w:id="159"/>
      <w:bookmarkEnd w:id="160"/>
      <w:bookmarkEnd w:id="161"/>
      <w:bookmarkEnd w:id="162"/>
      <w:bookmarkEnd w:id="163"/>
      <w:bookmarkEnd w:id="164"/>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lastRenderedPageBreak/>
        <w:t>根据移风店镇人民政府提供的2022年度即墨区移风店镇美田花卉研发种植基地项目绩效目标申报表与纳入即墨区2022年衔接推进乡村振兴项目（第一批）汇总表，总结了主要绩效目标如下：</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（1）项目产出方面:</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10"/>
        <w:gridCol w:w="6540"/>
      </w:tblGrid>
      <w:tr w:rsidR="008E64CB" w:rsidTr="007D3088">
        <w:trPr>
          <w:trHeight w:val="670"/>
        </w:trPr>
        <w:tc>
          <w:tcPr>
            <w:tcW w:w="2310" w:type="dxa"/>
          </w:tcPr>
          <w:p w:rsidR="008E64CB" w:rsidRDefault="008E64CB" w:rsidP="007D3088">
            <w:pPr>
              <w:pStyle w:val="11"/>
              <w:spacing w:line="520" w:lineRule="exact"/>
              <w:ind w:firstLine="562"/>
              <w:rPr>
                <w:rFonts w:ascii="仿宋_GB2312" w:hAnsi="Calibri"/>
                <w:b/>
                <w:kern w:val="0"/>
                <w:sz w:val="28"/>
                <w:szCs w:val="28"/>
              </w:rPr>
            </w:pPr>
            <w:r>
              <w:rPr>
                <w:rFonts w:ascii="仿宋_GB2312" w:hAnsi="Calibri" w:hint="eastAsia"/>
                <w:b/>
                <w:kern w:val="0"/>
                <w:sz w:val="28"/>
                <w:szCs w:val="28"/>
              </w:rPr>
              <w:t>产出指标</w:t>
            </w:r>
          </w:p>
        </w:tc>
        <w:tc>
          <w:tcPr>
            <w:tcW w:w="6540" w:type="dxa"/>
          </w:tcPr>
          <w:p w:rsidR="008E64CB" w:rsidRDefault="008E64CB" w:rsidP="007D3088">
            <w:pPr>
              <w:pStyle w:val="11"/>
              <w:spacing w:line="520" w:lineRule="exact"/>
              <w:ind w:firstLineChars="0" w:firstLine="0"/>
              <w:jc w:val="center"/>
              <w:rPr>
                <w:rFonts w:ascii="仿宋_GB2312" w:hAnsi="Calibri"/>
                <w:b/>
                <w:kern w:val="0"/>
                <w:sz w:val="28"/>
                <w:szCs w:val="28"/>
              </w:rPr>
            </w:pPr>
            <w:r>
              <w:rPr>
                <w:rFonts w:ascii="仿宋_GB2312" w:hAnsi="Calibri" w:hint="eastAsia"/>
                <w:b/>
                <w:kern w:val="0"/>
                <w:sz w:val="28"/>
                <w:szCs w:val="28"/>
              </w:rPr>
              <w:t>目标内容</w:t>
            </w:r>
          </w:p>
        </w:tc>
      </w:tr>
      <w:tr w:rsidR="008E64CB" w:rsidTr="007D3088">
        <w:trPr>
          <w:trHeight w:val="660"/>
        </w:trPr>
        <w:tc>
          <w:tcPr>
            <w:tcW w:w="2310" w:type="dxa"/>
          </w:tcPr>
          <w:p w:rsidR="008E64CB" w:rsidRDefault="008E64CB" w:rsidP="007D3088">
            <w:pPr>
              <w:pStyle w:val="11"/>
              <w:spacing w:line="520" w:lineRule="exact"/>
              <w:ind w:firstLine="560"/>
              <w:rPr>
                <w:rFonts w:ascii="仿宋_GB2312" w:hAnsi="Calibri"/>
                <w:kern w:val="0"/>
                <w:sz w:val="28"/>
                <w:szCs w:val="28"/>
              </w:rPr>
            </w:pPr>
            <w:r>
              <w:rPr>
                <w:rFonts w:ascii="仿宋_GB2312" w:hAnsi="Calibri" w:hint="eastAsia"/>
                <w:kern w:val="0"/>
                <w:sz w:val="28"/>
                <w:szCs w:val="28"/>
              </w:rPr>
              <w:t>数量指标</w:t>
            </w:r>
          </w:p>
        </w:tc>
        <w:tc>
          <w:tcPr>
            <w:tcW w:w="6540" w:type="dxa"/>
            <w:vAlign w:val="center"/>
          </w:tcPr>
          <w:p w:rsidR="008E64CB" w:rsidRDefault="008E64CB" w:rsidP="007D3088">
            <w:pPr>
              <w:pStyle w:val="11"/>
              <w:spacing w:line="520" w:lineRule="exact"/>
              <w:ind w:firstLineChars="0" w:firstLine="0"/>
              <w:rPr>
                <w:rFonts w:ascii="仿宋_GB2312" w:hAnsi="Calibri"/>
                <w:kern w:val="0"/>
                <w:sz w:val="28"/>
                <w:szCs w:val="28"/>
              </w:rPr>
            </w:pPr>
            <w:r>
              <w:rPr>
                <w:rFonts w:ascii="仿宋_GB2312" w:hAnsi="Calibri" w:hint="eastAsia"/>
                <w:kern w:val="0"/>
                <w:sz w:val="28"/>
                <w:szCs w:val="28"/>
              </w:rPr>
              <w:t>流转土地≥60亩，建设种植大棚≥12000平方米，带动就业≥30人</w:t>
            </w:r>
          </w:p>
        </w:tc>
      </w:tr>
      <w:tr w:rsidR="008E64CB" w:rsidTr="007D3088">
        <w:trPr>
          <w:trHeight w:val="580"/>
        </w:trPr>
        <w:tc>
          <w:tcPr>
            <w:tcW w:w="2310" w:type="dxa"/>
          </w:tcPr>
          <w:p w:rsidR="008E64CB" w:rsidRDefault="008E64CB" w:rsidP="007D3088">
            <w:pPr>
              <w:pStyle w:val="11"/>
              <w:spacing w:line="520" w:lineRule="exact"/>
              <w:ind w:firstLine="560"/>
              <w:rPr>
                <w:rFonts w:ascii="仿宋_GB2312" w:hAnsi="Calibri"/>
                <w:kern w:val="0"/>
                <w:sz w:val="28"/>
                <w:szCs w:val="28"/>
              </w:rPr>
            </w:pPr>
            <w:r>
              <w:rPr>
                <w:rFonts w:ascii="仿宋_GB2312" w:hAnsi="Calibri" w:hint="eastAsia"/>
                <w:kern w:val="0"/>
                <w:sz w:val="28"/>
                <w:szCs w:val="28"/>
              </w:rPr>
              <w:t>质量指标</w:t>
            </w:r>
          </w:p>
        </w:tc>
        <w:tc>
          <w:tcPr>
            <w:tcW w:w="6540" w:type="dxa"/>
            <w:vAlign w:val="center"/>
          </w:tcPr>
          <w:p w:rsidR="008E64CB" w:rsidRDefault="008E64CB" w:rsidP="007D3088">
            <w:pPr>
              <w:pStyle w:val="11"/>
              <w:spacing w:line="520" w:lineRule="exact"/>
              <w:ind w:firstLineChars="0" w:firstLine="0"/>
              <w:rPr>
                <w:rFonts w:ascii="仿宋_GB2312" w:hAnsi="Calibri"/>
                <w:kern w:val="0"/>
                <w:sz w:val="28"/>
                <w:szCs w:val="28"/>
              </w:rPr>
            </w:pPr>
            <w:r>
              <w:rPr>
                <w:rFonts w:ascii="仿宋_GB2312" w:hAnsi="Calibri" w:hint="eastAsia"/>
                <w:kern w:val="0"/>
                <w:sz w:val="28"/>
                <w:szCs w:val="28"/>
              </w:rPr>
              <w:t>竣工验收合格</w:t>
            </w:r>
          </w:p>
        </w:tc>
      </w:tr>
      <w:tr w:rsidR="008E64CB" w:rsidTr="007D3088">
        <w:trPr>
          <w:trHeight w:val="600"/>
        </w:trPr>
        <w:tc>
          <w:tcPr>
            <w:tcW w:w="2310" w:type="dxa"/>
          </w:tcPr>
          <w:p w:rsidR="008E64CB" w:rsidRDefault="008E64CB" w:rsidP="007D3088">
            <w:pPr>
              <w:pStyle w:val="11"/>
              <w:spacing w:line="520" w:lineRule="exact"/>
              <w:ind w:firstLine="560"/>
              <w:rPr>
                <w:rFonts w:ascii="仿宋_GB2312" w:hAnsi="Calibri"/>
                <w:kern w:val="0"/>
                <w:sz w:val="28"/>
                <w:szCs w:val="28"/>
              </w:rPr>
            </w:pPr>
            <w:r>
              <w:rPr>
                <w:rFonts w:ascii="仿宋_GB2312" w:hAnsi="Calibri" w:hint="eastAsia"/>
                <w:kern w:val="0"/>
                <w:sz w:val="28"/>
                <w:szCs w:val="28"/>
              </w:rPr>
              <w:t>成本指标</w:t>
            </w:r>
          </w:p>
        </w:tc>
        <w:tc>
          <w:tcPr>
            <w:tcW w:w="6540" w:type="dxa"/>
            <w:vAlign w:val="center"/>
          </w:tcPr>
          <w:p w:rsidR="008E64CB" w:rsidRDefault="008E64CB" w:rsidP="007D3088">
            <w:pPr>
              <w:pStyle w:val="11"/>
              <w:spacing w:line="520" w:lineRule="exact"/>
              <w:ind w:firstLineChars="0" w:firstLine="0"/>
              <w:rPr>
                <w:rFonts w:ascii="仿宋_GB2312" w:hAnsi="Calibri"/>
                <w:kern w:val="0"/>
                <w:sz w:val="28"/>
                <w:szCs w:val="28"/>
              </w:rPr>
            </w:pPr>
            <w:r>
              <w:rPr>
                <w:rFonts w:ascii="仿宋_GB2312" w:hAnsi="Calibri" w:hint="eastAsia"/>
                <w:kern w:val="0"/>
                <w:sz w:val="28"/>
                <w:szCs w:val="28"/>
              </w:rPr>
              <w:t>投入衔接资金≥390万元</w:t>
            </w:r>
          </w:p>
        </w:tc>
      </w:tr>
    </w:tbl>
    <w:p w:rsidR="008E64CB" w:rsidRDefault="008E64CB" w:rsidP="008E64CB">
      <w:pPr>
        <w:pStyle w:val="11"/>
        <w:spacing w:line="560" w:lineRule="exact"/>
        <w:ind w:leftChars="200" w:left="640" w:firstLineChars="0" w:firstLine="0"/>
        <w:rPr>
          <w:rFonts w:ascii="仿宋_GB2312" w:hAnsi="Calibri"/>
          <w:kern w:val="0"/>
          <w:sz w:val="32"/>
          <w:szCs w:val="32"/>
        </w:rPr>
      </w:pPr>
      <w:r>
        <w:rPr>
          <w:rFonts w:ascii="仿宋_GB2312" w:hAnsi="Calibri" w:hint="eastAsia"/>
          <w:kern w:val="0"/>
          <w:sz w:val="32"/>
          <w:szCs w:val="32"/>
        </w:rPr>
        <w:t>（2）项目效益方面：</w:t>
      </w:r>
    </w:p>
    <w:tbl>
      <w:tblPr>
        <w:tblW w:w="89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9"/>
        <w:gridCol w:w="6381"/>
      </w:tblGrid>
      <w:tr w:rsidR="008E64CB" w:rsidTr="007D3088">
        <w:trPr>
          <w:trHeight w:val="520"/>
        </w:trPr>
        <w:tc>
          <w:tcPr>
            <w:tcW w:w="2559" w:type="dxa"/>
          </w:tcPr>
          <w:p w:rsidR="008E64CB" w:rsidRDefault="008E64CB" w:rsidP="007D3088">
            <w:pPr>
              <w:pStyle w:val="11"/>
              <w:spacing w:line="520" w:lineRule="exact"/>
              <w:ind w:firstLineChars="0" w:firstLine="0"/>
              <w:jc w:val="center"/>
              <w:rPr>
                <w:rFonts w:ascii="仿宋_GB2312" w:hAnsi="Calibri"/>
                <w:b/>
                <w:kern w:val="0"/>
                <w:sz w:val="28"/>
                <w:szCs w:val="28"/>
              </w:rPr>
            </w:pPr>
            <w:r>
              <w:rPr>
                <w:rFonts w:ascii="仿宋_GB2312" w:hAnsi="Calibri" w:hint="eastAsia"/>
                <w:b/>
                <w:kern w:val="0"/>
                <w:sz w:val="28"/>
                <w:szCs w:val="28"/>
              </w:rPr>
              <w:t>效益指标</w:t>
            </w:r>
          </w:p>
        </w:tc>
        <w:tc>
          <w:tcPr>
            <w:tcW w:w="6381" w:type="dxa"/>
          </w:tcPr>
          <w:p w:rsidR="008E64CB" w:rsidRDefault="008E64CB" w:rsidP="007D3088">
            <w:pPr>
              <w:pStyle w:val="11"/>
              <w:spacing w:line="520" w:lineRule="exact"/>
              <w:ind w:firstLineChars="0" w:firstLine="0"/>
              <w:jc w:val="center"/>
              <w:rPr>
                <w:rFonts w:ascii="仿宋_GB2312" w:hAnsi="Calibri"/>
                <w:b/>
                <w:kern w:val="0"/>
                <w:sz w:val="28"/>
                <w:szCs w:val="28"/>
              </w:rPr>
            </w:pPr>
            <w:r>
              <w:rPr>
                <w:rFonts w:ascii="仿宋_GB2312" w:hAnsi="Calibri" w:hint="eastAsia"/>
                <w:b/>
                <w:kern w:val="0"/>
                <w:sz w:val="28"/>
                <w:szCs w:val="28"/>
              </w:rPr>
              <w:t>目标内容</w:t>
            </w:r>
          </w:p>
        </w:tc>
      </w:tr>
      <w:tr w:rsidR="008E64CB" w:rsidTr="007D3088">
        <w:trPr>
          <w:trHeight w:val="520"/>
        </w:trPr>
        <w:tc>
          <w:tcPr>
            <w:tcW w:w="2559" w:type="dxa"/>
          </w:tcPr>
          <w:p w:rsidR="008E64CB" w:rsidRDefault="008E64CB" w:rsidP="007D3088">
            <w:pPr>
              <w:pStyle w:val="11"/>
              <w:spacing w:line="520" w:lineRule="exact"/>
              <w:ind w:firstLineChars="0" w:firstLine="0"/>
              <w:jc w:val="center"/>
              <w:rPr>
                <w:rFonts w:ascii="仿宋_GB2312" w:hAnsi="Calibri"/>
                <w:kern w:val="0"/>
                <w:sz w:val="28"/>
                <w:szCs w:val="28"/>
              </w:rPr>
            </w:pPr>
            <w:r>
              <w:rPr>
                <w:rFonts w:ascii="仿宋_GB2312" w:hAnsi="Calibri" w:hint="eastAsia"/>
                <w:kern w:val="0"/>
                <w:sz w:val="28"/>
                <w:szCs w:val="28"/>
              </w:rPr>
              <w:t>经济效益</w:t>
            </w:r>
          </w:p>
        </w:tc>
        <w:tc>
          <w:tcPr>
            <w:tcW w:w="6381" w:type="dxa"/>
          </w:tcPr>
          <w:p w:rsidR="008E64CB" w:rsidRDefault="008E64CB" w:rsidP="007D3088">
            <w:pPr>
              <w:pStyle w:val="11"/>
              <w:spacing w:line="520" w:lineRule="exact"/>
              <w:ind w:firstLineChars="0" w:firstLine="0"/>
            </w:pPr>
            <w:r>
              <w:rPr>
                <w:rFonts w:hint="eastAsia"/>
              </w:rPr>
              <w:t>实现年租赁收益≥</w:t>
            </w:r>
            <w:r>
              <w:rPr>
                <w:rFonts w:hint="eastAsia"/>
              </w:rPr>
              <w:t>20</w:t>
            </w:r>
            <w:r>
              <w:rPr>
                <w:rFonts w:hint="eastAsia"/>
              </w:rPr>
              <w:t>万元，集中推进区可持续增收能力明显提升</w:t>
            </w:r>
          </w:p>
        </w:tc>
      </w:tr>
      <w:tr w:rsidR="008E64CB" w:rsidTr="007D3088">
        <w:trPr>
          <w:trHeight w:val="550"/>
        </w:trPr>
        <w:tc>
          <w:tcPr>
            <w:tcW w:w="2559" w:type="dxa"/>
            <w:vAlign w:val="center"/>
          </w:tcPr>
          <w:p w:rsidR="008E64CB" w:rsidRDefault="008E64CB" w:rsidP="007D3088">
            <w:pPr>
              <w:pStyle w:val="11"/>
              <w:spacing w:line="520" w:lineRule="exact"/>
              <w:ind w:firstLineChars="0" w:firstLine="0"/>
              <w:jc w:val="center"/>
              <w:rPr>
                <w:rFonts w:ascii="仿宋_GB2312" w:hAnsi="Calibri"/>
                <w:kern w:val="0"/>
                <w:sz w:val="28"/>
                <w:szCs w:val="28"/>
              </w:rPr>
            </w:pPr>
            <w:r>
              <w:rPr>
                <w:rFonts w:ascii="仿宋_GB2312" w:hAnsi="Calibri" w:hint="eastAsia"/>
                <w:kern w:val="0"/>
                <w:sz w:val="28"/>
                <w:szCs w:val="28"/>
              </w:rPr>
              <w:t>生态效益指标</w:t>
            </w:r>
          </w:p>
        </w:tc>
        <w:tc>
          <w:tcPr>
            <w:tcW w:w="6381" w:type="dxa"/>
          </w:tcPr>
          <w:p w:rsidR="008E64CB" w:rsidRDefault="008E64CB" w:rsidP="007D3088">
            <w:pPr>
              <w:pStyle w:val="11"/>
              <w:spacing w:line="520" w:lineRule="exact"/>
              <w:ind w:firstLineChars="0" w:firstLine="0"/>
              <w:rPr>
                <w:rFonts w:ascii="仿宋_GB2312" w:hAnsi="Calibri"/>
                <w:kern w:val="0"/>
                <w:sz w:val="28"/>
                <w:szCs w:val="28"/>
              </w:rPr>
            </w:pPr>
            <w:r>
              <w:rPr>
                <w:rFonts w:ascii="仿宋_GB2312" w:hAnsi="Calibri" w:hint="eastAsia"/>
                <w:kern w:val="0"/>
                <w:sz w:val="28"/>
                <w:szCs w:val="28"/>
              </w:rPr>
              <w:t>农村人居环境有所改善</w:t>
            </w:r>
          </w:p>
        </w:tc>
      </w:tr>
    </w:tbl>
    <w:p w:rsidR="008E64CB" w:rsidRDefault="008E64CB" w:rsidP="008E64CB">
      <w:pPr>
        <w:spacing w:line="560" w:lineRule="exact"/>
        <w:ind w:firstLineChars="200" w:firstLine="640"/>
        <w:outlineLvl w:val="0"/>
        <w:rPr>
          <w:rFonts w:ascii="黑体" w:eastAsia="黑体" w:hAnsi="黑体"/>
          <w:szCs w:val="32"/>
        </w:rPr>
      </w:pPr>
      <w:bookmarkStart w:id="165" w:name="_Toc23207"/>
      <w:bookmarkStart w:id="166" w:name="_Toc26117"/>
      <w:bookmarkStart w:id="167" w:name="_Toc23993"/>
      <w:r>
        <w:rPr>
          <w:rFonts w:ascii="黑体" w:eastAsia="黑体" w:hAnsi="黑体" w:hint="eastAsia"/>
          <w:szCs w:val="32"/>
        </w:rPr>
        <w:t>二、绩效评价</w:t>
      </w:r>
      <w:bookmarkEnd w:id="157"/>
      <w:r>
        <w:rPr>
          <w:rFonts w:ascii="黑体" w:eastAsia="黑体" w:hAnsi="黑体" w:hint="eastAsia"/>
          <w:szCs w:val="32"/>
        </w:rPr>
        <w:t>思路</w:t>
      </w:r>
      <w:bookmarkEnd w:id="165"/>
      <w:bookmarkEnd w:id="166"/>
      <w:bookmarkEnd w:id="167"/>
    </w:p>
    <w:p w:rsidR="008E64CB" w:rsidRDefault="008E64CB" w:rsidP="008E64CB">
      <w:pPr>
        <w:pStyle w:val="11"/>
        <w:spacing w:line="560" w:lineRule="exact"/>
        <w:ind w:firstLine="640"/>
        <w:outlineLvl w:val="1"/>
        <w:rPr>
          <w:rFonts w:eastAsia="楷体_GB2312"/>
          <w:bCs/>
          <w:kern w:val="0"/>
          <w:sz w:val="32"/>
          <w:szCs w:val="32"/>
        </w:rPr>
      </w:pPr>
      <w:bookmarkStart w:id="168" w:name="_Toc26237"/>
      <w:bookmarkStart w:id="169" w:name="_Toc17815"/>
      <w:bookmarkStart w:id="170" w:name="_Toc18521"/>
      <w:bookmarkStart w:id="171" w:name="_Toc15917"/>
      <w:r>
        <w:rPr>
          <w:rFonts w:eastAsia="楷体_GB2312" w:hint="eastAsia"/>
          <w:bCs/>
          <w:kern w:val="0"/>
          <w:sz w:val="32"/>
          <w:szCs w:val="32"/>
        </w:rPr>
        <w:t>（一）评价目的</w:t>
      </w:r>
      <w:bookmarkEnd w:id="168"/>
      <w:bookmarkEnd w:id="169"/>
      <w:bookmarkEnd w:id="170"/>
      <w:bookmarkEnd w:id="171"/>
    </w:p>
    <w:p w:rsidR="008E64CB" w:rsidRDefault="008E64CB" w:rsidP="008E64CB">
      <w:pPr>
        <w:pStyle w:val="11"/>
        <w:spacing w:line="560" w:lineRule="exact"/>
        <w:ind w:firstLine="640"/>
        <w:rPr>
          <w:rFonts w:ascii="仿宋_GB2312" w:hAnsi="Calibri"/>
          <w:kern w:val="0"/>
          <w:sz w:val="32"/>
          <w:szCs w:val="32"/>
        </w:rPr>
      </w:pPr>
      <w:bookmarkStart w:id="172" w:name="_Toc20437"/>
      <w:bookmarkStart w:id="173" w:name="_Toc1167"/>
      <w:bookmarkStart w:id="174" w:name="_Toc13578"/>
      <w:bookmarkStart w:id="175" w:name="_Toc26769"/>
      <w:bookmarkStart w:id="176" w:name="_Toc7079"/>
      <w:bookmarkStart w:id="177" w:name="_Toc21671"/>
      <w:bookmarkStart w:id="178" w:name="_Toc23290"/>
      <w:bookmarkStart w:id="179" w:name="_Toc32735"/>
      <w:bookmarkStart w:id="180" w:name="_Toc18949"/>
      <w:r>
        <w:rPr>
          <w:rFonts w:ascii="仿宋_GB2312" w:hAnsi="Calibri" w:hint="eastAsia"/>
          <w:kern w:val="0"/>
          <w:sz w:val="32"/>
          <w:szCs w:val="32"/>
        </w:rPr>
        <w:t>通过对2022年度移风店镇衔接乡村振兴集中推进区美田花卉研发种植基地项目的决策、过程、产出和效益四个方面进行客观、公正的评价，总结项目实施过程中的经验，发现问题，提出改进该项目立项投入、组织实施、运行管理的具体建议，进一步加强项目管理，提高衔接资金的使用效益，为下一步预算资金安排或同类项目实施提供重要参考，达到避免资金浪费、滥用的目</w:t>
      </w:r>
      <w:r>
        <w:rPr>
          <w:rFonts w:ascii="仿宋_GB2312" w:hAnsi="Calibri" w:hint="eastAsia"/>
          <w:kern w:val="0"/>
          <w:sz w:val="32"/>
          <w:szCs w:val="32"/>
        </w:rPr>
        <w:lastRenderedPageBreak/>
        <w:t>的。</w:t>
      </w:r>
      <w:bookmarkEnd w:id="172"/>
      <w:bookmarkEnd w:id="173"/>
      <w:bookmarkEnd w:id="174"/>
      <w:bookmarkEnd w:id="175"/>
      <w:bookmarkEnd w:id="176"/>
      <w:bookmarkEnd w:id="177"/>
      <w:bookmarkEnd w:id="178"/>
      <w:bookmarkEnd w:id="179"/>
      <w:bookmarkEnd w:id="180"/>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评价关注点：通过收集与本项目相关文件，按照预算绩效管理的思路，评价2022年度移风店镇衔接乡村振兴集中推进区美田花卉研发种植基地项目整个实施周期的决策依据是否明确、充分，预算申请是否科学规范，资金使用情况是否及时合规，项目实施是否按照相关制度执行，档案资料是否完整，是否对推进过程和项目效益进行跟踪，积极开展监督和审查工作，以提高项目质量，确保完成项目确定的计划目标。</w:t>
      </w:r>
    </w:p>
    <w:p w:rsidR="008E64CB" w:rsidRDefault="008E64CB" w:rsidP="008E64CB">
      <w:pPr>
        <w:pStyle w:val="11"/>
        <w:spacing w:line="560" w:lineRule="exact"/>
        <w:ind w:firstLine="640"/>
        <w:outlineLvl w:val="1"/>
        <w:rPr>
          <w:rFonts w:eastAsia="楷体_GB2312"/>
          <w:bCs/>
          <w:kern w:val="0"/>
          <w:sz w:val="32"/>
          <w:szCs w:val="32"/>
        </w:rPr>
      </w:pPr>
      <w:bookmarkStart w:id="181" w:name="_Toc26583"/>
      <w:bookmarkStart w:id="182" w:name="_Toc28551"/>
      <w:bookmarkStart w:id="183" w:name="_Toc20116"/>
      <w:bookmarkStart w:id="184" w:name="_Toc27166"/>
      <w:r>
        <w:rPr>
          <w:rFonts w:eastAsia="楷体_GB2312" w:hint="eastAsia"/>
          <w:bCs/>
          <w:kern w:val="0"/>
          <w:sz w:val="32"/>
          <w:szCs w:val="32"/>
        </w:rPr>
        <w:t>（二）评价对象和范围</w:t>
      </w:r>
      <w:bookmarkEnd w:id="181"/>
      <w:bookmarkEnd w:id="182"/>
      <w:bookmarkEnd w:id="183"/>
      <w:bookmarkEnd w:id="184"/>
    </w:p>
    <w:p w:rsidR="008E64CB" w:rsidRDefault="008E64CB" w:rsidP="008E64CB">
      <w:pPr>
        <w:pStyle w:val="11"/>
        <w:spacing w:line="560" w:lineRule="exact"/>
        <w:ind w:firstLine="640"/>
        <w:rPr>
          <w:rFonts w:ascii="仿宋_GB2312" w:hAnsi="Calibri"/>
          <w:kern w:val="0"/>
          <w:sz w:val="32"/>
          <w:szCs w:val="32"/>
        </w:rPr>
      </w:pPr>
      <w:bookmarkStart w:id="185" w:name="_Toc21402"/>
      <w:bookmarkStart w:id="186" w:name="_Toc26940"/>
      <w:bookmarkStart w:id="187" w:name="_Toc4063"/>
      <w:bookmarkStart w:id="188" w:name="_Toc51"/>
      <w:bookmarkStart w:id="189" w:name="_Toc13800"/>
      <w:bookmarkStart w:id="190" w:name="_Toc8995"/>
      <w:bookmarkStart w:id="191" w:name="_Toc32653"/>
      <w:bookmarkStart w:id="192" w:name="_Toc16579"/>
      <w:bookmarkStart w:id="193" w:name="_Toc24747"/>
      <w:r>
        <w:rPr>
          <w:rFonts w:ascii="仿宋_GB2312" w:hAnsi="Calibri" w:hint="eastAsia"/>
          <w:kern w:val="0"/>
          <w:sz w:val="32"/>
          <w:szCs w:val="32"/>
        </w:rPr>
        <w:t>评价对象为</w:t>
      </w:r>
      <w:bookmarkEnd w:id="185"/>
      <w:r>
        <w:rPr>
          <w:rFonts w:ascii="仿宋_GB2312" w:hAnsi="Calibri" w:hint="eastAsia"/>
          <w:kern w:val="0"/>
          <w:sz w:val="32"/>
          <w:szCs w:val="32"/>
        </w:rPr>
        <w:t>2022年度移风店镇衔接乡村振兴集中推进区美田花卉研发种植基地项目；评价的主要内容为项目周期绩效目标的实现程度及效果，资金投入和使用情况，为实现绩效目标制定的制度、采取的措施等</w:t>
      </w:r>
      <w:bookmarkEnd w:id="186"/>
      <w:bookmarkEnd w:id="187"/>
      <w:bookmarkEnd w:id="188"/>
      <w:bookmarkEnd w:id="189"/>
      <w:bookmarkEnd w:id="190"/>
      <w:bookmarkEnd w:id="191"/>
      <w:bookmarkEnd w:id="192"/>
      <w:bookmarkEnd w:id="193"/>
      <w:r>
        <w:rPr>
          <w:rFonts w:ascii="仿宋_GB2312" w:hAnsi="Calibri" w:hint="eastAsia"/>
          <w:kern w:val="0"/>
          <w:sz w:val="32"/>
          <w:szCs w:val="32"/>
        </w:rPr>
        <w:t>；评价的时间范围为2022年6月。</w:t>
      </w:r>
    </w:p>
    <w:p w:rsidR="008E64CB" w:rsidRDefault="008E64CB" w:rsidP="008E64CB">
      <w:pPr>
        <w:pStyle w:val="11"/>
        <w:spacing w:line="560" w:lineRule="exact"/>
        <w:ind w:firstLine="640"/>
        <w:outlineLvl w:val="1"/>
        <w:rPr>
          <w:rFonts w:eastAsia="楷体_GB2312"/>
          <w:bCs/>
          <w:kern w:val="0"/>
          <w:sz w:val="32"/>
          <w:szCs w:val="32"/>
        </w:rPr>
      </w:pPr>
      <w:bookmarkStart w:id="194" w:name="_Toc20935"/>
      <w:bookmarkStart w:id="195" w:name="_Toc21097"/>
      <w:bookmarkStart w:id="196" w:name="_Toc985"/>
      <w:bookmarkStart w:id="197" w:name="_Toc16104"/>
      <w:r>
        <w:rPr>
          <w:rFonts w:eastAsia="楷体_GB2312" w:hint="eastAsia"/>
          <w:bCs/>
          <w:kern w:val="0"/>
          <w:sz w:val="32"/>
          <w:szCs w:val="32"/>
        </w:rPr>
        <w:t>（三）绩效评价原则及评价方法</w:t>
      </w:r>
      <w:bookmarkEnd w:id="194"/>
      <w:bookmarkEnd w:id="195"/>
      <w:bookmarkEnd w:id="196"/>
      <w:bookmarkEnd w:id="197"/>
    </w:p>
    <w:p w:rsidR="008E64CB" w:rsidRDefault="008E64CB" w:rsidP="008E64CB">
      <w:pPr>
        <w:pStyle w:val="11"/>
        <w:spacing w:line="560" w:lineRule="exact"/>
        <w:ind w:firstLine="640"/>
        <w:rPr>
          <w:rFonts w:ascii="仿宋_GB2312" w:hAnsi="Calibri"/>
          <w:kern w:val="0"/>
          <w:sz w:val="32"/>
          <w:szCs w:val="32"/>
        </w:rPr>
      </w:pPr>
      <w:bookmarkStart w:id="198" w:name="_Toc22847"/>
      <w:bookmarkStart w:id="199" w:name="_Toc23926"/>
      <w:bookmarkStart w:id="200" w:name="_Toc28856"/>
      <w:bookmarkStart w:id="201" w:name="_Toc19758"/>
      <w:bookmarkStart w:id="202" w:name="_Toc11242"/>
      <w:bookmarkStart w:id="203" w:name="_Toc27288"/>
      <w:bookmarkStart w:id="204" w:name="_Toc2709"/>
      <w:bookmarkStart w:id="205" w:name="_Toc3668"/>
      <w:r>
        <w:rPr>
          <w:rFonts w:ascii="仿宋_GB2312" w:hAnsi="Calibri" w:hint="eastAsia"/>
          <w:kern w:val="0"/>
          <w:sz w:val="32"/>
          <w:szCs w:val="32"/>
        </w:rPr>
        <w:t>1.评价原则：按照科学规范、绩效相关、政策相符、依据充分、公平公正、分级分类、独立评价等原则，根据青岛市即墨区财政局《关于印发青岛市即墨区预算绩效管理办法的通知》（即财绩效〔2020〕260号）等文件规定，依据项目单位提交的相关材料，按照“项目决策-项目过程-项目产出-项目效益”的绩效逻辑路径，在明确评价范围、项目目标、评价方法的基础上，制定科学的绩效评价指标体系，从绩效角度对项目的整个实施周期情况进行合理、客观的评价。</w:t>
      </w:r>
      <w:bookmarkEnd w:id="198"/>
      <w:bookmarkEnd w:id="199"/>
      <w:bookmarkEnd w:id="200"/>
      <w:bookmarkEnd w:id="201"/>
      <w:bookmarkEnd w:id="202"/>
      <w:bookmarkEnd w:id="203"/>
      <w:bookmarkEnd w:id="204"/>
      <w:bookmarkEnd w:id="205"/>
    </w:p>
    <w:p w:rsidR="008E64CB" w:rsidRDefault="008E64CB" w:rsidP="008E64CB">
      <w:pPr>
        <w:pStyle w:val="11"/>
        <w:spacing w:line="560" w:lineRule="exact"/>
        <w:ind w:firstLine="640"/>
        <w:rPr>
          <w:rFonts w:ascii="仿宋_GB2312" w:hAnsi="Calibri"/>
          <w:kern w:val="0"/>
          <w:sz w:val="32"/>
          <w:szCs w:val="32"/>
        </w:rPr>
      </w:pPr>
      <w:bookmarkStart w:id="206" w:name="_Toc24237"/>
      <w:bookmarkStart w:id="207" w:name="_Toc2795"/>
      <w:bookmarkStart w:id="208" w:name="_Toc13296"/>
      <w:bookmarkStart w:id="209" w:name="_Toc21714"/>
      <w:bookmarkStart w:id="210" w:name="_Toc2912"/>
      <w:bookmarkStart w:id="211" w:name="_Toc23636"/>
      <w:bookmarkStart w:id="212" w:name="_Toc16712"/>
      <w:bookmarkStart w:id="213" w:name="_Toc31889"/>
      <w:r>
        <w:rPr>
          <w:rFonts w:ascii="仿宋_GB2312" w:hAnsi="Calibri" w:hint="eastAsia"/>
          <w:kern w:val="0"/>
          <w:sz w:val="32"/>
          <w:szCs w:val="32"/>
        </w:rPr>
        <w:t>2.评价方法：为了保证评价工作的科学性，本次采用定性分</w:t>
      </w:r>
      <w:r>
        <w:rPr>
          <w:rFonts w:ascii="仿宋_GB2312" w:hAnsi="Calibri" w:hint="eastAsia"/>
          <w:kern w:val="0"/>
          <w:sz w:val="32"/>
          <w:szCs w:val="32"/>
        </w:rPr>
        <w:lastRenderedPageBreak/>
        <w:t>析与定量分析相结合的方法，选择适当的一种或几种技术方法对项目进行评价，主要方法如下：</w:t>
      </w:r>
      <w:bookmarkStart w:id="214" w:name="_Toc30894"/>
      <w:bookmarkEnd w:id="206"/>
      <w:bookmarkEnd w:id="207"/>
      <w:bookmarkEnd w:id="208"/>
      <w:bookmarkEnd w:id="209"/>
      <w:bookmarkEnd w:id="210"/>
      <w:bookmarkEnd w:id="211"/>
      <w:bookmarkEnd w:id="212"/>
      <w:bookmarkEnd w:id="213"/>
    </w:p>
    <w:p w:rsidR="008E64CB" w:rsidRDefault="008E64CB" w:rsidP="008E64CB">
      <w:pPr>
        <w:pStyle w:val="11"/>
        <w:spacing w:line="560" w:lineRule="exact"/>
        <w:ind w:firstLine="640"/>
        <w:rPr>
          <w:rFonts w:ascii="仿宋_GB2312" w:hAnsi="Calibri"/>
          <w:kern w:val="0"/>
          <w:sz w:val="32"/>
          <w:szCs w:val="32"/>
        </w:rPr>
      </w:pPr>
      <w:bookmarkStart w:id="215" w:name="_Toc22195"/>
      <w:bookmarkStart w:id="216" w:name="_Toc7691"/>
      <w:bookmarkStart w:id="217" w:name="_Toc30035"/>
      <w:bookmarkStart w:id="218" w:name="_Toc6085"/>
      <w:bookmarkStart w:id="219" w:name="_Toc25621"/>
      <w:bookmarkStart w:id="220" w:name="_Toc2223"/>
      <w:bookmarkStart w:id="221" w:name="_Toc1283"/>
      <w:r>
        <w:rPr>
          <w:rFonts w:ascii="仿宋_GB2312" w:hAnsi="Calibri" w:hint="eastAsia"/>
          <w:kern w:val="0"/>
          <w:sz w:val="32"/>
          <w:szCs w:val="32"/>
        </w:rPr>
        <w:t>（1）因素分析法</w:t>
      </w:r>
      <w:bookmarkStart w:id="222" w:name="_Toc6760"/>
      <w:bookmarkStart w:id="223" w:name="_Toc19277"/>
      <w:bookmarkStart w:id="224" w:name="_Toc4983"/>
      <w:bookmarkStart w:id="225" w:name="_Toc26278"/>
      <w:bookmarkStart w:id="226" w:name="_Toc14905"/>
      <w:bookmarkStart w:id="227" w:name="_Toc23909"/>
      <w:bookmarkStart w:id="228" w:name="_Toc16496"/>
      <w:bookmarkEnd w:id="215"/>
      <w:bookmarkEnd w:id="216"/>
      <w:bookmarkEnd w:id="217"/>
      <w:bookmarkEnd w:id="218"/>
      <w:bookmarkEnd w:id="219"/>
      <w:bookmarkEnd w:id="220"/>
      <w:bookmarkEnd w:id="221"/>
      <w:r>
        <w:rPr>
          <w:rFonts w:ascii="仿宋_GB2312" w:hAnsi="Calibri" w:hint="eastAsia"/>
          <w:kern w:val="0"/>
          <w:sz w:val="32"/>
          <w:szCs w:val="32"/>
        </w:rPr>
        <w:t>。用于评价项目管理类指标，对项目管理中发现的不足进行因素分析，发现相关的内外因素，追溯问题产生的原因，明确责任归属，为后续纠偏完善提供参考；</w:t>
      </w:r>
      <w:bookmarkEnd w:id="222"/>
      <w:bookmarkEnd w:id="223"/>
      <w:bookmarkEnd w:id="224"/>
      <w:bookmarkEnd w:id="225"/>
      <w:bookmarkEnd w:id="226"/>
      <w:bookmarkEnd w:id="227"/>
      <w:bookmarkEnd w:id="228"/>
    </w:p>
    <w:p w:rsidR="008E64CB" w:rsidRDefault="008E64CB" w:rsidP="008E64CB">
      <w:pPr>
        <w:pStyle w:val="11"/>
        <w:spacing w:line="560" w:lineRule="exact"/>
        <w:ind w:firstLine="640"/>
        <w:rPr>
          <w:rFonts w:ascii="仿宋_GB2312" w:hAnsi="Calibri"/>
          <w:kern w:val="0"/>
          <w:sz w:val="32"/>
          <w:szCs w:val="32"/>
        </w:rPr>
      </w:pPr>
      <w:bookmarkStart w:id="229" w:name="_Toc9532"/>
      <w:bookmarkStart w:id="230" w:name="_Toc27006"/>
      <w:bookmarkStart w:id="231" w:name="_Toc24591"/>
      <w:bookmarkStart w:id="232" w:name="_Toc25678"/>
      <w:bookmarkStart w:id="233" w:name="_Toc16234"/>
      <w:bookmarkStart w:id="234" w:name="_Toc18251"/>
      <w:bookmarkStart w:id="235" w:name="_Toc29597"/>
      <w:bookmarkStart w:id="236" w:name="_Toc17336"/>
      <w:bookmarkEnd w:id="214"/>
      <w:r>
        <w:rPr>
          <w:rFonts w:ascii="仿宋_GB2312" w:hAnsi="Calibri" w:hint="eastAsia"/>
          <w:kern w:val="0"/>
          <w:sz w:val="32"/>
          <w:szCs w:val="32"/>
        </w:rPr>
        <w:t>（2）比较法。将项目实施结果与既定目标、相关规定进行对比，综合分析绩效目标实现程度，考评的重点是是否达到计划目标。主要评价内容是否设立目标，目标设置是否合理明确，设立目标是否完成及未完成原因分析。</w:t>
      </w:r>
      <w:bookmarkEnd w:id="229"/>
      <w:bookmarkEnd w:id="230"/>
      <w:bookmarkEnd w:id="231"/>
      <w:bookmarkEnd w:id="232"/>
      <w:bookmarkEnd w:id="233"/>
      <w:bookmarkEnd w:id="234"/>
      <w:bookmarkEnd w:id="235"/>
      <w:bookmarkEnd w:id="236"/>
    </w:p>
    <w:p w:rsidR="008E64CB" w:rsidRDefault="008E64CB" w:rsidP="008E64CB">
      <w:pPr>
        <w:pStyle w:val="11"/>
        <w:spacing w:line="560" w:lineRule="exact"/>
        <w:ind w:firstLine="640"/>
        <w:rPr>
          <w:rFonts w:ascii="仿宋_GB2312" w:hAnsi="Calibri"/>
          <w:kern w:val="0"/>
          <w:sz w:val="32"/>
          <w:szCs w:val="32"/>
        </w:rPr>
      </w:pPr>
      <w:bookmarkStart w:id="237" w:name="_Toc6718"/>
      <w:bookmarkStart w:id="238" w:name="_Toc21319"/>
      <w:bookmarkStart w:id="239" w:name="_Toc32409"/>
      <w:bookmarkStart w:id="240" w:name="_Toc1882"/>
      <w:bookmarkStart w:id="241" w:name="_Toc24193"/>
      <w:bookmarkStart w:id="242" w:name="_Toc18919"/>
      <w:bookmarkStart w:id="243" w:name="_Toc20128"/>
      <w:bookmarkStart w:id="244" w:name="_Toc31247"/>
      <w:r>
        <w:rPr>
          <w:rFonts w:ascii="仿宋_GB2312" w:hAnsi="Calibri" w:hint="eastAsia"/>
          <w:kern w:val="0"/>
          <w:sz w:val="32"/>
          <w:szCs w:val="32"/>
        </w:rPr>
        <w:t>（3）成本效益分析法。是指将投入与产出、效益进行关联性分析，了解投入的实际效果情况。</w:t>
      </w:r>
      <w:bookmarkEnd w:id="237"/>
      <w:bookmarkEnd w:id="238"/>
      <w:bookmarkEnd w:id="239"/>
      <w:bookmarkEnd w:id="240"/>
      <w:bookmarkEnd w:id="241"/>
      <w:bookmarkEnd w:id="242"/>
      <w:bookmarkEnd w:id="243"/>
      <w:bookmarkEnd w:id="244"/>
    </w:p>
    <w:p w:rsidR="008E64CB" w:rsidRDefault="008E64CB" w:rsidP="008E64CB">
      <w:pPr>
        <w:pStyle w:val="11"/>
        <w:spacing w:line="560" w:lineRule="exact"/>
        <w:ind w:firstLine="640"/>
        <w:rPr>
          <w:rFonts w:ascii="仿宋_GB2312" w:hAnsi="Calibri"/>
          <w:kern w:val="0"/>
          <w:sz w:val="32"/>
          <w:szCs w:val="32"/>
        </w:rPr>
      </w:pPr>
      <w:bookmarkStart w:id="245" w:name="_Toc22757"/>
      <w:bookmarkStart w:id="246" w:name="_Toc17686"/>
      <w:bookmarkStart w:id="247" w:name="_Toc3257"/>
      <w:bookmarkStart w:id="248" w:name="_Toc27808"/>
      <w:bookmarkStart w:id="249" w:name="_Toc24108"/>
      <w:bookmarkStart w:id="250" w:name="_Toc20114"/>
      <w:bookmarkStart w:id="251" w:name="_Toc2439"/>
      <w:bookmarkStart w:id="252" w:name="_Toc11879"/>
      <w:r>
        <w:rPr>
          <w:rFonts w:ascii="仿宋_GB2312" w:hAnsi="Calibri" w:hint="eastAsia"/>
          <w:kern w:val="0"/>
          <w:sz w:val="32"/>
          <w:szCs w:val="32"/>
        </w:rPr>
        <w:t>（4）公众评判法。通过专家评估、抽样调查等形式对项目相关方进行社会调研，了解其对项目的看法和建议，用以直接反映项目的现实状况和具体效果。</w:t>
      </w:r>
      <w:bookmarkEnd w:id="245"/>
      <w:bookmarkEnd w:id="246"/>
      <w:bookmarkEnd w:id="247"/>
      <w:bookmarkEnd w:id="248"/>
      <w:bookmarkEnd w:id="249"/>
      <w:bookmarkEnd w:id="250"/>
      <w:bookmarkEnd w:id="251"/>
      <w:bookmarkEnd w:id="252"/>
    </w:p>
    <w:p w:rsidR="008E64CB" w:rsidRDefault="008E64CB" w:rsidP="008E64CB">
      <w:pPr>
        <w:pStyle w:val="11"/>
        <w:spacing w:line="560" w:lineRule="exact"/>
        <w:ind w:firstLine="640"/>
        <w:outlineLvl w:val="1"/>
        <w:rPr>
          <w:rFonts w:eastAsia="楷体_GB2312"/>
          <w:bCs/>
          <w:kern w:val="0"/>
          <w:sz w:val="32"/>
          <w:szCs w:val="32"/>
        </w:rPr>
      </w:pPr>
      <w:bookmarkStart w:id="253" w:name="_Toc32319"/>
      <w:bookmarkStart w:id="254" w:name="_Toc17621"/>
      <w:bookmarkStart w:id="255" w:name="_Toc27404"/>
      <w:r>
        <w:rPr>
          <w:rFonts w:eastAsia="楷体_GB2312" w:hint="eastAsia"/>
          <w:bCs/>
          <w:kern w:val="0"/>
          <w:sz w:val="32"/>
          <w:szCs w:val="32"/>
        </w:rPr>
        <w:t>（四）评价依据</w:t>
      </w:r>
      <w:bookmarkEnd w:id="253"/>
      <w:bookmarkEnd w:id="254"/>
      <w:bookmarkEnd w:id="255"/>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1.《中共中央国务院关于全面实施预算绩效管理的意见》（中发〔2018〕34号）；</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2.《关于推进政府购买服务第三方绩效评价工作的指导意见》（财综〔2018〕42号）；</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3.《关于贯彻落实&lt;中共中央国务院关于全面实施预算绩效管理的意见&gt;的通知》（财预〔2018〕167号）；</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4.《项目支出绩效评价管理办法》（财预〔2020〕10号）；</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5.《青岛市财政局关于印发&lt;市级财政绩效评价操作指南&gt;</w:t>
      </w:r>
      <w:r>
        <w:rPr>
          <w:rFonts w:ascii="仿宋_GB2312" w:hAnsi="Calibri" w:hint="eastAsia"/>
          <w:kern w:val="0"/>
          <w:sz w:val="32"/>
          <w:szCs w:val="32"/>
        </w:rPr>
        <w:lastRenderedPageBreak/>
        <w:t>的通知》（青财绩〔2020〕6号）；</w:t>
      </w:r>
    </w:p>
    <w:p w:rsidR="008E64CB" w:rsidRDefault="008E64CB" w:rsidP="008E64CB">
      <w:pPr>
        <w:pStyle w:val="11"/>
        <w:spacing w:line="540" w:lineRule="exact"/>
        <w:ind w:firstLine="640"/>
        <w:rPr>
          <w:rFonts w:ascii="仿宋_GB2312" w:hAnsi="Calibri"/>
          <w:kern w:val="0"/>
          <w:sz w:val="32"/>
          <w:szCs w:val="32"/>
        </w:rPr>
      </w:pPr>
      <w:r>
        <w:rPr>
          <w:rFonts w:ascii="仿宋_GB2312" w:hAnsi="Calibri" w:hint="eastAsia"/>
          <w:kern w:val="0"/>
          <w:sz w:val="32"/>
          <w:szCs w:val="32"/>
        </w:rPr>
        <w:t>6.青岛市即墨区财政局《关于印发青岛市即墨区预算绩效管理办法的通知》（即财绩效〔2020〕260号）；</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7.国家乡村振兴局关于印发《衔接推进乡村振兴补助资金绩效评价及考核办法》的通知（财农〔2021〕122号）；</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8.《国务院办公厅转发国家乡村振兴局中央农办财政部关于加强扶贫项目资产后续管理指导意见的通知》（国办函〔2021〕51号）；</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9.《山东省扶贫资产管理办法（试行）》；</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10.《山东省扶贫办、山东省财政厅关于转发〈国务院扶贫办、财政部关于完善扶贫资金项目公告公示制度的指导意见〉的通知》（鲁扶贫组办字〔2018〕28号）；</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11.山东省乡村振兴局《关于印发&lt;山东省财政衔接推进乡村振兴补助资金项目管理办法&gt;的通知》（鲁乡振发（2021）2号）；</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12.青岛市即墨区乡村振兴局下发的《关于即墨区2022年衔接推进乡村振兴项目实施方案（第一批）的批复》（即乡振字（2022）4号）；</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13.青岛市即墨区人民政府关于印发《即墨区政府投资项目管理办法》的通知（即政发〔2015〕4号）。</w:t>
      </w:r>
    </w:p>
    <w:p w:rsidR="008E64CB" w:rsidRDefault="008E64CB" w:rsidP="008E64CB">
      <w:pPr>
        <w:pStyle w:val="11"/>
        <w:spacing w:line="560" w:lineRule="exact"/>
        <w:ind w:firstLine="640"/>
        <w:outlineLvl w:val="1"/>
        <w:rPr>
          <w:rFonts w:eastAsia="楷体_GB2312"/>
          <w:bCs/>
          <w:kern w:val="0"/>
          <w:sz w:val="32"/>
          <w:szCs w:val="32"/>
        </w:rPr>
      </w:pPr>
      <w:bookmarkStart w:id="256" w:name="_Toc11755"/>
      <w:bookmarkStart w:id="257" w:name="_Toc31491"/>
      <w:bookmarkStart w:id="258" w:name="_Toc23390"/>
      <w:bookmarkStart w:id="259" w:name="_Toc25840"/>
      <w:r>
        <w:rPr>
          <w:rFonts w:eastAsia="楷体_GB2312" w:hint="eastAsia"/>
          <w:bCs/>
          <w:kern w:val="0"/>
          <w:sz w:val="32"/>
          <w:szCs w:val="32"/>
        </w:rPr>
        <w:t>（五）评价指标体系及评价标准</w:t>
      </w:r>
      <w:bookmarkEnd w:id="256"/>
      <w:bookmarkEnd w:id="257"/>
      <w:bookmarkEnd w:id="258"/>
      <w:bookmarkEnd w:id="259"/>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t>2022年度移风店镇衔接乡村振兴集中推进区美田花卉研发种植基地项目绩效评价指标体系从项目决策、项目过程、项目产出和项目效益四个方面综合设置。具体指标体系如下：</w:t>
      </w:r>
    </w:p>
    <w:p w:rsidR="008E64CB" w:rsidRDefault="008E64CB" w:rsidP="008E64CB">
      <w:pPr>
        <w:pStyle w:val="11"/>
        <w:spacing w:line="560" w:lineRule="exact"/>
        <w:ind w:firstLine="640"/>
        <w:rPr>
          <w:rFonts w:ascii="仿宋_GB2312" w:hAnsi="Calibri"/>
          <w:kern w:val="0"/>
          <w:sz w:val="32"/>
          <w:szCs w:val="32"/>
        </w:rPr>
      </w:pPr>
      <w:r>
        <w:rPr>
          <w:rFonts w:ascii="仿宋_GB2312" w:hAnsi="Calibri" w:hint="eastAsia"/>
          <w:kern w:val="0"/>
          <w:sz w:val="32"/>
          <w:szCs w:val="32"/>
        </w:rPr>
        <w:lastRenderedPageBreak/>
        <w:t>评价标准：根据青岛市即墨区财政局《关于印发青岛市即墨区预算绩效管理办法的通知》（即财绩效〔2020〕260号）文件的规定：绩效评价结果采取评分和评级相结合的方式，评价结果分为优、良、中、差，总分设置为100分，评分在90分（含）-100分为优；80分（含）-90分为良；70分（含）-80分为中，70分以下为差。</w:t>
      </w:r>
    </w:p>
    <w:p w:rsidR="008E64CB" w:rsidRDefault="008E64CB" w:rsidP="008E64CB">
      <w:pPr>
        <w:pStyle w:val="11"/>
        <w:spacing w:line="560" w:lineRule="exact"/>
        <w:ind w:firstLine="640"/>
        <w:rPr>
          <w:rFonts w:ascii="仿宋_GB2312" w:hAnsi="Calibri"/>
          <w:kern w:val="0"/>
          <w:sz w:val="32"/>
          <w:szCs w:val="32"/>
        </w:rPr>
        <w:sectPr w:rsidR="008E64CB">
          <w:footerReference w:type="default" r:id="rId42"/>
          <w:pgSz w:w="11906" w:h="16838"/>
          <w:pgMar w:top="1928" w:right="1531" w:bottom="1701" w:left="1531" w:header="737" w:footer="851" w:gutter="0"/>
          <w:pgNumType w:fmt="numberInDash" w:start="1"/>
          <w:cols w:space="720"/>
          <w:docGrid w:type="lines" w:linePitch="408"/>
        </w:sectPr>
      </w:pPr>
    </w:p>
    <w:p w:rsidR="008E64CB" w:rsidRDefault="008E64CB" w:rsidP="008E64CB">
      <w:pPr>
        <w:pStyle w:val="11"/>
        <w:spacing w:line="560" w:lineRule="exact"/>
        <w:ind w:firstLine="560"/>
        <w:jc w:val="center"/>
        <w:rPr>
          <w:rFonts w:ascii="仿宋_GB2312" w:hAnsi="Calibri"/>
          <w:kern w:val="0"/>
          <w:sz w:val="28"/>
          <w:szCs w:val="28"/>
        </w:rPr>
      </w:pPr>
      <w:r>
        <w:rPr>
          <w:rFonts w:ascii="仿宋_GB2312" w:hAnsi="Calibri" w:hint="eastAsia"/>
          <w:kern w:val="0"/>
          <w:sz w:val="28"/>
          <w:szCs w:val="28"/>
        </w:rPr>
        <w:lastRenderedPageBreak/>
        <w:t>2022年度移风店镇衔接乡村振兴集中推进区美田花卉研发种植基地项目</w:t>
      </w:r>
      <w:r>
        <w:rPr>
          <w:rFonts w:ascii="仿宋_GB2312" w:hAnsi="Calibri"/>
          <w:kern w:val="0"/>
          <w:sz w:val="28"/>
          <w:szCs w:val="28"/>
        </w:rPr>
        <w:t>绩效评价指标体系</w:t>
      </w:r>
    </w:p>
    <w:p w:rsidR="008E64CB" w:rsidRDefault="008E64CB" w:rsidP="008E64CB">
      <w:pPr>
        <w:pStyle w:val="11"/>
        <w:spacing w:line="560" w:lineRule="exact"/>
        <w:ind w:firstLine="560"/>
        <w:jc w:val="center"/>
        <w:rPr>
          <w:rFonts w:ascii="仿宋_GB2312" w:hAnsi="Calibri"/>
          <w:kern w:val="0"/>
          <w:sz w:val="28"/>
          <w:szCs w:val="28"/>
        </w:rPr>
      </w:pPr>
    </w:p>
    <w:tbl>
      <w:tblPr>
        <w:tblW w:w="4997" w:type="pct"/>
        <w:tblLook w:val="0000"/>
      </w:tblPr>
      <w:tblGrid>
        <w:gridCol w:w="1144"/>
        <w:gridCol w:w="1112"/>
        <w:gridCol w:w="1289"/>
        <w:gridCol w:w="869"/>
        <w:gridCol w:w="537"/>
        <w:gridCol w:w="3030"/>
        <w:gridCol w:w="802"/>
        <w:gridCol w:w="4634"/>
      </w:tblGrid>
      <w:tr w:rsidR="008E64CB" w:rsidTr="007D3088">
        <w:trPr>
          <w:trHeight w:val="958"/>
          <w:tblHeader/>
        </w:trPr>
        <w:tc>
          <w:tcPr>
            <w:tcW w:w="426"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b/>
                <w:bCs/>
                <w:color w:val="000000"/>
                <w:sz w:val="21"/>
                <w:szCs w:val="21"/>
              </w:rPr>
            </w:pPr>
            <w:r>
              <w:rPr>
                <w:rFonts w:ascii="仿宋_GB2312" w:hAnsi="宋体" w:cs="仿宋_GB2312" w:hint="eastAsia"/>
                <w:b/>
                <w:bCs/>
                <w:color w:val="000000"/>
                <w:kern w:val="0"/>
                <w:sz w:val="21"/>
                <w:szCs w:val="21"/>
              </w:rPr>
              <w:t>一级</w:t>
            </w:r>
            <w:r>
              <w:rPr>
                <w:rFonts w:ascii="仿宋_GB2312" w:hAnsi="宋体" w:cs="仿宋_GB2312" w:hint="eastAsia"/>
                <w:b/>
                <w:bCs/>
                <w:color w:val="000000"/>
                <w:kern w:val="0"/>
                <w:sz w:val="21"/>
                <w:szCs w:val="21"/>
              </w:rPr>
              <w:br/>
            </w:r>
            <w:r>
              <w:rPr>
                <w:rFonts w:ascii="仿宋_GB2312" w:hAnsi="宋体" w:cs="仿宋_GB2312" w:hint="eastAsia"/>
                <w:b/>
                <w:bCs/>
                <w:color w:val="000000"/>
                <w:kern w:val="0"/>
                <w:sz w:val="21"/>
                <w:szCs w:val="21"/>
              </w:rPr>
              <w:t>指标</w:t>
            </w:r>
          </w:p>
        </w:tc>
        <w:tc>
          <w:tcPr>
            <w:tcW w:w="41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b/>
                <w:bCs/>
                <w:color w:val="000000"/>
                <w:sz w:val="21"/>
                <w:szCs w:val="21"/>
              </w:rPr>
            </w:pPr>
            <w:r>
              <w:rPr>
                <w:rFonts w:ascii="仿宋_GB2312" w:hAnsi="宋体" w:cs="仿宋_GB2312" w:hint="eastAsia"/>
                <w:b/>
                <w:bCs/>
                <w:color w:val="000000"/>
                <w:kern w:val="0"/>
                <w:sz w:val="21"/>
                <w:szCs w:val="21"/>
              </w:rPr>
              <w:t>二级指标</w:t>
            </w:r>
          </w:p>
        </w:tc>
        <w:tc>
          <w:tcPr>
            <w:tcW w:w="480"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b/>
                <w:bCs/>
                <w:color w:val="000000"/>
                <w:sz w:val="21"/>
                <w:szCs w:val="21"/>
              </w:rPr>
            </w:pPr>
            <w:r>
              <w:rPr>
                <w:rFonts w:ascii="仿宋_GB2312" w:hAnsi="宋体" w:cs="仿宋_GB2312" w:hint="eastAsia"/>
                <w:b/>
                <w:bCs/>
                <w:color w:val="000000"/>
                <w:kern w:val="0"/>
                <w:sz w:val="21"/>
                <w:szCs w:val="21"/>
              </w:rPr>
              <w:t>三级指标</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b/>
                <w:bCs/>
                <w:color w:val="000000"/>
                <w:sz w:val="21"/>
                <w:szCs w:val="21"/>
              </w:rPr>
            </w:pPr>
            <w:r>
              <w:rPr>
                <w:rFonts w:ascii="仿宋_GB2312" w:hAnsi="宋体" w:cs="仿宋_GB2312" w:hint="eastAsia"/>
                <w:b/>
                <w:bCs/>
                <w:color w:val="000000"/>
                <w:kern w:val="0"/>
                <w:sz w:val="21"/>
                <w:szCs w:val="21"/>
              </w:rPr>
              <w:t>四级指标</w:t>
            </w:r>
          </w:p>
        </w:tc>
        <w:tc>
          <w:tcPr>
            <w:tcW w:w="200"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b/>
                <w:bCs/>
                <w:color w:val="000000"/>
                <w:sz w:val="21"/>
                <w:szCs w:val="21"/>
              </w:rPr>
            </w:pPr>
            <w:r>
              <w:rPr>
                <w:rFonts w:ascii="仿宋_GB2312" w:hAnsi="宋体" w:cs="仿宋_GB2312" w:hint="eastAsia"/>
                <w:b/>
                <w:bCs/>
                <w:color w:val="000000"/>
                <w:kern w:val="0"/>
                <w:sz w:val="21"/>
                <w:szCs w:val="21"/>
              </w:rPr>
              <w:t>权重</w:t>
            </w:r>
          </w:p>
        </w:tc>
        <w:tc>
          <w:tcPr>
            <w:tcW w:w="1128"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b/>
                <w:bCs/>
                <w:color w:val="000000"/>
                <w:sz w:val="21"/>
                <w:szCs w:val="21"/>
              </w:rPr>
            </w:pPr>
            <w:r>
              <w:rPr>
                <w:rFonts w:ascii="仿宋_GB2312" w:hAnsi="宋体" w:cs="仿宋_GB2312" w:hint="eastAsia"/>
                <w:b/>
                <w:bCs/>
                <w:color w:val="000000"/>
                <w:kern w:val="0"/>
                <w:sz w:val="21"/>
                <w:szCs w:val="21"/>
              </w:rPr>
              <w:t>指标解释</w:t>
            </w:r>
          </w:p>
        </w:tc>
        <w:tc>
          <w:tcPr>
            <w:tcW w:w="29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b/>
                <w:bCs/>
                <w:color w:val="000000"/>
                <w:sz w:val="21"/>
                <w:szCs w:val="21"/>
              </w:rPr>
            </w:pPr>
            <w:r>
              <w:rPr>
                <w:rFonts w:ascii="仿宋_GB2312" w:hAnsi="宋体" w:cs="仿宋_GB2312" w:hint="eastAsia"/>
                <w:b/>
                <w:bCs/>
                <w:color w:val="000000"/>
                <w:kern w:val="0"/>
                <w:sz w:val="21"/>
                <w:szCs w:val="21"/>
              </w:rPr>
              <w:t>标杆值</w:t>
            </w:r>
          </w:p>
        </w:tc>
        <w:tc>
          <w:tcPr>
            <w:tcW w:w="1726"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b/>
                <w:bCs/>
                <w:color w:val="000000"/>
                <w:sz w:val="21"/>
                <w:szCs w:val="21"/>
              </w:rPr>
            </w:pPr>
            <w:r>
              <w:rPr>
                <w:rFonts w:ascii="仿宋_GB2312" w:hAnsi="宋体" w:cs="仿宋_GB2312" w:hint="eastAsia"/>
                <w:b/>
                <w:bCs/>
                <w:color w:val="000000"/>
                <w:kern w:val="0"/>
                <w:sz w:val="21"/>
                <w:szCs w:val="21"/>
              </w:rPr>
              <w:t>评分标准</w:t>
            </w:r>
          </w:p>
        </w:tc>
      </w:tr>
      <w:tr w:rsidR="008E64CB" w:rsidTr="007D3088">
        <w:trPr>
          <w:trHeight w:val="2358"/>
        </w:trPr>
        <w:tc>
          <w:tcPr>
            <w:tcW w:w="426" w:type="pct"/>
            <w:vMerge w:val="restar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决策</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15</w:t>
            </w:r>
            <w:r>
              <w:rPr>
                <w:rFonts w:ascii="仿宋_GB2312" w:hAnsi="宋体" w:cs="仿宋_GB2312" w:hint="eastAsia"/>
                <w:color w:val="000000"/>
                <w:kern w:val="0"/>
                <w:sz w:val="21"/>
                <w:szCs w:val="21"/>
              </w:rPr>
              <w:t>分）</w:t>
            </w:r>
          </w:p>
        </w:tc>
        <w:tc>
          <w:tcPr>
            <w:tcW w:w="414" w:type="pct"/>
            <w:tcBorders>
              <w:top w:val="single" w:sz="4" w:space="0" w:color="000000"/>
              <w:left w:val="single" w:sz="4" w:space="0" w:color="000000"/>
              <w:bottom w:val="nil"/>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项目立项（</w:t>
            </w:r>
            <w:r>
              <w:rPr>
                <w:rFonts w:ascii="仿宋_GB2312" w:hAnsi="宋体" w:cs="仿宋_GB2312" w:hint="eastAsia"/>
                <w:color w:val="000000"/>
                <w:kern w:val="0"/>
                <w:sz w:val="21"/>
                <w:szCs w:val="21"/>
              </w:rPr>
              <w:t>4</w:t>
            </w:r>
            <w:r>
              <w:rPr>
                <w:rFonts w:ascii="仿宋_GB2312" w:hAnsi="宋体" w:cs="仿宋_GB2312" w:hint="eastAsia"/>
                <w:color w:val="000000"/>
                <w:kern w:val="0"/>
                <w:sz w:val="21"/>
                <w:szCs w:val="21"/>
              </w:rPr>
              <w:t>分）</w:t>
            </w:r>
          </w:p>
        </w:tc>
        <w:tc>
          <w:tcPr>
            <w:tcW w:w="480"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立项依据</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充分性</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200"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4</w:t>
            </w:r>
          </w:p>
        </w:tc>
        <w:tc>
          <w:tcPr>
            <w:tcW w:w="1128"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项目立项是否符合法律法规、相关政策、发展规划以及部门职责，用以反映和考核项目立项依据情况。</w:t>
            </w:r>
          </w:p>
        </w:tc>
        <w:tc>
          <w:tcPr>
            <w:tcW w:w="29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充分</w:t>
            </w:r>
          </w:p>
        </w:tc>
        <w:tc>
          <w:tcPr>
            <w:tcW w:w="1726"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①项目是否符合国家法律法规和相关政策（</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②项目是否有充分的实施依据或事前已经过必要的集体决策等（</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t>2</w:t>
            </w:r>
            <w:r>
              <w:rPr>
                <w:rFonts w:ascii="仿宋_GB2312" w:hAnsi="宋体" w:cs="仿宋_GB2312" w:hint="eastAsia"/>
                <w:color w:val="000000"/>
                <w:kern w:val="0"/>
                <w:sz w:val="21"/>
                <w:szCs w:val="21"/>
              </w:rPr>
              <w:t>项各占</w:t>
            </w:r>
            <w:r>
              <w:rPr>
                <w:rFonts w:ascii="仿宋_GB2312" w:hAnsi="宋体" w:cs="仿宋_GB2312" w:hint="eastAsia"/>
                <w:color w:val="000000"/>
                <w:kern w:val="0"/>
                <w:sz w:val="21"/>
                <w:szCs w:val="21"/>
              </w:rPr>
              <w:t>1/2</w:t>
            </w:r>
            <w:r>
              <w:rPr>
                <w:rFonts w:ascii="仿宋_GB2312" w:hAnsi="宋体" w:cs="仿宋_GB2312" w:hint="eastAsia"/>
                <w:color w:val="000000"/>
                <w:kern w:val="0"/>
                <w:sz w:val="21"/>
                <w:szCs w:val="21"/>
              </w:rPr>
              <w:t>权重分，每有一项不满足，则扣除相应权重分。</w:t>
            </w:r>
          </w:p>
        </w:tc>
      </w:tr>
      <w:tr w:rsidR="008E64CB" w:rsidTr="007D3088">
        <w:trPr>
          <w:trHeight w:val="3580"/>
        </w:trPr>
        <w:tc>
          <w:tcPr>
            <w:tcW w:w="426"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1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绩效目标（</w:t>
            </w:r>
            <w:r>
              <w:rPr>
                <w:rFonts w:ascii="仿宋_GB2312" w:hAnsi="宋体" w:cs="仿宋_GB2312" w:hint="eastAsia"/>
                <w:color w:val="000000"/>
                <w:kern w:val="0"/>
                <w:sz w:val="21"/>
                <w:szCs w:val="21"/>
              </w:rPr>
              <w:t>5</w:t>
            </w:r>
            <w:r>
              <w:rPr>
                <w:rFonts w:ascii="仿宋_GB2312" w:hAnsi="宋体" w:cs="仿宋_GB2312" w:hint="eastAsia"/>
                <w:color w:val="000000"/>
                <w:kern w:val="0"/>
                <w:sz w:val="21"/>
                <w:szCs w:val="21"/>
              </w:rPr>
              <w:t>分）</w:t>
            </w:r>
          </w:p>
        </w:tc>
        <w:tc>
          <w:tcPr>
            <w:tcW w:w="480"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绩效目标</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合理性</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200"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3</w:t>
            </w:r>
          </w:p>
        </w:tc>
        <w:tc>
          <w:tcPr>
            <w:tcW w:w="1128"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项目所设定的绩效目标是否依据充分，是否符合客观实际，用以反映和考核项目绩效目标与项目实施的相符情况。</w:t>
            </w:r>
          </w:p>
        </w:tc>
        <w:tc>
          <w:tcPr>
            <w:tcW w:w="29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合理</w:t>
            </w:r>
          </w:p>
        </w:tc>
        <w:tc>
          <w:tcPr>
            <w:tcW w:w="1726"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①项目绩效目标与实际工作内容具有相关性（</w:t>
            </w:r>
            <w:r>
              <w:rPr>
                <w:rFonts w:ascii="仿宋_GB2312" w:hAnsi="宋体" w:cs="仿宋_GB2312" w:hint="eastAsia"/>
                <w:color w:val="000000"/>
                <w:kern w:val="0"/>
                <w:sz w:val="21"/>
                <w:szCs w:val="21"/>
              </w:rPr>
              <w:t>0.5</w:t>
            </w:r>
            <w:r>
              <w:rPr>
                <w:rFonts w:ascii="仿宋_GB2312" w:hAnsi="宋体" w:cs="仿宋_GB2312" w:hint="eastAsia"/>
                <w:color w:val="000000"/>
                <w:kern w:val="0"/>
                <w:sz w:val="21"/>
                <w:szCs w:val="21"/>
              </w:rPr>
              <w:t>分）；</w:t>
            </w:r>
          </w:p>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②项目预期产出效益和效果与上级或本级实施方案相匹配（</w:t>
            </w:r>
            <w:r>
              <w:rPr>
                <w:rFonts w:ascii="仿宋_GB2312" w:hAnsi="宋体" w:cs="仿宋_GB2312" w:hint="eastAsia"/>
                <w:color w:val="000000"/>
                <w:kern w:val="0"/>
                <w:sz w:val="21"/>
                <w:szCs w:val="21"/>
              </w:rPr>
              <w:t>1.5</w:t>
            </w:r>
            <w:r>
              <w:rPr>
                <w:rFonts w:ascii="仿宋_GB2312" w:hAnsi="宋体" w:cs="仿宋_GB2312" w:hint="eastAsia"/>
                <w:color w:val="000000"/>
                <w:kern w:val="0"/>
                <w:sz w:val="21"/>
                <w:szCs w:val="21"/>
              </w:rPr>
              <w:t>分）；</w:t>
            </w:r>
          </w:p>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③绩效目标与预算确定的项目投资额或资金量相匹配（</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p>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每有一项不满足，则扣除相应权重分。</w:t>
            </w:r>
          </w:p>
        </w:tc>
      </w:tr>
    </w:tbl>
    <w:p w:rsidR="008E64CB" w:rsidRDefault="008E64CB" w:rsidP="008E64CB"/>
    <w:tbl>
      <w:tblPr>
        <w:tblW w:w="4997" w:type="pct"/>
        <w:tblLook w:val="0000"/>
      </w:tblPr>
      <w:tblGrid>
        <w:gridCol w:w="1133"/>
        <w:gridCol w:w="1112"/>
        <w:gridCol w:w="1286"/>
        <w:gridCol w:w="870"/>
        <w:gridCol w:w="22"/>
        <w:gridCol w:w="513"/>
        <w:gridCol w:w="21"/>
        <w:gridCol w:w="2801"/>
        <w:gridCol w:w="204"/>
        <w:gridCol w:w="542"/>
        <w:gridCol w:w="255"/>
        <w:gridCol w:w="4658"/>
      </w:tblGrid>
      <w:tr w:rsidR="008E64CB" w:rsidTr="007D3088">
        <w:trPr>
          <w:trHeight w:val="2480"/>
        </w:trPr>
        <w:tc>
          <w:tcPr>
            <w:tcW w:w="422" w:type="pct"/>
            <w:vMerge w:val="restart"/>
            <w:tcBorders>
              <w:top w:val="single" w:sz="4" w:space="0" w:color="000000"/>
              <w:left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r>
              <w:rPr>
                <w:rFonts w:ascii="仿宋_GB2312" w:hAnsi="宋体" w:cs="仿宋_GB2312" w:hint="eastAsia"/>
                <w:color w:val="000000"/>
                <w:kern w:val="0"/>
                <w:sz w:val="21"/>
                <w:szCs w:val="21"/>
              </w:rPr>
              <w:lastRenderedPageBreak/>
              <w:t>决策</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15</w:t>
            </w:r>
            <w:r>
              <w:rPr>
                <w:rFonts w:ascii="仿宋_GB2312" w:hAnsi="宋体" w:cs="仿宋_GB2312" w:hint="eastAsia"/>
                <w:color w:val="000000"/>
                <w:kern w:val="0"/>
                <w:sz w:val="21"/>
                <w:szCs w:val="21"/>
              </w:rPr>
              <w:t>分）</w:t>
            </w:r>
          </w:p>
        </w:tc>
        <w:tc>
          <w:tcPr>
            <w:tcW w:w="41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r>
              <w:rPr>
                <w:rFonts w:ascii="仿宋_GB2312" w:hAnsi="宋体" w:cs="仿宋_GB2312" w:hint="eastAsia"/>
                <w:color w:val="000000"/>
                <w:kern w:val="0"/>
                <w:sz w:val="21"/>
                <w:szCs w:val="21"/>
              </w:rPr>
              <w:t>绩效目标（</w:t>
            </w:r>
            <w:r>
              <w:rPr>
                <w:rFonts w:ascii="仿宋_GB2312" w:hAnsi="宋体" w:cs="仿宋_GB2312" w:hint="eastAsia"/>
                <w:color w:val="000000"/>
                <w:kern w:val="0"/>
                <w:sz w:val="21"/>
                <w:szCs w:val="21"/>
              </w:rPr>
              <w:t>5</w:t>
            </w:r>
            <w:r>
              <w:rPr>
                <w:rFonts w:ascii="仿宋_GB2312" w:hAnsi="宋体" w:cs="仿宋_GB2312" w:hint="eastAsia"/>
                <w:color w:val="000000"/>
                <w:kern w:val="0"/>
                <w:sz w:val="21"/>
                <w:szCs w:val="21"/>
              </w:rPr>
              <w:t>分）</w:t>
            </w: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绩效指标</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明确性</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2</w:t>
            </w:r>
          </w:p>
        </w:tc>
        <w:tc>
          <w:tcPr>
            <w:tcW w:w="1128" w:type="pct"/>
            <w:gridSpan w:val="3"/>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依据绩效目标设定的绩效指标是否清晰、细化、可衡量等，用以反映和考核项目绩效目标的明细化情况。</w:t>
            </w:r>
          </w:p>
        </w:tc>
        <w:tc>
          <w:tcPr>
            <w:tcW w:w="297"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明确</w:t>
            </w:r>
          </w:p>
        </w:tc>
        <w:tc>
          <w:tcPr>
            <w:tcW w:w="1735"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①将项目绩效目标细化分解为具体的绩效指标，指标值清晰、可衡量（</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p>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②指标值与项目年度任务相对应（</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p>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项各占</w:t>
            </w:r>
            <w:r>
              <w:rPr>
                <w:rFonts w:ascii="仿宋_GB2312" w:hAnsi="宋体" w:cs="仿宋_GB2312" w:hint="eastAsia"/>
                <w:color w:val="000000"/>
                <w:kern w:val="0"/>
                <w:sz w:val="21"/>
                <w:szCs w:val="21"/>
              </w:rPr>
              <w:t>1/2</w:t>
            </w:r>
            <w:r>
              <w:rPr>
                <w:rFonts w:ascii="仿宋_GB2312" w:hAnsi="宋体" w:cs="仿宋_GB2312" w:hint="eastAsia"/>
                <w:color w:val="000000"/>
                <w:kern w:val="0"/>
                <w:sz w:val="21"/>
                <w:szCs w:val="21"/>
              </w:rPr>
              <w:t>权重分，每有一项不满足，则扣除相应权重分。</w:t>
            </w:r>
          </w:p>
        </w:tc>
      </w:tr>
      <w:tr w:rsidR="008E64CB" w:rsidTr="007D3088">
        <w:trPr>
          <w:trHeight w:val="2470"/>
        </w:trPr>
        <w:tc>
          <w:tcPr>
            <w:tcW w:w="422"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资金投入（</w:t>
            </w:r>
            <w:r>
              <w:rPr>
                <w:rFonts w:ascii="仿宋_GB2312" w:hAnsi="宋体" w:cs="仿宋_GB2312" w:hint="eastAsia"/>
                <w:color w:val="000000"/>
                <w:kern w:val="0"/>
                <w:sz w:val="21"/>
                <w:szCs w:val="21"/>
              </w:rPr>
              <w:t>6</w:t>
            </w:r>
            <w:r>
              <w:rPr>
                <w:rFonts w:ascii="仿宋_GB2312" w:hAnsi="宋体" w:cs="仿宋_GB2312" w:hint="eastAsia"/>
                <w:color w:val="000000"/>
                <w:kern w:val="0"/>
                <w:sz w:val="21"/>
                <w:szCs w:val="21"/>
              </w:rPr>
              <w:t>分）</w:t>
            </w: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预算编制</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科学性</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3</w:t>
            </w:r>
          </w:p>
        </w:tc>
        <w:tc>
          <w:tcPr>
            <w:tcW w:w="1128" w:type="pct"/>
            <w:gridSpan w:val="3"/>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项目预算编制是否经过科学论证、有明确标准，资金额度与年度目标是否相适应，用以反映和考核项目预算编制的科学性、合理性情况。</w:t>
            </w:r>
          </w:p>
        </w:tc>
        <w:tc>
          <w:tcPr>
            <w:tcW w:w="297"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科学</w:t>
            </w:r>
          </w:p>
        </w:tc>
        <w:tc>
          <w:tcPr>
            <w:tcW w:w="1735"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①编制预算且获得批复（</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②预算编制经过科学论证（</w:t>
            </w:r>
            <w:r>
              <w:rPr>
                <w:rFonts w:ascii="仿宋_GB2312" w:hAnsi="宋体" w:cs="仿宋_GB2312" w:hint="eastAsia"/>
                <w:color w:val="000000"/>
                <w:kern w:val="0"/>
                <w:sz w:val="21"/>
                <w:szCs w:val="21"/>
              </w:rPr>
              <w:t>0.5</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③预算内容与项目内容匹配（</w:t>
            </w:r>
            <w:r>
              <w:rPr>
                <w:rFonts w:ascii="仿宋_GB2312" w:hAnsi="宋体" w:cs="仿宋_GB2312" w:hint="eastAsia"/>
                <w:color w:val="000000"/>
                <w:kern w:val="0"/>
                <w:sz w:val="21"/>
                <w:szCs w:val="21"/>
              </w:rPr>
              <w:t>0.5</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④预算额度测算依据充分，按照标准编制（</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t>4</w:t>
            </w:r>
            <w:r>
              <w:rPr>
                <w:rFonts w:ascii="仿宋_GB2312" w:hAnsi="宋体" w:cs="仿宋_GB2312" w:hint="eastAsia"/>
                <w:color w:val="000000"/>
                <w:kern w:val="0"/>
                <w:sz w:val="21"/>
                <w:szCs w:val="21"/>
              </w:rPr>
              <w:t>项各占</w:t>
            </w:r>
            <w:r>
              <w:rPr>
                <w:rFonts w:ascii="仿宋_GB2312" w:hAnsi="宋体" w:cs="仿宋_GB2312" w:hint="eastAsia"/>
                <w:color w:val="000000"/>
                <w:kern w:val="0"/>
                <w:sz w:val="21"/>
                <w:szCs w:val="21"/>
              </w:rPr>
              <w:t>1/4</w:t>
            </w:r>
            <w:r>
              <w:rPr>
                <w:rFonts w:ascii="仿宋_GB2312" w:hAnsi="宋体" w:cs="仿宋_GB2312" w:hint="eastAsia"/>
                <w:color w:val="000000"/>
                <w:kern w:val="0"/>
                <w:sz w:val="21"/>
                <w:szCs w:val="21"/>
              </w:rPr>
              <w:t>权重分，每有一项不满足，则扣除相应权重分。</w:t>
            </w:r>
          </w:p>
        </w:tc>
      </w:tr>
      <w:tr w:rsidR="008E64CB" w:rsidTr="007D3088">
        <w:trPr>
          <w:trHeight w:val="2770"/>
        </w:trPr>
        <w:tc>
          <w:tcPr>
            <w:tcW w:w="422"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资金安排</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合理性</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3</w:t>
            </w:r>
          </w:p>
        </w:tc>
        <w:tc>
          <w:tcPr>
            <w:tcW w:w="1128" w:type="pct"/>
            <w:gridSpan w:val="3"/>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考察项目资金安排是否有测算依据，预算安排内容与专项资金的设立目的及年度工作重点是否一致，用以反映和考核项目预算资金分配的科学性、合理性。</w:t>
            </w:r>
          </w:p>
        </w:tc>
        <w:tc>
          <w:tcPr>
            <w:tcW w:w="297"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合理</w:t>
            </w:r>
          </w:p>
        </w:tc>
        <w:tc>
          <w:tcPr>
            <w:tcW w:w="1735"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①项目资金安排有测算依据得</w:t>
            </w:r>
            <w:r>
              <w:rPr>
                <w:rFonts w:ascii="仿宋_GB2312" w:hAnsi="宋体" w:cs="仿宋_GB2312" w:hint="eastAsia"/>
                <w:color w:val="000000"/>
                <w:kern w:val="0"/>
                <w:sz w:val="21"/>
                <w:szCs w:val="21"/>
              </w:rPr>
              <w:t>1/2</w:t>
            </w:r>
            <w:r>
              <w:rPr>
                <w:rFonts w:ascii="仿宋_GB2312" w:hAnsi="宋体" w:cs="仿宋_GB2312" w:hint="eastAsia"/>
                <w:color w:val="000000"/>
                <w:kern w:val="0"/>
                <w:sz w:val="21"/>
                <w:szCs w:val="21"/>
              </w:rPr>
              <w:t>权重分；</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②预算安排与年度任务完成情况相匹配得</w:t>
            </w:r>
            <w:r>
              <w:rPr>
                <w:rFonts w:ascii="仿宋_GB2312" w:hAnsi="宋体" w:cs="仿宋_GB2312" w:hint="eastAsia"/>
                <w:color w:val="000000"/>
                <w:kern w:val="0"/>
                <w:sz w:val="21"/>
                <w:szCs w:val="21"/>
              </w:rPr>
              <w:t>1/2</w:t>
            </w:r>
            <w:r>
              <w:rPr>
                <w:rFonts w:ascii="仿宋_GB2312" w:hAnsi="宋体" w:cs="仿宋_GB2312" w:hint="eastAsia"/>
                <w:color w:val="000000"/>
                <w:kern w:val="0"/>
                <w:sz w:val="21"/>
                <w:szCs w:val="21"/>
              </w:rPr>
              <w:t>权重分；</w:t>
            </w:r>
          </w:p>
        </w:tc>
      </w:tr>
      <w:tr w:rsidR="008E64CB" w:rsidTr="007D3088">
        <w:trPr>
          <w:trHeight w:val="2400"/>
        </w:trPr>
        <w:tc>
          <w:tcPr>
            <w:tcW w:w="422" w:type="pct"/>
            <w:vMerge w:val="restar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lastRenderedPageBreak/>
              <w:t>过程</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20</w:t>
            </w:r>
            <w:r>
              <w:rPr>
                <w:rFonts w:ascii="仿宋_GB2312" w:hAnsi="宋体" w:cs="仿宋_GB2312" w:hint="eastAsia"/>
                <w:color w:val="000000"/>
                <w:kern w:val="0"/>
                <w:sz w:val="21"/>
                <w:szCs w:val="21"/>
              </w:rPr>
              <w:t>分）</w:t>
            </w:r>
          </w:p>
        </w:tc>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资金管理（</w:t>
            </w:r>
            <w:r>
              <w:rPr>
                <w:rFonts w:ascii="仿宋_GB2312" w:hAnsi="宋体" w:cs="仿宋_GB2312" w:hint="eastAsia"/>
                <w:color w:val="000000"/>
                <w:kern w:val="0"/>
                <w:sz w:val="21"/>
                <w:szCs w:val="21"/>
              </w:rPr>
              <w:t>14</w:t>
            </w:r>
            <w:r>
              <w:rPr>
                <w:rFonts w:ascii="仿宋_GB2312" w:hAnsi="宋体" w:cs="仿宋_GB2312" w:hint="eastAsia"/>
                <w:color w:val="000000"/>
                <w:kern w:val="0"/>
                <w:sz w:val="21"/>
                <w:szCs w:val="21"/>
              </w:rPr>
              <w:t>分）</w:t>
            </w: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预算执行率</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8</w:t>
            </w:r>
          </w:p>
        </w:tc>
        <w:tc>
          <w:tcPr>
            <w:tcW w:w="1128" w:type="pct"/>
            <w:gridSpan w:val="3"/>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项目预算资金是否按照计划执行，用以反映或考核项目预算执行情况。预算执行率</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（实际支出金额</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预算安排金额）×</w:t>
            </w:r>
            <w:r>
              <w:rPr>
                <w:rFonts w:ascii="仿宋_GB2312" w:hAnsi="宋体" w:cs="仿宋_GB2312" w:hint="eastAsia"/>
                <w:color w:val="000000"/>
                <w:kern w:val="0"/>
                <w:sz w:val="21"/>
                <w:szCs w:val="21"/>
              </w:rPr>
              <w:t>100%</w:t>
            </w:r>
            <w:r>
              <w:rPr>
                <w:rFonts w:ascii="仿宋_GB2312" w:hAnsi="宋体" w:cs="仿宋_GB2312" w:hint="eastAsia"/>
                <w:color w:val="000000"/>
                <w:kern w:val="0"/>
                <w:sz w:val="21"/>
                <w:szCs w:val="21"/>
              </w:rPr>
              <w:t>。</w:t>
            </w:r>
          </w:p>
        </w:tc>
        <w:tc>
          <w:tcPr>
            <w:tcW w:w="297"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95%</w:t>
            </w:r>
          </w:p>
        </w:tc>
        <w:tc>
          <w:tcPr>
            <w:tcW w:w="1735"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预算执行率达</w:t>
            </w:r>
            <w:r>
              <w:rPr>
                <w:rFonts w:ascii="仿宋_GB2312" w:hAnsi="宋体" w:cs="仿宋_GB2312" w:hint="eastAsia"/>
                <w:color w:val="000000"/>
                <w:kern w:val="0"/>
                <w:sz w:val="21"/>
                <w:szCs w:val="21"/>
              </w:rPr>
              <w:t>95%</w:t>
            </w:r>
            <w:r>
              <w:rPr>
                <w:rFonts w:ascii="仿宋_GB2312" w:hAnsi="宋体" w:cs="仿宋_GB2312" w:hint="eastAsia"/>
                <w:color w:val="000000"/>
                <w:kern w:val="0"/>
                <w:sz w:val="21"/>
                <w:szCs w:val="21"/>
              </w:rPr>
              <w:t>以上，则得满分，否则按完成比例得分。</w:t>
            </w:r>
          </w:p>
        </w:tc>
      </w:tr>
      <w:tr w:rsidR="008E64CB" w:rsidTr="007D3088">
        <w:trPr>
          <w:trHeight w:val="6060"/>
        </w:trPr>
        <w:tc>
          <w:tcPr>
            <w:tcW w:w="422"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资金使用</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合规性</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6</w:t>
            </w:r>
          </w:p>
        </w:tc>
        <w:tc>
          <w:tcPr>
            <w:tcW w:w="1128" w:type="pct"/>
            <w:gridSpan w:val="3"/>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项目专项资金使用是否符合相关的财务管理制度规定，用以反映和考核项目资金的规范运行情况。</w:t>
            </w:r>
          </w:p>
        </w:tc>
        <w:tc>
          <w:tcPr>
            <w:tcW w:w="297"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合规</w:t>
            </w:r>
          </w:p>
        </w:tc>
        <w:tc>
          <w:tcPr>
            <w:tcW w:w="1735"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①符合山东省乡村振兴局《关于印发</w:t>
            </w:r>
            <w:r>
              <w:rPr>
                <w:rFonts w:ascii="仿宋_GB2312" w:hAnsi="宋体" w:cs="仿宋_GB2312" w:hint="eastAsia"/>
                <w:color w:val="000000"/>
                <w:kern w:val="0"/>
                <w:sz w:val="21"/>
                <w:szCs w:val="21"/>
              </w:rPr>
              <w:t>&lt;</w:t>
            </w:r>
            <w:r>
              <w:rPr>
                <w:rFonts w:ascii="仿宋_GB2312" w:hAnsi="宋体" w:cs="仿宋_GB2312" w:hint="eastAsia"/>
                <w:color w:val="000000"/>
                <w:kern w:val="0"/>
                <w:sz w:val="21"/>
                <w:szCs w:val="21"/>
              </w:rPr>
              <w:t>山东省财政衔接推进乡村振兴补助资金项目管理办法</w:t>
            </w:r>
            <w:r>
              <w:rPr>
                <w:rFonts w:ascii="仿宋_GB2312" w:hAnsi="宋体" w:cs="仿宋_GB2312" w:hint="eastAsia"/>
                <w:color w:val="000000"/>
                <w:kern w:val="0"/>
                <w:sz w:val="21"/>
                <w:szCs w:val="21"/>
              </w:rPr>
              <w:t>&gt;</w:t>
            </w:r>
            <w:r>
              <w:rPr>
                <w:rFonts w:ascii="仿宋_GB2312" w:hAnsi="宋体" w:cs="仿宋_GB2312" w:hint="eastAsia"/>
                <w:color w:val="000000"/>
                <w:kern w:val="0"/>
                <w:sz w:val="21"/>
                <w:szCs w:val="21"/>
              </w:rPr>
              <w:t>的通知》（鲁乡振发（</w:t>
            </w:r>
            <w:r>
              <w:rPr>
                <w:rFonts w:ascii="仿宋_GB2312" w:hAnsi="宋体" w:cs="仿宋_GB2312" w:hint="eastAsia"/>
                <w:color w:val="000000"/>
                <w:kern w:val="0"/>
                <w:sz w:val="21"/>
                <w:szCs w:val="21"/>
              </w:rPr>
              <w:t>2021</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号）的规定；（</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②资金的拨付申请有完整的审批程序和手续；（</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③符合项目预算批复或合同规定的用途；（</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④不存在截留、挤占、挪用、虚列支出等情况。（</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t>4</w:t>
            </w:r>
            <w:r>
              <w:rPr>
                <w:rFonts w:ascii="仿宋_GB2312" w:hAnsi="宋体" w:cs="仿宋_GB2312" w:hint="eastAsia"/>
                <w:color w:val="000000"/>
                <w:kern w:val="0"/>
                <w:sz w:val="21"/>
                <w:szCs w:val="21"/>
              </w:rPr>
              <w:t>项全部符合视为使用合规，得满分；存在①或③或④不满足时属于严重违规事项，本项指标不得分；在①③④同时符合，②不符合时，本项指标扣</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w:t>
            </w:r>
          </w:p>
        </w:tc>
      </w:tr>
      <w:tr w:rsidR="008E64CB" w:rsidTr="007D3088">
        <w:trPr>
          <w:trHeight w:val="3290"/>
        </w:trPr>
        <w:tc>
          <w:tcPr>
            <w:tcW w:w="422" w:type="pct"/>
            <w:vMerge w:val="restart"/>
            <w:tcBorders>
              <w:top w:val="single" w:sz="4" w:space="0" w:color="000000"/>
              <w:left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r>
              <w:rPr>
                <w:rFonts w:ascii="仿宋_GB2312" w:hAnsi="宋体" w:cs="仿宋_GB2312" w:hint="eastAsia"/>
                <w:color w:val="000000"/>
                <w:kern w:val="0"/>
                <w:sz w:val="21"/>
                <w:szCs w:val="21"/>
              </w:rPr>
              <w:lastRenderedPageBreak/>
              <w:t>过程</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20</w:t>
            </w:r>
            <w:r>
              <w:rPr>
                <w:rFonts w:ascii="仿宋_GB2312" w:hAnsi="宋体" w:cs="仿宋_GB2312" w:hint="eastAsia"/>
                <w:color w:val="000000"/>
                <w:kern w:val="0"/>
                <w:sz w:val="21"/>
                <w:szCs w:val="21"/>
              </w:rPr>
              <w:t>分）</w:t>
            </w:r>
          </w:p>
        </w:tc>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组织实施</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6</w:t>
            </w:r>
            <w:r>
              <w:rPr>
                <w:rFonts w:ascii="仿宋_GB2312" w:hAnsi="宋体" w:cs="仿宋_GB2312" w:hint="eastAsia"/>
                <w:color w:val="000000"/>
                <w:kern w:val="0"/>
                <w:sz w:val="21"/>
                <w:szCs w:val="21"/>
              </w:rPr>
              <w:t>分）</w:t>
            </w:r>
            <w:r>
              <w:rPr>
                <w:rStyle w:val="font11"/>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制度健全性</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2</w:t>
            </w:r>
          </w:p>
        </w:tc>
        <w:tc>
          <w:tcPr>
            <w:tcW w:w="1128" w:type="pct"/>
            <w:gridSpan w:val="3"/>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项目实施单位的管理制度是否健全，是否已制定或具有相应的业务管理制度，制度是否合法、合规、完整。用以反映和考核业务管理制度对项目顺利实施的保障情况。</w:t>
            </w:r>
          </w:p>
        </w:tc>
        <w:tc>
          <w:tcPr>
            <w:tcW w:w="297"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健全</w:t>
            </w:r>
          </w:p>
        </w:tc>
        <w:tc>
          <w:tcPr>
            <w:tcW w:w="1735"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①项目开展是否具有明确、完整的实施方案或管理制度；（</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②管理制度是否合法合规，能够为项目的顺利实施提供保障；（</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每有一项不满足，则扣除相应权重分</w:t>
            </w:r>
          </w:p>
        </w:tc>
      </w:tr>
      <w:tr w:rsidR="008E64CB" w:rsidTr="007D3088">
        <w:trPr>
          <w:trHeight w:val="4660"/>
        </w:trPr>
        <w:tc>
          <w:tcPr>
            <w:tcW w:w="422"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执行</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有效性</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4</w:t>
            </w:r>
          </w:p>
        </w:tc>
        <w:tc>
          <w:tcPr>
            <w:tcW w:w="1128" w:type="pct"/>
            <w:gridSpan w:val="3"/>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项目实施是否符合相关管理规定，用以反映和考核相关管理制度的有效执行情况。</w:t>
            </w:r>
          </w:p>
        </w:tc>
        <w:tc>
          <w:tcPr>
            <w:tcW w:w="297"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有效</w:t>
            </w:r>
          </w:p>
        </w:tc>
        <w:tc>
          <w:tcPr>
            <w:tcW w:w="1735"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①项目实施过程遵守相关法律法规和相关管理规定（</w:t>
            </w:r>
            <w:r>
              <w:rPr>
                <w:rFonts w:ascii="仿宋_GB2312" w:hAnsi="宋体" w:cs="仿宋_GB2312" w:hint="eastAsia"/>
                <w:color w:val="000000"/>
                <w:kern w:val="0"/>
                <w:sz w:val="21"/>
                <w:szCs w:val="21"/>
              </w:rPr>
              <w:t>0.5</w:t>
            </w:r>
            <w:r>
              <w:rPr>
                <w:rFonts w:ascii="仿宋_GB2312" w:hAnsi="宋体" w:cs="仿宋_GB2312" w:hint="eastAsia"/>
                <w:color w:val="000000"/>
                <w:kern w:val="0"/>
                <w:sz w:val="21"/>
                <w:szCs w:val="21"/>
              </w:rPr>
              <w:t>）；</w:t>
            </w:r>
          </w:p>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②项目竣工验收完整，相关材料内容一致且归档齐全（</w:t>
            </w:r>
            <w:r>
              <w:rPr>
                <w:rFonts w:ascii="仿宋_GB2312" w:hAnsi="宋体" w:cs="仿宋_GB2312" w:hint="eastAsia"/>
                <w:color w:val="000000"/>
                <w:kern w:val="0"/>
                <w:sz w:val="21"/>
                <w:szCs w:val="21"/>
              </w:rPr>
              <w:t>3</w:t>
            </w:r>
            <w:r>
              <w:rPr>
                <w:rFonts w:ascii="仿宋_GB2312" w:hAnsi="宋体" w:cs="仿宋_GB2312" w:hint="eastAsia"/>
                <w:color w:val="000000"/>
                <w:kern w:val="0"/>
                <w:sz w:val="21"/>
                <w:szCs w:val="21"/>
              </w:rPr>
              <w:t>分）；</w:t>
            </w:r>
          </w:p>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③按照相关规定进行公示公告（</w:t>
            </w:r>
            <w:r>
              <w:rPr>
                <w:rFonts w:ascii="仿宋_GB2312" w:hAnsi="宋体" w:cs="仿宋_GB2312" w:hint="eastAsia"/>
                <w:color w:val="000000"/>
                <w:kern w:val="0"/>
                <w:sz w:val="21"/>
                <w:szCs w:val="21"/>
              </w:rPr>
              <w:t>0.5</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 xml:space="preserve">                                                             </w:t>
            </w:r>
            <w:r>
              <w:rPr>
                <w:rFonts w:ascii="仿宋_GB2312" w:hAnsi="宋体" w:cs="仿宋_GB2312" w:hint="eastAsia"/>
                <w:color w:val="000000"/>
                <w:kern w:val="0"/>
                <w:sz w:val="21"/>
                <w:szCs w:val="21"/>
              </w:rPr>
              <w:t>每有一项不满足，则扣除相应权重分</w:t>
            </w:r>
          </w:p>
        </w:tc>
      </w:tr>
      <w:tr w:rsidR="008E64CB" w:rsidTr="007D3088">
        <w:trPr>
          <w:trHeight w:val="4470"/>
        </w:trPr>
        <w:tc>
          <w:tcPr>
            <w:tcW w:w="422" w:type="pct"/>
            <w:vMerge w:val="restar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lastRenderedPageBreak/>
              <w:t>产出</w:t>
            </w:r>
            <w:r>
              <w:rPr>
                <w:rFonts w:ascii="仿宋_GB2312" w:hAnsi="宋体" w:cs="仿宋_GB2312" w:hint="eastAsia"/>
                <w:color w:val="000000"/>
                <w:kern w:val="0"/>
                <w:sz w:val="21"/>
                <w:szCs w:val="21"/>
              </w:rPr>
              <w:br/>
              <w:t>(32</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t>)</w:t>
            </w:r>
          </w:p>
        </w:tc>
        <w:tc>
          <w:tcPr>
            <w:tcW w:w="41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产出数量（</w:t>
            </w:r>
            <w:r>
              <w:rPr>
                <w:rFonts w:ascii="仿宋_GB2312" w:hAnsi="宋体" w:cs="仿宋_GB2312" w:hint="eastAsia"/>
                <w:color w:val="000000"/>
                <w:kern w:val="0"/>
                <w:sz w:val="21"/>
                <w:szCs w:val="21"/>
              </w:rPr>
              <w:t>8</w:t>
            </w:r>
            <w:r>
              <w:rPr>
                <w:rFonts w:ascii="仿宋_GB2312" w:hAnsi="宋体" w:cs="仿宋_GB2312" w:hint="eastAsia"/>
                <w:color w:val="000000"/>
                <w:kern w:val="0"/>
                <w:sz w:val="21"/>
                <w:szCs w:val="21"/>
              </w:rPr>
              <w:t>分）</w:t>
            </w: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实际完成率</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8</w:t>
            </w:r>
          </w:p>
        </w:tc>
        <w:tc>
          <w:tcPr>
            <w:tcW w:w="1128" w:type="pct"/>
            <w:gridSpan w:val="3"/>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项目实施的实际产出数与计划产出数的比率，用以反映和考核项目产出数量目标的实现程度。实际完成率</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（实际产出数</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计划产出数）×</w:t>
            </w:r>
            <w:r>
              <w:rPr>
                <w:rFonts w:ascii="仿宋_GB2312" w:hAnsi="宋体" w:cs="仿宋_GB2312" w:hint="eastAsia"/>
                <w:color w:val="000000"/>
                <w:kern w:val="0"/>
                <w:sz w:val="21"/>
                <w:szCs w:val="21"/>
              </w:rPr>
              <w:t>100%</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实际产出数：本年度内符合项目要求的实际产出的产品或提供的服务数量。</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计划产出数：项目绩效目标确定的在本年度内计划产出的产品或提供的服务数量。</w:t>
            </w:r>
          </w:p>
        </w:tc>
        <w:tc>
          <w:tcPr>
            <w:tcW w:w="297"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100%</w:t>
            </w:r>
          </w:p>
        </w:tc>
        <w:tc>
          <w:tcPr>
            <w:tcW w:w="1735"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①建设钢结构棚</w:t>
            </w:r>
            <w:r>
              <w:rPr>
                <w:rFonts w:ascii="仿宋_GB2312" w:hAnsi="宋体" w:cs="仿宋_GB2312" w:hint="eastAsia"/>
                <w:color w:val="000000"/>
                <w:kern w:val="0"/>
                <w:sz w:val="21"/>
                <w:szCs w:val="21"/>
              </w:rPr>
              <w:t>7</w:t>
            </w:r>
            <w:r>
              <w:rPr>
                <w:rFonts w:ascii="仿宋_GB2312" w:hAnsi="宋体" w:cs="仿宋_GB2312" w:hint="eastAsia"/>
                <w:color w:val="000000"/>
                <w:kern w:val="0"/>
                <w:sz w:val="21"/>
                <w:szCs w:val="21"/>
              </w:rPr>
              <w:t>个（</w:t>
            </w:r>
            <w:r>
              <w:rPr>
                <w:rFonts w:ascii="仿宋_GB2312" w:hAnsi="宋体" w:cs="仿宋_GB2312" w:hint="eastAsia"/>
                <w:color w:val="000000"/>
                <w:kern w:val="0"/>
                <w:sz w:val="21"/>
                <w:szCs w:val="21"/>
              </w:rPr>
              <w:t>75</w:t>
            </w:r>
            <w:r>
              <w:rPr>
                <w:rFonts w:ascii="仿宋_GB2312" w:hAnsi="宋体" w:cs="仿宋_GB2312" w:hint="eastAsia"/>
                <w:color w:val="000000"/>
                <w:kern w:val="0"/>
                <w:sz w:val="21"/>
                <w:szCs w:val="21"/>
              </w:rPr>
              <w:t>米</w:t>
            </w:r>
            <w:r>
              <w:rPr>
                <w:rFonts w:ascii="仿宋_GB2312" w:hAnsi="宋体" w:cs="仿宋_GB2312" w:hint="eastAsia"/>
                <w:color w:val="000000"/>
                <w:kern w:val="0"/>
                <w:sz w:val="21"/>
                <w:szCs w:val="21"/>
              </w:rPr>
              <w:t>*26</w:t>
            </w:r>
            <w:r>
              <w:rPr>
                <w:rFonts w:ascii="仿宋_GB2312" w:hAnsi="宋体" w:cs="仿宋_GB2312" w:hint="eastAsia"/>
                <w:color w:val="000000"/>
                <w:kern w:val="0"/>
                <w:sz w:val="21"/>
                <w:szCs w:val="21"/>
              </w:rPr>
              <w:t>米</w:t>
            </w:r>
            <w:r>
              <w:rPr>
                <w:rFonts w:ascii="仿宋_GB2312" w:hAnsi="宋体" w:cs="仿宋_GB2312" w:hint="eastAsia"/>
                <w:color w:val="000000"/>
                <w:kern w:val="0"/>
                <w:sz w:val="21"/>
                <w:szCs w:val="21"/>
              </w:rPr>
              <w:t>6</w:t>
            </w:r>
            <w:r>
              <w:rPr>
                <w:rFonts w:ascii="仿宋_GB2312" w:hAnsi="宋体" w:cs="仿宋_GB2312" w:hint="eastAsia"/>
                <w:color w:val="000000"/>
                <w:kern w:val="0"/>
                <w:sz w:val="21"/>
                <w:szCs w:val="21"/>
              </w:rPr>
              <w:t>个，</w:t>
            </w:r>
            <w:r>
              <w:rPr>
                <w:rFonts w:ascii="仿宋_GB2312" w:hAnsi="宋体" w:cs="仿宋_GB2312" w:hint="eastAsia"/>
                <w:color w:val="000000"/>
                <w:kern w:val="0"/>
                <w:sz w:val="21"/>
                <w:szCs w:val="21"/>
              </w:rPr>
              <w:t>12</w:t>
            </w:r>
            <w:r>
              <w:rPr>
                <w:rFonts w:ascii="仿宋_GB2312" w:hAnsi="宋体" w:cs="仿宋_GB2312" w:hint="eastAsia"/>
                <w:color w:val="000000"/>
                <w:kern w:val="0"/>
                <w:sz w:val="21"/>
                <w:szCs w:val="21"/>
              </w:rPr>
              <w:t>米</w:t>
            </w:r>
            <w:r>
              <w:rPr>
                <w:rFonts w:ascii="仿宋_GB2312" w:hAnsi="宋体" w:cs="仿宋_GB2312" w:hint="eastAsia"/>
                <w:color w:val="000000"/>
                <w:kern w:val="0"/>
                <w:sz w:val="21"/>
                <w:szCs w:val="21"/>
              </w:rPr>
              <w:t>*56</w:t>
            </w:r>
            <w:r>
              <w:rPr>
                <w:rFonts w:ascii="仿宋_GB2312" w:hAnsi="宋体" w:cs="仿宋_GB2312" w:hint="eastAsia"/>
                <w:color w:val="000000"/>
                <w:kern w:val="0"/>
                <w:sz w:val="21"/>
                <w:szCs w:val="21"/>
              </w:rPr>
              <w:t>米</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个）总面积</w:t>
            </w:r>
            <w:r>
              <w:rPr>
                <w:rFonts w:ascii="仿宋_GB2312" w:hAnsi="宋体" w:cs="仿宋_GB2312" w:hint="eastAsia"/>
                <w:color w:val="000000"/>
                <w:kern w:val="0"/>
                <w:sz w:val="21"/>
                <w:szCs w:val="21"/>
              </w:rPr>
              <w:t>12163.5</w:t>
            </w:r>
            <w:r>
              <w:rPr>
                <w:rFonts w:ascii="仿宋_GB2312" w:hAnsi="宋体" w:cs="仿宋_GB2312" w:hint="eastAsia"/>
                <w:color w:val="000000"/>
                <w:kern w:val="0"/>
                <w:sz w:val="21"/>
                <w:szCs w:val="21"/>
              </w:rPr>
              <w:t>㎡并配套水电、风机、棉被等相关设施</w:t>
            </w:r>
            <w:r>
              <w:rPr>
                <w:rFonts w:ascii="仿宋_GB2312" w:hAnsi="宋体" w:cs="仿宋_GB2312" w:hint="eastAsia"/>
                <w:color w:val="000000"/>
                <w:kern w:val="0"/>
                <w:sz w:val="21"/>
                <w:szCs w:val="21"/>
              </w:rPr>
              <w:t xml:space="preserve"> </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3</w:t>
            </w:r>
            <w:r>
              <w:rPr>
                <w:rFonts w:ascii="仿宋_GB2312" w:hAnsi="宋体" w:cs="仿宋_GB2312" w:hint="eastAsia"/>
                <w:color w:val="000000"/>
                <w:kern w:val="0"/>
                <w:sz w:val="21"/>
                <w:szCs w:val="21"/>
              </w:rPr>
              <w:t>分，总面积数每差</w:t>
            </w:r>
            <w:r>
              <w:rPr>
                <w:rFonts w:ascii="仿宋_GB2312" w:hAnsi="宋体" w:cs="仿宋_GB2312" w:hint="eastAsia"/>
                <w:color w:val="000000"/>
                <w:kern w:val="0"/>
                <w:sz w:val="21"/>
                <w:szCs w:val="21"/>
              </w:rPr>
              <w:t>100</w:t>
            </w:r>
            <w:r>
              <w:rPr>
                <w:rFonts w:ascii="仿宋_GB2312" w:hAnsi="宋体" w:cs="仿宋_GB2312" w:hint="eastAsia"/>
                <w:color w:val="000000"/>
                <w:kern w:val="0"/>
                <w:sz w:val="21"/>
                <w:szCs w:val="21"/>
              </w:rPr>
              <w:t>㎡扣</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t xml:space="preserve">  </w:t>
            </w:r>
          </w:p>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②新增建设围挡</w:t>
            </w:r>
            <w:r>
              <w:rPr>
                <w:rFonts w:ascii="仿宋_GB2312" w:hAnsi="宋体" w:cs="仿宋_GB2312" w:hint="eastAsia"/>
                <w:color w:val="000000"/>
                <w:kern w:val="0"/>
                <w:sz w:val="21"/>
                <w:szCs w:val="21"/>
              </w:rPr>
              <w:t xml:space="preserve">500m </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3</w:t>
            </w:r>
            <w:r>
              <w:rPr>
                <w:rFonts w:ascii="仿宋_GB2312" w:hAnsi="宋体" w:cs="仿宋_GB2312" w:hint="eastAsia"/>
                <w:color w:val="000000"/>
                <w:kern w:val="0"/>
                <w:sz w:val="21"/>
                <w:szCs w:val="21"/>
              </w:rPr>
              <w:t>分，每减少</w:t>
            </w:r>
            <w:r>
              <w:rPr>
                <w:rFonts w:ascii="仿宋_GB2312" w:hAnsi="宋体" w:cs="仿宋_GB2312" w:hint="eastAsia"/>
                <w:color w:val="000000"/>
                <w:kern w:val="0"/>
                <w:sz w:val="21"/>
                <w:szCs w:val="21"/>
              </w:rPr>
              <w:t>10</w:t>
            </w:r>
            <w:r>
              <w:rPr>
                <w:rFonts w:ascii="仿宋_GB2312" w:hAnsi="宋体" w:cs="仿宋_GB2312" w:hint="eastAsia"/>
                <w:color w:val="000000"/>
                <w:kern w:val="0"/>
                <w:sz w:val="21"/>
                <w:szCs w:val="21"/>
              </w:rPr>
              <w:t>米扣</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p>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③增加厂区电缆及保护管</w:t>
            </w:r>
            <w:r>
              <w:rPr>
                <w:rFonts w:ascii="仿宋_GB2312" w:hAnsi="宋体" w:cs="仿宋_GB2312" w:hint="eastAsia"/>
                <w:color w:val="000000"/>
                <w:kern w:val="0"/>
                <w:sz w:val="21"/>
                <w:szCs w:val="21"/>
              </w:rPr>
              <w:t>400</w:t>
            </w:r>
            <w:r>
              <w:rPr>
                <w:rFonts w:ascii="仿宋_GB2312" w:hAnsi="宋体" w:cs="仿宋_GB2312" w:hint="eastAsia"/>
                <w:color w:val="000000"/>
                <w:kern w:val="0"/>
                <w:sz w:val="21"/>
                <w:szCs w:val="21"/>
              </w:rPr>
              <w:t>米，配备暖风机</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台（</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分，每减少</w:t>
            </w:r>
            <w:r>
              <w:rPr>
                <w:rFonts w:ascii="仿宋_GB2312" w:hAnsi="宋体" w:cs="仿宋_GB2312" w:hint="eastAsia"/>
                <w:color w:val="000000"/>
                <w:kern w:val="0"/>
                <w:sz w:val="21"/>
                <w:szCs w:val="21"/>
              </w:rPr>
              <w:t>10</w:t>
            </w:r>
            <w:r>
              <w:rPr>
                <w:rFonts w:ascii="仿宋_GB2312" w:hAnsi="宋体" w:cs="仿宋_GB2312" w:hint="eastAsia"/>
                <w:color w:val="000000"/>
                <w:kern w:val="0"/>
                <w:sz w:val="21"/>
                <w:szCs w:val="21"/>
              </w:rPr>
              <w:t>米扣</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分）</w:t>
            </w:r>
          </w:p>
        </w:tc>
      </w:tr>
      <w:tr w:rsidR="008E64CB" w:rsidTr="007D3088">
        <w:trPr>
          <w:trHeight w:val="90"/>
        </w:trPr>
        <w:tc>
          <w:tcPr>
            <w:tcW w:w="422"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1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产出质量（</w:t>
            </w:r>
            <w:r>
              <w:rPr>
                <w:rFonts w:ascii="仿宋_GB2312" w:hAnsi="宋体" w:cs="仿宋_GB2312" w:hint="eastAsia"/>
                <w:color w:val="000000"/>
                <w:kern w:val="0"/>
                <w:sz w:val="21"/>
                <w:szCs w:val="21"/>
              </w:rPr>
              <w:t>8</w:t>
            </w:r>
            <w:r>
              <w:rPr>
                <w:rFonts w:ascii="仿宋_GB2312" w:hAnsi="宋体" w:cs="仿宋_GB2312" w:hint="eastAsia"/>
                <w:color w:val="000000"/>
                <w:kern w:val="0"/>
                <w:sz w:val="21"/>
                <w:szCs w:val="21"/>
              </w:rPr>
              <w:t>分）</w:t>
            </w: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质量达标率</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验收合格率</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8</w:t>
            </w:r>
          </w:p>
        </w:tc>
        <w:tc>
          <w:tcPr>
            <w:tcW w:w="1128" w:type="pct"/>
            <w:gridSpan w:val="3"/>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项目完成后验收情况是否满足验收标准要求，用以反映和考核项目验收阶段的合规性、标准性。</w:t>
            </w:r>
          </w:p>
        </w:tc>
        <w:tc>
          <w:tcPr>
            <w:tcW w:w="297"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100%</w:t>
            </w:r>
          </w:p>
        </w:tc>
        <w:tc>
          <w:tcPr>
            <w:tcW w:w="1735"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①大棚质量达标</w:t>
            </w:r>
            <w:r>
              <w:rPr>
                <w:rFonts w:ascii="仿宋_GB2312" w:hAnsi="宋体" w:cs="仿宋_GB2312" w:hint="eastAsia"/>
                <w:color w:val="000000"/>
                <w:kern w:val="0"/>
                <w:sz w:val="21"/>
                <w:szCs w:val="21"/>
              </w:rPr>
              <w:t>100%</w:t>
            </w:r>
          </w:p>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验收合格率达</w:t>
            </w:r>
            <w:r>
              <w:rPr>
                <w:rFonts w:ascii="仿宋_GB2312" w:hAnsi="宋体" w:cs="仿宋_GB2312" w:hint="eastAsia"/>
                <w:color w:val="000000"/>
                <w:kern w:val="0"/>
                <w:sz w:val="21"/>
                <w:szCs w:val="21"/>
              </w:rPr>
              <w:t>100%</w:t>
            </w:r>
            <w:r>
              <w:rPr>
                <w:rFonts w:ascii="仿宋_GB2312" w:hAnsi="宋体" w:cs="仿宋_GB2312" w:hint="eastAsia"/>
                <w:color w:val="000000"/>
                <w:kern w:val="0"/>
                <w:sz w:val="21"/>
                <w:szCs w:val="21"/>
              </w:rPr>
              <w:t>，则得满分，低于</w:t>
            </w:r>
            <w:r>
              <w:rPr>
                <w:rFonts w:ascii="仿宋_GB2312" w:hAnsi="宋体" w:cs="仿宋_GB2312" w:hint="eastAsia"/>
                <w:color w:val="000000"/>
                <w:kern w:val="0"/>
                <w:sz w:val="21"/>
                <w:szCs w:val="21"/>
              </w:rPr>
              <w:t>100%</w:t>
            </w:r>
            <w:r>
              <w:rPr>
                <w:rFonts w:ascii="仿宋_GB2312" w:hAnsi="宋体" w:cs="仿宋_GB2312" w:hint="eastAsia"/>
                <w:color w:val="000000"/>
                <w:kern w:val="0"/>
                <w:sz w:val="21"/>
                <w:szCs w:val="21"/>
              </w:rPr>
              <w:t>，按完成比例得分。</w:t>
            </w:r>
          </w:p>
        </w:tc>
      </w:tr>
      <w:tr w:rsidR="008E64CB" w:rsidTr="007D3088">
        <w:trPr>
          <w:trHeight w:val="90"/>
        </w:trPr>
        <w:tc>
          <w:tcPr>
            <w:tcW w:w="422"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1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产出时效</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8</w:t>
            </w:r>
            <w:r>
              <w:rPr>
                <w:rFonts w:ascii="仿宋_GB2312" w:hAnsi="宋体" w:cs="仿宋_GB2312" w:hint="eastAsia"/>
                <w:color w:val="000000"/>
                <w:kern w:val="0"/>
                <w:sz w:val="21"/>
                <w:szCs w:val="21"/>
              </w:rPr>
              <w:t>分）</w:t>
            </w: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完成及时率</w:t>
            </w:r>
          </w:p>
        </w:tc>
        <w:tc>
          <w:tcPr>
            <w:tcW w:w="32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完成期限</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8</w:t>
            </w:r>
          </w:p>
        </w:tc>
        <w:tc>
          <w:tcPr>
            <w:tcW w:w="1128" w:type="pct"/>
            <w:gridSpan w:val="3"/>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各项目是否均按照计划、文件批复等相关规定及时完成，用以反映和考核项目产出时效目标的实现程度。项目完成及时率</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及时完成的产出数</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实际产出数</w:t>
            </w:r>
            <w:r>
              <w:rPr>
                <w:rFonts w:ascii="仿宋_GB2312" w:hAnsi="宋体" w:cs="仿宋_GB2312" w:hint="eastAsia"/>
                <w:color w:val="000000"/>
                <w:kern w:val="0"/>
                <w:sz w:val="21"/>
                <w:szCs w:val="21"/>
              </w:rPr>
              <w:t>*100%</w:t>
            </w:r>
          </w:p>
        </w:tc>
        <w:tc>
          <w:tcPr>
            <w:tcW w:w="297"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100%</w:t>
            </w:r>
          </w:p>
        </w:tc>
        <w:tc>
          <w:tcPr>
            <w:tcW w:w="1735"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①</w:t>
            </w:r>
            <w:r>
              <w:rPr>
                <w:rFonts w:ascii="仿宋_GB2312" w:hAnsi="宋体" w:cs="仿宋_GB2312" w:hint="eastAsia"/>
                <w:color w:val="000000"/>
                <w:kern w:val="0"/>
                <w:sz w:val="21"/>
                <w:szCs w:val="21"/>
              </w:rPr>
              <w:t>2023</w:t>
            </w:r>
            <w:r>
              <w:rPr>
                <w:rFonts w:ascii="仿宋_GB2312" w:hAnsi="宋体" w:cs="仿宋_GB2312" w:hint="eastAsia"/>
                <w:color w:val="000000"/>
                <w:kern w:val="0"/>
                <w:sz w:val="21"/>
                <w:szCs w:val="21"/>
              </w:rPr>
              <w:t>年</w:t>
            </w:r>
            <w:r>
              <w:rPr>
                <w:rFonts w:ascii="仿宋_GB2312" w:hAnsi="宋体" w:cs="仿宋_GB2312" w:hint="eastAsia"/>
                <w:color w:val="000000"/>
                <w:kern w:val="0"/>
                <w:sz w:val="21"/>
                <w:szCs w:val="21"/>
              </w:rPr>
              <w:t>11</w:t>
            </w:r>
            <w:r>
              <w:rPr>
                <w:rFonts w:ascii="仿宋_GB2312" w:hAnsi="宋体" w:cs="仿宋_GB2312" w:hint="eastAsia"/>
                <w:color w:val="000000"/>
                <w:kern w:val="0"/>
                <w:sz w:val="21"/>
                <w:szCs w:val="21"/>
              </w:rPr>
              <w:t>月</w:t>
            </w:r>
            <w:r>
              <w:rPr>
                <w:rFonts w:ascii="仿宋_GB2312" w:hAnsi="宋体" w:cs="仿宋_GB2312" w:hint="eastAsia"/>
                <w:color w:val="000000"/>
                <w:kern w:val="0"/>
                <w:sz w:val="21"/>
                <w:szCs w:val="21"/>
              </w:rPr>
              <w:t>30</w:t>
            </w:r>
            <w:r>
              <w:rPr>
                <w:rFonts w:ascii="仿宋_GB2312" w:hAnsi="宋体" w:cs="仿宋_GB2312" w:hint="eastAsia"/>
                <w:color w:val="000000"/>
                <w:kern w:val="0"/>
                <w:sz w:val="21"/>
                <w:szCs w:val="21"/>
              </w:rPr>
              <w:t>日前完成所有工程</w:t>
            </w:r>
          </w:p>
          <w:p w:rsidR="008E64CB" w:rsidRDefault="008E64CB" w:rsidP="007D3088">
            <w:pPr>
              <w:widowControl/>
              <w:textAlignment w:val="center"/>
              <w:rPr>
                <w:rFonts w:ascii="仿宋_GB2312" w:hAnsi="宋体" w:cs="仿宋_GB2312"/>
                <w:color w:val="000000"/>
                <w:kern w:val="0"/>
                <w:sz w:val="21"/>
                <w:szCs w:val="21"/>
              </w:rPr>
            </w:pPr>
          </w:p>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完成及时率达</w:t>
            </w:r>
            <w:r>
              <w:rPr>
                <w:rFonts w:ascii="仿宋_GB2312" w:hAnsi="宋体" w:cs="仿宋_GB2312" w:hint="eastAsia"/>
                <w:color w:val="000000"/>
                <w:kern w:val="0"/>
                <w:sz w:val="21"/>
                <w:szCs w:val="21"/>
              </w:rPr>
              <w:t>100%</w:t>
            </w:r>
            <w:r>
              <w:rPr>
                <w:rFonts w:ascii="仿宋_GB2312" w:hAnsi="宋体" w:cs="仿宋_GB2312" w:hint="eastAsia"/>
                <w:color w:val="000000"/>
                <w:kern w:val="0"/>
                <w:sz w:val="21"/>
                <w:szCs w:val="21"/>
              </w:rPr>
              <w:t>，则得满分，超期</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个月以内得</w:t>
            </w:r>
            <w:r>
              <w:rPr>
                <w:rFonts w:ascii="仿宋_GB2312" w:hAnsi="宋体" w:cs="仿宋_GB2312" w:hint="eastAsia"/>
                <w:color w:val="000000"/>
                <w:kern w:val="0"/>
                <w:sz w:val="21"/>
                <w:szCs w:val="21"/>
              </w:rPr>
              <w:t>7</w:t>
            </w:r>
            <w:r>
              <w:rPr>
                <w:rFonts w:ascii="仿宋_GB2312" w:hAnsi="宋体" w:cs="仿宋_GB2312" w:hint="eastAsia"/>
                <w:color w:val="000000"/>
                <w:kern w:val="0"/>
                <w:sz w:val="21"/>
                <w:szCs w:val="21"/>
              </w:rPr>
              <w:t>分，超期</w:t>
            </w:r>
            <w:r>
              <w:rPr>
                <w:rFonts w:ascii="仿宋_GB2312" w:hAnsi="宋体" w:cs="仿宋_GB2312" w:hint="eastAsia"/>
                <w:color w:val="000000"/>
                <w:kern w:val="0"/>
                <w:sz w:val="21"/>
                <w:szCs w:val="21"/>
              </w:rPr>
              <w:t>1-2</w:t>
            </w:r>
            <w:r>
              <w:rPr>
                <w:rFonts w:ascii="仿宋_GB2312" w:hAnsi="宋体" w:cs="仿宋_GB2312" w:hint="eastAsia"/>
                <w:color w:val="000000"/>
                <w:kern w:val="0"/>
                <w:sz w:val="21"/>
                <w:szCs w:val="21"/>
              </w:rPr>
              <w:t>个月得</w:t>
            </w:r>
            <w:r>
              <w:rPr>
                <w:rFonts w:ascii="仿宋_GB2312" w:hAnsi="宋体" w:cs="仿宋_GB2312" w:hint="eastAsia"/>
                <w:color w:val="000000"/>
                <w:kern w:val="0"/>
                <w:sz w:val="21"/>
                <w:szCs w:val="21"/>
              </w:rPr>
              <w:t>6</w:t>
            </w:r>
            <w:r>
              <w:rPr>
                <w:rFonts w:ascii="仿宋_GB2312" w:hAnsi="宋体" w:cs="仿宋_GB2312" w:hint="eastAsia"/>
                <w:color w:val="000000"/>
                <w:kern w:val="0"/>
                <w:sz w:val="21"/>
                <w:szCs w:val="21"/>
              </w:rPr>
              <w:t>分，每超期一个月扣一分，扣完为止。</w:t>
            </w:r>
          </w:p>
        </w:tc>
      </w:tr>
      <w:tr w:rsidR="008E64CB" w:rsidTr="007D3088">
        <w:trPr>
          <w:trHeight w:val="90"/>
        </w:trPr>
        <w:tc>
          <w:tcPr>
            <w:tcW w:w="422"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r>
              <w:rPr>
                <w:rFonts w:ascii="仿宋_GB2312" w:hAnsi="宋体" w:cs="仿宋_GB2312" w:hint="eastAsia"/>
                <w:color w:val="000000"/>
                <w:kern w:val="0"/>
                <w:sz w:val="21"/>
                <w:szCs w:val="21"/>
              </w:rPr>
              <w:lastRenderedPageBreak/>
              <w:t>产出</w:t>
            </w:r>
            <w:r>
              <w:rPr>
                <w:rFonts w:ascii="仿宋_GB2312" w:hAnsi="宋体" w:cs="仿宋_GB2312" w:hint="eastAsia"/>
                <w:color w:val="000000"/>
                <w:kern w:val="0"/>
                <w:sz w:val="21"/>
                <w:szCs w:val="21"/>
              </w:rPr>
              <w:br/>
              <w:t>(32</w:t>
            </w:r>
            <w:r>
              <w:rPr>
                <w:rFonts w:ascii="仿宋_GB2312" w:hAnsi="宋体" w:cs="仿宋_GB2312" w:hint="eastAsia"/>
                <w:color w:val="000000"/>
                <w:kern w:val="0"/>
                <w:sz w:val="21"/>
                <w:szCs w:val="21"/>
              </w:rPr>
              <w:t>分</w:t>
            </w:r>
            <w:r>
              <w:rPr>
                <w:rFonts w:ascii="仿宋_GB2312" w:hAnsi="宋体" w:cs="仿宋_GB2312" w:hint="eastAsia"/>
                <w:color w:val="000000"/>
                <w:kern w:val="0"/>
                <w:sz w:val="21"/>
                <w:szCs w:val="21"/>
              </w:rPr>
              <w:t>)</w:t>
            </w:r>
          </w:p>
        </w:tc>
        <w:tc>
          <w:tcPr>
            <w:tcW w:w="41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产出成本</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8</w:t>
            </w:r>
            <w:r>
              <w:rPr>
                <w:rFonts w:ascii="仿宋_GB2312" w:hAnsi="宋体" w:cs="仿宋_GB2312" w:hint="eastAsia"/>
                <w:color w:val="000000"/>
                <w:kern w:val="0"/>
                <w:sz w:val="21"/>
                <w:szCs w:val="21"/>
              </w:rPr>
              <w:t>分）</w:t>
            </w: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成本节约率</w:t>
            </w:r>
          </w:p>
        </w:tc>
        <w:tc>
          <w:tcPr>
            <w:tcW w:w="332"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8</w:t>
            </w:r>
          </w:p>
        </w:tc>
        <w:tc>
          <w:tcPr>
            <w:tcW w:w="104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成本节约率</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（计划成本</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实际成本）</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计划成本</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100%</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实际成本：项目实施单位如期、保质、保量完成既定工作目标实际所耗费的支出。</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计划成本：项目实施单位为完成工作目标计划安排的支出，一般以项目预算为参考。</w:t>
            </w:r>
          </w:p>
        </w:tc>
        <w:tc>
          <w:tcPr>
            <w:tcW w:w="278"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0-15%</w:t>
            </w:r>
          </w:p>
        </w:tc>
        <w:tc>
          <w:tcPr>
            <w:tcW w:w="1830"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①工程实际成本在申报的预算范围内</w:t>
            </w:r>
          </w:p>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②工程实际支出符合项目结算金额</w:t>
            </w:r>
          </w:p>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成本节约率在</w:t>
            </w:r>
            <w:r>
              <w:rPr>
                <w:rFonts w:ascii="仿宋_GB2312" w:hAnsi="宋体" w:cs="仿宋_GB2312" w:hint="eastAsia"/>
                <w:color w:val="000000"/>
                <w:kern w:val="0"/>
                <w:sz w:val="21"/>
                <w:szCs w:val="21"/>
              </w:rPr>
              <w:t>0-15%</w:t>
            </w:r>
            <w:r>
              <w:rPr>
                <w:rFonts w:ascii="仿宋_GB2312" w:hAnsi="宋体" w:cs="仿宋_GB2312" w:hint="eastAsia"/>
                <w:color w:val="000000"/>
                <w:kern w:val="0"/>
                <w:sz w:val="21"/>
                <w:szCs w:val="21"/>
              </w:rPr>
              <w:t>之间，则得满分，每低于或高于</w:t>
            </w:r>
            <w:r>
              <w:rPr>
                <w:rFonts w:ascii="仿宋_GB2312" w:hAnsi="宋体" w:cs="仿宋_GB2312" w:hint="eastAsia"/>
                <w:color w:val="000000"/>
                <w:kern w:val="0"/>
                <w:sz w:val="21"/>
                <w:szCs w:val="21"/>
              </w:rPr>
              <w:t>1%</w:t>
            </w:r>
            <w:r>
              <w:rPr>
                <w:rFonts w:ascii="仿宋_GB2312" w:hAnsi="宋体" w:cs="仿宋_GB2312" w:hint="eastAsia"/>
                <w:color w:val="000000"/>
                <w:kern w:val="0"/>
                <w:sz w:val="21"/>
                <w:szCs w:val="21"/>
              </w:rPr>
              <w:t>，扣除</w:t>
            </w:r>
            <w:r>
              <w:rPr>
                <w:rFonts w:ascii="仿宋_GB2312" w:hAnsi="宋体" w:cs="仿宋_GB2312" w:hint="eastAsia"/>
                <w:color w:val="000000"/>
                <w:kern w:val="0"/>
                <w:sz w:val="21"/>
                <w:szCs w:val="21"/>
              </w:rPr>
              <w:t>5%</w:t>
            </w:r>
            <w:r>
              <w:rPr>
                <w:rFonts w:ascii="仿宋_GB2312" w:hAnsi="宋体" w:cs="仿宋_GB2312" w:hint="eastAsia"/>
                <w:color w:val="000000"/>
                <w:kern w:val="0"/>
                <w:sz w:val="21"/>
                <w:szCs w:val="21"/>
              </w:rPr>
              <w:t>权重分，扣完为止。</w:t>
            </w:r>
          </w:p>
        </w:tc>
      </w:tr>
      <w:tr w:rsidR="008E64CB" w:rsidTr="007D3088">
        <w:trPr>
          <w:trHeight w:val="1310"/>
        </w:trPr>
        <w:tc>
          <w:tcPr>
            <w:tcW w:w="422" w:type="pct"/>
            <w:vMerge w:val="restart"/>
            <w:tcBorders>
              <w:top w:val="single" w:sz="4" w:space="0" w:color="000000"/>
              <w:left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效益</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33</w:t>
            </w:r>
            <w:r>
              <w:rPr>
                <w:rFonts w:ascii="仿宋_GB2312" w:hAnsi="宋体" w:cs="仿宋_GB2312" w:hint="eastAsia"/>
                <w:color w:val="000000"/>
                <w:kern w:val="0"/>
                <w:sz w:val="21"/>
                <w:szCs w:val="21"/>
              </w:rPr>
              <w:t>分）</w:t>
            </w:r>
          </w:p>
          <w:p w:rsidR="008E64CB" w:rsidRDefault="008E64CB" w:rsidP="007D3088">
            <w:pPr>
              <w:jc w:val="center"/>
              <w:rPr>
                <w:rFonts w:ascii="仿宋_GB2312" w:hAnsi="宋体" w:cs="仿宋_GB2312"/>
                <w:color w:val="000000"/>
                <w:sz w:val="21"/>
                <w:szCs w:val="21"/>
              </w:rPr>
            </w:pPr>
            <w:r>
              <w:rPr>
                <w:rFonts w:ascii="仿宋_GB2312" w:hAnsi="宋体" w:cs="仿宋_GB2312" w:hint="eastAsia"/>
                <w:color w:val="000000"/>
                <w:kern w:val="0"/>
                <w:sz w:val="21"/>
                <w:szCs w:val="21"/>
              </w:rPr>
              <w:t>效益</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33</w:t>
            </w:r>
            <w:r>
              <w:rPr>
                <w:rFonts w:ascii="仿宋_GB2312" w:hAnsi="宋体" w:cs="仿宋_GB2312" w:hint="eastAsia"/>
                <w:color w:val="000000"/>
                <w:kern w:val="0"/>
                <w:sz w:val="21"/>
                <w:szCs w:val="21"/>
              </w:rPr>
              <w:t>分）</w:t>
            </w:r>
          </w:p>
        </w:tc>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项目效益（</w:t>
            </w:r>
            <w:r>
              <w:rPr>
                <w:rFonts w:ascii="仿宋_GB2312" w:hAnsi="宋体" w:cs="仿宋_GB2312" w:hint="eastAsia"/>
                <w:color w:val="000000"/>
                <w:kern w:val="0"/>
                <w:sz w:val="21"/>
                <w:szCs w:val="21"/>
              </w:rPr>
              <w:t>20</w:t>
            </w:r>
            <w:r>
              <w:rPr>
                <w:rFonts w:ascii="仿宋_GB2312" w:hAnsi="宋体" w:cs="仿宋_GB2312" w:hint="eastAsia"/>
                <w:color w:val="000000"/>
                <w:kern w:val="0"/>
                <w:sz w:val="21"/>
                <w:szCs w:val="21"/>
              </w:rPr>
              <w:t>分）</w:t>
            </w: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经济效益</w:t>
            </w:r>
          </w:p>
        </w:tc>
        <w:tc>
          <w:tcPr>
            <w:tcW w:w="332"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4</w:t>
            </w:r>
          </w:p>
        </w:tc>
        <w:tc>
          <w:tcPr>
            <w:tcW w:w="104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项目实施对项目区内经济所带来的直接或间接影响情况</w:t>
            </w:r>
          </w:p>
        </w:tc>
        <w:tc>
          <w:tcPr>
            <w:tcW w:w="278"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有直接或间接影响</w:t>
            </w:r>
          </w:p>
        </w:tc>
        <w:tc>
          <w:tcPr>
            <w:tcW w:w="1830"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项目实施是否对带动镇村的开发建设和经济发展是否具有积极影响；是否创造经济价值；是否增加贫困户收入，带动脱贫</w:t>
            </w:r>
          </w:p>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影响力大，得</w:t>
            </w:r>
            <w:r>
              <w:rPr>
                <w:rFonts w:ascii="仿宋_GB2312" w:hAnsi="宋体" w:cs="仿宋_GB2312" w:hint="eastAsia"/>
                <w:color w:val="000000"/>
                <w:kern w:val="0"/>
                <w:sz w:val="21"/>
                <w:szCs w:val="21"/>
              </w:rPr>
              <w:t>4</w:t>
            </w:r>
            <w:r>
              <w:rPr>
                <w:rFonts w:ascii="仿宋_GB2312" w:hAnsi="宋体" w:cs="仿宋_GB2312" w:hint="eastAsia"/>
                <w:color w:val="000000"/>
                <w:kern w:val="0"/>
                <w:sz w:val="21"/>
                <w:szCs w:val="21"/>
              </w:rPr>
              <w:t>分；影响一般，得</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分；没有影响，得</w:t>
            </w:r>
            <w:r>
              <w:rPr>
                <w:rFonts w:ascii="仿宋_GB2312" w:hAnsi="宋体" w:cs="仿宋_GB2312" w:hint="eastAsia"/>
                <w:color w:val="000000"/>
                <w:kern w:val="0"/>
                <w:sz w:val="21"/>
                <w:szCs w:val="21"/>
              </w:rPr>
              <w:t>0</w:t>
            </w:r>
            <w:r>
              <w:rPr>
                <w:rFonts w:ascii="仿宋_GB2312" w:hAnsi="宋体" w:cs="仿宋_GB2312" w:hint="eastAsia"/>
                <w:color w:val="000000"/>
                <w:kern w:val="0"/>
                <w:sz w:val="21"/>
                <w:szCs w:val="21"/>
              </w:rPr>
              <w:t>分；</w:t>
            </w:r>
          </w:p>
        </w:tc>
      </w:tr>
      <w:tr w:rsidR="008E64CB" w:rsidTr="007D3088">
        <w:trPr>
          <w:trHeight w:val="2100"/>
        </w:trPr>
        <w:tc>
          <w:tcPr>
            <w:tcW w:w="422" w:type="pct"/>
            <w:vMerge/>
            <w:tcBorders>
              <w:left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社会效益</w:t>
            </w:r>
          </w:p>
        </w:tc>
        <w:tc>
          <w:tcPr>
            <w:tcW w:w="332"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8</w:t>
            </w:r>
          </w:p>
        </w:tc>
        <w:tc>
          <w:tcPr>
            <w:tcW w:w="104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项目实施对社会发展所带来的直接或间接影响情况</w:t>
            </w:r>
          </w:p>
        </w:tc>
        <w:tc>
          <w:tcPr>
            <w:tcW w:w="278"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有直接或间接影响</w:t>
            </w:r>
          </w:p>
        </w:tc>
        <w:tc>
          <w:tcPr>
            <w:tcW w:w="1830"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①项目实施收益资金是否改善全镇非贫弱村内的继续享受政策贫困户与动态监测户生产生活条件；（</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分）②项目实施是否为农村劳动力和贫困户提供就业机会；（</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分）③项目实施收益资金是否按照分配计划用于扶贫帮扶，剩余资金用于公益支出（</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分）④对全镇乡村振兴工作起到强有力的推进作用（</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w:t>
            </w:r>
          </w:p>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每有一项不满足，则扣除相应权重分。</w:t>
            </w:r>
          </w:p>
        </w:tc>
      </w:tr>
      <w:tr w:rsidR="008E64CB" w:rsidTr="007D3088">
        <w:trPr>
          <w:trHeight w:val="1624"/>
        </w:trPr>
        <w:tc>
          <w:tcPr>
            <w:tcW w:w="422" w:type="pct"/>
            <w:vMerge/>
            <w:tcBorders>
              <w:left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生态效益</w:t>
            </w:r>
          </w:p>
        </w:tc>
        <w:tc>
          <w:tcPr>
            <w:tcW w:w="332"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8</w:t>
            </w:r>
          </w:p>
        </w:tc>
        <w:tc>
          <w:tcPr>
            <w:tcW w:w="104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项目实施对生态环境所带来的直接或间接影响情况</w:t>
            </w:r>
          </w:p>
        </w:tc>
        <w:tc>
          <w:tcPr>
            <w:tcW w:w="278"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有直接或间接影响</w:t>
            </w:r>
          </w:p>
        </w:tc>
        <w:tc>
          <w:tcPr>
            <w:tcW w:w="1830"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项目实施是否改善了村庄整体环境面貌（</w:t>
            </w:r>
            <w:r>
              <w:rPr>
                <w:rFonts w:ascii="仿宋_GB2312" w:hAnsi="宋体" w:cs="仿宋_GB2312" w:hint="eastAsia"/>
                <w:color w:val="000000"/>
                <w:kern w:val="0"/>
                <w:sz w:val="21"/>
                <w:szCs w:val="21"/>
              </w:rPr>
              <w:t>8</w:t>
            </w:r>
            <w:r>
              <w:rPr>
                <w:rFonts w:ascii="仿宋_GB2312" w:hAnsi="宋体" w:cs="仿宋_GB2312" w:hint="eastAsia"/>
                <w:color w:val="000000"/>
                <w:kern w:val="0"/>
                <w:sz w:val="21"/>
                <w:szCs w:val="21"/>
              </w:rPr>
              <w:t>分）</w:t>
            </w:r>
          </w:p>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br/>
            </w:r>
          </w:p>
        </w:tc>
      </w:tr>
      <w:tr w:rsidR="008E64CB" w:rsidTr="007D3088">
        <w:trPr>
          <w:trHeight w:val="3304"/>
        </w:trPr>
        <w:tc>
          <w:tcPr>
            <w:tcW w:w="422" w:type="pct"/>
            <w:vMerge/>
            <w:tcBorders>
              <w:left w:val="single" w:sz="4" w:space="0" w:color="000000"/>
              <w:right w:val="single" w:sz="4" w:space="0" w:color="000000"/>
            </w:tcBorders>
            <w:vAlign w:val="center"/>
          </w:tcPr>
          <w:p w:rsidR="008E64CB" w:rsidRDefault="008E64CB" w:rsidP="007D3088">
            <w:pPr>
              <w:jc w:val="center"/>
              <w:rPr>
                <w:rFonts w:ascii="仿宋_GB2312" w:hAnsi="宋体" w:cs="仿宋_GB2312"/>
                <w:color w:val="000000"/>
                <w:sz w:val="21"/>
                <w:szCs w:val="21"/>
              </w:rPr>
            </w:pPr>
          </w:p>
        </w:tc>
        <w:tc>
          <w:tcPr>
            <w:tcW w:w="41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可持续</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影响</w:t>
            </w:r>
            <w:r>
              <w:rPr>
                <w:rFonts w:ascii="仿宋_GB2312" w:hAnsi="宋体" w:cs="仿宋_GB2312" w:hint="eastAsia"/>
                <w:color w:val="000000"/>
                <w:kern w:val="0"/>
                <w:sz w:val="21"/>
                <w:szCs w:val="21"/>
              </w:rPr>
              <w:br/>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8</w:t>
            </w:r>
            <w:r>
              <w:rPr>
                <w:rFonts w:ascii="仿宋_GB2312" w:hAnsi="宋体" w:cs="仿宋_GB2312" w:hint="eastAsia"/>
                <w:color w:val="000000"/>
                <w:kern w:val="0"/>
                <w:sz w:val="21"/>
                <w:szCs w:val="21"/>
              </w:rPr>
              <w:t>分）</w:t>
            </w: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可持续影响</w:t>
            </w:r>
          </w:p>
        </w:tc>
        <w:tc>
          <w:tcPr>
            <w:tcW w:w="332"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8</w:t>
            </w:r>
          </w:p>
        </w:tc>
        <w:tc>
          <w:tcPr>
            <w:tcW w:w="104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通过项目的实施和后续运行成效发挥，对存在发展的可持续影响情况。</w:t>
            </w:r>
          </w:p>
        </w:tc>
        <w:tc>
          <w:tcPr>
            <w:tcW w:w="278"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可持续</w:t>
            </w:r>
          </w:p>
        </w:tc>
        <w:tc>
          <w:tcPr>
            <w:tcW w:w="1830"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①建设的种植大棚是否持续带来收益；（</w:t>
            </w:r>
            <w:r>
              <w:rPr>
                <w:rFonts w:ascii="仿宋_GB2312" w:hAnsi="宋体" w:cs="仿宋_GB2312" w:hint="eastAsia"/>
                <w:color w:val="000000"/>
                <w:kern w:val="0"/>
                <w:sz w:val="21"/>
                <w:szCs w:val="21"/>
              </w:rPr>
              <w:t>4</w:t>
            </w:r>
            <w:r>
              <w:rPr>
                <w:rFonts w:ascii="仿宋_GB2312" w:hAnsi="宋体" w:cs="仿宋_GB2312" w:hint="eastAsia"/>
                <w:color w:val="000000"/>
                <w:kern w:val="0"/>
                <w:sz w:val="21"/>
                <w:szCs w:val="21"/>
              </w:rPr>
              <w:t>分）</w:t>
            </w:r>
          </w:p>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②是否设立相关管护措施或资金保障；（</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w:t>
            </w:r>
          </w:p>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③项目实施对实现乡村振兴是否具有长远影响（</w:t>
            </w:r>
            <w:r>
              <w:rPr>
                <w:rFonts w:ascii="仿宋_GB2312" w:hAnsi="宋体" w:cs="仿宋_GB2312" w:hint="eastAsia"/>
                <w:color w:val="000000"/>
                <w:kern w:val="0"/>
                <w:sz w:val="21"/>
                <w:szCs w:val="21"/>
              </w:rPr>
              <w:t>2</w:t>
            </w:r>
            <w:r>
              <w:rPr>
                <w:rFonts w:ascii="仿宋_GB2312" w:hAnsi="宋体" w:cs="仿宋_GB2312" w:hint="eastAsia"/>
                <w:color w:val="000000"/>
                <w:kern w:val="0"/>
                <w:sz w:val="21"/>
                <w:szCs w:val="21"/>
              </w:rPr>
              <w:t>分）</w:t>
            </w:r>
          </w:p>
          <w:p w:rsidR="008E64CB" w:rsidRDefault="008E64CB" w:rsidP="007D3088">
            <w:pPr>
              <w:widowControl/>
              <w:textAlignment w:val="center"/>
              <w:rPr>
                <w:rFonts w:ascii="仿宋_GB2312" w:hAnsi="宋体" w:cs="仿宋_GB2312"/>
                <w:color w:val="000000"/>
                <w:sz w:val="21"/>
                <w:szCs w:val="21"/>
              </w:rPr>
            </w:pPr>
            <w:r>
              <w:rPr>
                <w:rFonts w:ascii="仿宋_GB2312" w:hAnsi="宋体" w:cs="仿宋_GB2312" w:hint="eastAsia"/>
                <w:color w:val="000000"/>
                <w:kern w:val="0"/>
                <w:sz w:val="21"/>
                <w:szCs w:val="21"/>
              </w:rPr>
              <w:t>每有一项不满足，则扣除相应权重分。</w:t>
            </w:r>
          </w:p>
        </w:tc>
      </w:tr>
      <w:tr w:rsidR="008E64CB" w:rsidTr="007D3088">
        <w:trPr>
          <w:trHeight w:val="3304"/>
        </w:trPr>
        <w:tc>
          <w:tcPr>
            <w:tcW w:w="422" w:type="pct"/>
            <w:vMerge/>
            <w:tcBorders>
              <w:left w:val="single" w:sz="4" w:space="0" w:color="000000"/>
              <w:right w:val="single" w:sz="4" w:space="0" w:color="000000"/>
            </w:tcBorders>
            <w:vAlign w:val="center"/>
          </w:tcPr>
          <w:p w:rsidR="008E64CB" w:rsidRDefault="008E64CB" w:rsidP="007D3088">
            <w:pPr>
              <w:jc w:val="center"/>
              <w:rPr>
                <w:rFonts w:ascii="仿宋_GB2312" w:hAnsi="宋体" w:cs="仿宋_GB2312"/>
                <w:color w:val="000000"/>
                <w:kern w:val="0"/>
                <w:sz w:val="21"/>
                <w:szCs w:val="21"/>
              </w:rPr>
            </w:pPr>
          </w:p>
        </w:tc>
        <w:tc>
          <w:tcPr>
            <w:tcW w:w="41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满意度</w:t>
            </w:r>
          </w:p>
          <w:p w:rsidR="008E64CB" w:rsidRDefault="008E64CB" w:rsidP="007D3088">
            <w:pPr>
              <w:widowControl/>
              <w:jc w:val="center"/>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5</w:t>
            </w:r>
            <w:r>
              <w:rPr>
                <w:rFonts w:ascii="仿宋_GB2312" w:hAnsi="宋体" w:cs="仿宋_GB2312" w:hint="eastAsia"/>
                <w:color w:val="000000"/>
                <w:kern w:val="0"/>
                <w:sz w:val="21"/>
                <w:szCs w:val="21"/>
              </w:rPr>
              <w:t>分）</w:t>
            </w:r>
          </w:p>
        </w:tc>
        <w:tc>
          <w:tcPr>
            <w:tcW w:w="479"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服务对象</w:t>
            </w:r>
          </w:p>
          <w:p w:rsidR="008E64CB" w:rsidRDefault="008E64CB" w:rsidP="007D3088">
            <w:pPr>
              <w:widowControl/>
              <w:jc w:val="center"/>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满意度</w:t>
            </w:r>
          </w:p>
        </w:tc>
        <w:tc>
          <w:tcPr>
            <w:tcW w:w="332"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5</w:t>
            </w:r>
          </w:p>
        </w:tc>
        <w:tc>
          <w:tcPr>
            <w:tcW w:w="104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left"/>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考察社会公众或服务对象对项目实施效果的满意程度。社会公众或服务对象是指因该项目实施而受到影响的部门（单位）、群体或个人。一般采取社会调查的方式</w:t>
            </w:r>
          </w:p>
        </w:tc>
        <w:tc>
          <w:tcPr>
            <w:tcW w:w="278"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95%</w:t>
            </w:r>
          </w:p>
        </w:tc>
        <w:tc>
          <w:tcPr>
            <w:tcW w:w="1830"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textAlignment w:val="center"/>
              <w:rPr>
                <w:rFonts w:ascii="仿宋_GB2312" w:hAnsi="宋体" w:cs="仿宋_GB2312"/>
                <w:color w:val="000000"/>
                <w:kern w:val="0"/>
                <w:sz w:val="21"/>
                <w:szCs w:val="21"/>
              </w:rPr>
            </w:pPr>
            <w:r>
              <w:rPr>
                <w:rFonts w:ascii="仿宋_GB2312" w:hAnsi="宋体" w:cs="仿宋_GB2312" w:hint="eastAsia"/>
                <w:color w:val="000000"/>
                <w:kern w:val="0"/>
                <w:sz w:val="21"/>
                <w:szCs w:val="21"/>
              </w:rPr>
              <w:t>项目实施涉及的村民满意度≥</w:t>
            </w:r>
            <w:r>
              <w:rPr>
                <w:rFonts w:ascii="仿宋_GB2312" w:hAnsi="宋体" w:cs="仿宋_GB2312" w:hint="eastAsia"/>
                <w:color w:val="000000"/>
                <w:kern w:val="0"/>
                <w:sz w:val="21"/>
                <w:szCs w:val="21"/>
              </w:rPr>
              <w:t>95%</w:t>
            </w:r>
            <w:r>
              <w:rPr>
                <w:rFonts w:ascii="仿宋_GB2312" w:hAnsi="宋体" w:cs="仿宋_GB2312" w:hint="eastAsia"/>
                <w:color w:val="000000"/>
                <w:kern w:val="0"/>
                <w:sz w:val="21"/>
                <w:szCs w:val="21"/>
              </w:rPr>
              <w:t>，则得满分；低于</w:t>
            </w:r>
            <w:r>
              <w:rPr>
                <w:rFonts w:ascii="仿宋_GB2312" w:hAnsi="宋体" w:cs="仿宋_GB2312" w:hint="eastAsia"/>
                <w:color w:val="000000"/>
                <w:kern w:val="0"/>
                <w:sz w:val="21"/>
                <w:szCs w:val="21"/>
              </w:rPr>
              <w:t>95%</w:t>
            </w:r>
            <w:r>
              <w:rPr>
                <w:rFonts w:ascii="仿宋_GB2312" w:hAnsi="宋体" w:cs="仿宋_GB2312" w:hint="eastAsia"/>
                <w:color w:val="000000"/>
                <w:kern w:val="0"/>
                <w:sz w:val="21"/>
                <w:szCs w:val="21"/>
              </w:rPr>
              <w:t>，按问卷调查的实际满意比例</w:t>
            </w:r>
            <w:r>
              <w:rPr>
                <w:rFonts w:ascii="仿宋_GB2312" w:hAnsi="宋体" w:cs="仿宋_GB2312" w:hint="eastAsia"/>
                <w:color w:val="000000"/>
                <w:kern w:val="0"/>
                <w:sz w:val="21"/>
                <w:szCs w:val="21"/>
              </w:rPr>
              <w:t>*</w:t>
            </w:r>
            <w:r>
              <w:rPr>
                <w:rFonts w:ascii="仿宋_GB2312" w:hAnsi="宋体" w:cs="仿宋_GB2312" w:hint="eastAsia"/>
                <w:color w:val="000000"/>
                <w:kern w:val="0"/>
                <w:sz w:val="21"/>
                <w:szCs w:val="21"/>
              </w:rPr>
              <w:t>权重得分。</w:t>
            </w:r>
          </w:p>
        </w:tc>
      </w:tr>
      <w:tr w:rsidR="008E64CB" w:rsidTr="007D3088">
        <w:trPr>
          <w:trHeight w:val="510"/>
        </w:trPr>
        <w:tc>
          <w:tcPr>
            <w:tcW w:w="1647" w:type="pct"/>
            <w:gridSpan w:val="5"/>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b/>
                <w:bCs/>
                <w:color w:val="000000"/>
                <w:sz w:val="21"/>
                <w:szCs w:val="21"/>
              </w:rPr>
            </w:pPr>
            <w:r>
              <w:rPr>
                <w:rFonts w:ascii="仿宋_GB2312" w:hAnsi="宋体" w:cs="仿宋_GB2312" w:hint="eastAsia"/>
                <w:b/>
                <w:bCs/>
                <w:color w:val="000000"/>
                <w:kern w:val="0"/>
                <w:sz w:val="21"/>
                <w:szCs w:val="21"/>
              </w:rPr>
              <w:t>合计</w:t>
            </w:r>
          </w:p>
        </w:tc>
        <w:tc>
          <w:tcPr>
            <w:tcW w:w="199"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widowControl/>
              <w:jc w:val="center"/>
              <w:textAlignment w:val="center"/>
              <w:rPr>
                <w:rFonts w:ascii="仿宋_GB2312" w:hAnsi="宋体" w:cs="仿宋_GB2312"/>
                <w:b/>
                <w:bCs/>
                <w:color w:val="000000"/>
                <w:sz w:val="21"/>
                <w:szCs w:val="21"/>
              </w:rPr>
            </w:pPr>
            <w:r>
              <w:rPr>
                <w:rFonts w:ascii="仿宋_GB2312" w:hAnsi="宋体" w:cs="仿宋_GB2312" w:hint="eastAsia"/>
                <w:b/>
                <w:bCs/>
                <w:color w:val="000000"/>
                <w:kern w:val="0"/>
                <w:sz w:val="21"/>
                <w:szCs w:val="21"/>
              </w:rPr>
              <w:t>100</w:t>
            </w:r>
          </w:p>
        </w:tc>
        <w:tc>
          <w:tcPr>
            <w:tcW w:w="1044" w:type="pct"/>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left"/>
              <w:rPr>
                <w:rFonts w:ascii="仿宋_GB2312" w:hAnsi="宋体" w:cs="仿宋_GB2312"/>
                <w:b/>
                <w:bCs/>
                <w:color w:val="000000"/>
                <w:sz w:val="21"/>
                <w:szCs w:val="21"/>
              </w:rPr>
            </w:pPr>
          </w:p>
        </w:tc>
        <w:tc>
          <w:tcPr>
            <w:tcW w:w="278"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b/>
                <w:bCs/>
                <w:color w:val="000000"/>
                <w:sz w:val="21"/>
                <w:szCs w:val="21"/>
              </w:rPr>
            </w:pPr>
          </w:p>
        </w:tc>
        <w:tc>
          <w:tcPr>
            <w:tcW w:w="1830" w:type="pct"/>
            <w:gridSpan w:val="2"/>
            <w:tcBorders>
              <w:top w:val="single" w:sz="4" w:space="0" w:color="000000"/>
              <w:left w:val="single" w:sz="4" w:space="0" w:color="000000"/>
              <w:bottom w:val="single" w:sz="4" w:space="0" w:color="000000"/>
              <w:right w:val="single" w:sz="4" w:space="0" w:color="000000"/>
            </w:tcBorders>
            <w:vAlign w:val="center"/>
          </w:tcPr>
          <w:p w:rsidR="008E64CB" w:rsidRDefault="008E64CB" w:rsidP="007D3088">
            <w:pPr>
              <w:jc w:val="center"/>
              <w:rPr>
                <w:rFonts w:ascii="仿宋_GB2312" w:hAnsi="宋体" w:cs="仿宋_GB2312"/>
                <w:b/>
                <w:bCs/>
                <w:color w:val="000000"/>
                <w:sz w:val="21"/>
                <w:szCs w:val="21"/>
              </w:rPr>
            </w:pPr>
          </w:p>
        </w:tc>
      </w:tr>
    </w:tbl>
    <w:p w:rsidR="008E64CB" w:rsidRDefault="008E64CB" w:rsidP="008E64CB">
      <w:pPr>
        <w:pStyle w:val="11"/>
        <w:spacing w:line="560" w:lineRule="exact"/>
        <w:ind w:firstLine="560"/>
        <w:jc w:val="center"/>
        <w:rPr>
          <w:rFonts w:ascii="仿宋_GB2312" w:hAnsi="Calibri"/>
          <w:kern w:val="0"/>
          <w:sz w:val="28"/>
          <w:szCs w:val="28"/>
        </w:rPr>
        <w:sectPr w:rsidR="008E64CB">
          <w:pgSz w:w="16838" w:h="11906" w:orient="landscape"/>
          <w:pgMar w:top="1531" w:right="1928" w:bottom="1531" w:left="1701" w:header="737" w:footer="851" w:gutter="0"/>
          <w:pgNumType w:fmt="numberInDash"/>
          <w:cols w:space="720"/>
          <w:docGrid w:type="lines" w:linePitch="408"/>
        </w:sectPr>
      </w:pPr>
    </w:p>
    <w:p w:rsidR="008E64CB" w:rsidRDefault="008E64CB" w:rsidP="008E64CB">
      <w:pPr>
        <w:pStyle w:val="11"/>
        <w:spacing w:line="560" w:lineRule="exact"/>
        <w:ind w:firstLine="632"/>
        <w:outlineLvl w:val="1"/>
        <w:rPr>
          <w:rFonts w:eastAsia="楷体_GB2312"/>
          <w:bCs/>
          <w:kern w:val="0"/>
          <w:sz w:val="32"/>
          <w:szCs w:val="32"/>
        </w:rPr>
      </w:pPr>
      <w:bookmarkStart w:id="260" w:name="_Toc26005"/>
      <w:bookmarkStart w:id="261" w:name="_Toc26950"/>
      <w:bookmarkStart w:id="262" w:name="_Toc20948"/>
      <w:bookmarkStart w:id="263" w:name="_Toc23495"/>
      <w:r>
        <w:rPr>
          <w:rFonts w:eastAsia="楷体_GB2312" w:hint="eastAsia"/>
          <w:bCs/>
          <w:kern w:val="0"/>
          <w:sz w:val="32"/>
          <w:szCs w:val="32"/>
        </w:rPr>
        <w:lastRenderedPageBreak/>
        <w:t>（六）绩效评价工作过程</w:t>
      </w:r>
      <w:bookmarkEnd w:id="260"/>
      <w:bookmarkEnd w:id="261"/>
      <w:bookmarkEnd w:id="262"/>
      <w:bookmarkEnd w:id="263"/>
    </w:p>
    <w:p w:rsidR="008E64CB" w:rsidRDefault="008E64CB" w:rsidP="008E64CB">
      <w:pPr>
        <w:pStyle w:val="11"/>
        <w:spacing w:line="560" w:lineRule="exact"/>
        <w:ind w:firstLine="632"/>
        <w:rPr>
          <w:rFonts w:ascii="仿宋_GB2312" w:hAnsi="Calibri"/>
          <w:kern w:val="0"/>
          <w:sz w:val="32"/>
          <w:szCs w:val="32"/>
        </w:rPr>
      </w:pPr>
      <w:bookmarkStart w:id="264" w:name="_Toc4213"/>
      <w:r>
        <w:rPr>
          <w:rFonts w:ascii="仿宋_GB2312" w:hAnsi="Calibri" w:hint="eastAsia"/>
          <w:kern w:val="0"/>
          <w:sz w:val="32"/>
          <w:szCs w:val="32"/>
        </w:rPr>
        <w:t>1．前期准备阶段（6月20日-6月21日）</w:t>
      </w:r>
      <w:bookmarkEnd w:id="264"/>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（1）组成评价小组</w:t>
      </w:r>
    </w:p>
    <w:p w:rsidR="008E64CB" w:rsidRDefault="008E64CB" w:rsidP="008E64CB">
      <w:pPr>
        <w:pStyle w:val="11"/>
        <w:spacing w:line="560" w:lineRule="exact"/>
        <w:ind w:firstLine="632"/>
        <w:rPr>
          <w:rFonts w:ascii="仿宋_GB2312" w:hAnsi="Calibri"/>
          <w:kern w:val="0"/>
          <w:sz w:val="32"/>
          <w:szCs w:val="32"/>
        </w:rPr>
      </w:pPr>
      <w:r w:rsidRPr="009467F4">
        <w:rPr>
          <w:rFonts w:ascii="仿宋_GB2312" w:hAnsi="Calibri" w:hint="eastAsia"/>
          <w:kern w:val="0"/>
          <w:sz w:val="32"/>
          <w:szCs w:val="32"/>
        </w:rPr>
        <w:t>委托单位：青岛市即墨区移风店镇人民政府</w:t>
      </w:r>
      <w:r>
        <w:rPr>
          <w:rFonts w:ascii="仿宋_GB2312" w:hAnsi="Calibri" w:hint="eastAsia"/>
          <w:kern w:val="0"/>
          <w:sz w:val="32"/>
          <w:szCs w:val="32"/>
        </w:rPr>
        <w:t>，</w:t>
      </w:r>
      <w:r w:rsidRPr="009467F4">
        <w:rPr>
          <w:rFonts w:ascii="仿宋_GB2312" w:hAnsi="Calibri" w:hint="eastAsia"/>
          <w:kern w:val="0"/>
          <w:sz w:val="32"/>
          <w:szCs w:val="32"/>
        </w:rPr>
        <w:t>张浩，委托方负责人，负责项目材料收集、整理工作；</w:t>
      </w:r>
      <w:r>
        <w:rPr>
          <w:rFonts w:ascii="仿宋_GB2312" w:hAnsi="Calibri" w:hint="eastAsia"/>
          <w:kern w:val="0"/>
          <w:sz w:val="32"/>
          <w:szCs w:val="32"/>
        </w:rPr>
        <w:t>根据本次绩效评价涉及的内容、评价范围等确定组成由周丕全任组长的5人绩效评价小组，全程做好绩效评价工作。</w:t>
      </w:r>
    </w:p>
    <w:p w:rsidR="008E64CB" w:rsidRDefault="008E64CB" w:rsidP="008E64CB">
      <w:pPr>
        <w:pStyle w:val="11"/>
        <w:spacing w:line="540" w:lineRule="exact"/>
        <w:ind w:firstLine="592"/>
        <w:jc w:val="center"/>
        <w:rPr>
          <w:rFonts w:ascii="仿宋_GB2312" w:hAnsi="Calibri"/>
          <w:kern w:val="0"/>
          <w:szCs w:val="30"/>
        </w:rPr>
      </w:pPr>
      <w:bookmarkStart w:id="265" w:name="_Toc27064"/>
      <w:bookmarkStart w:id="266" w:name="_Toc31131"/>
      <w:bookmarkStart w:id="267" w:name="_Toc21595"/>
      <w:bookmarkStart w:id="268" w:name="_Toc25774"/>
      <w:bookmarkStart w:id="269" w:name="_Toc2675"/>
      <w:bookmarkStart w:id="270" w:name="_Toc20554"/>
      <w:bookmarkStart w:id="271" w:name="_Toc584"/>
      <w:bookmarkStart w:id="272" w:name="_Toc25788"/>
      <w:bookmarkStart w:id="273" w:name="_Toc2729"/>
      <w:bookmarkStart w:id="274" w:name="_Toc14409"/>
      <w:bookmarkStart w:id="275" w:name="_Toc23840"/>
      <w:bookmarkStart w:id="276" w:name="_Toc32292"/>
      <w:bookmarkStart w:id="277" w:name="_Toc27424"/>
      <w:bookmarkStart w:id="278" w:name="_Toc13813"/>
      <w:bookmarkStart w:id="279" w:name="_Toc16114"/>
      <w:bookmarkStart w:id="280" w:name="_Toc2975"/>
      <w:bookmarkStart w:id="281" w:name="_Toc12423"/>
      <w:bookmarkStart w:id="282" w:name="_Toc9072"/>
      <w:bookmarkStart w:id="283" w:name="_Toc24466"/>
      <w:bookmarkStart w:id="284" w:name="_Toc11529"/>
      <w:bookmarkStart w:id="285" w:name="_Toc11386"/>
      <w:bookmarkStart w:id="286" w:name="_Toc17436"/>
      <w:r>
        <w:rPr>
          <w:rFonts w:ascii="仿宋_GB2312" w:hAnsi="Calibri" w:hint="eastAsia"/>
          <w:kern w:val="0"/>
          <w:szCs w:val="30"/>
        </w:rPr>
        <w:t>表-1 评价小组人员安排</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50"/>
        <w:gridCol w:w="1991"/>
        <w:gridCol w:w="5498"/>
      </w:tblGrid>
      <w:tr w:rsidR="008E64CB" w:rsidTr="007D3088">
        <w:trPr>
          <w:tblHeader/>
        </w:trPr>
        <w:tc>
          <w:tcPr>
            <w:tcW w:w="1350" w:type="dxa"/>
            <w:vAlign w:val="center"/>
          </w:tcPr>
          <w:p w:rsidR="008E64CB" w:rsidRDefault="008E64CB" w:rsidP="007D3088">
            <w:pPr>
              <w:pStyle w:val="11"/>
              <w:spacing w:line="540" w:lineRule="exact"/>
              <w:ind w:firstLineChars="0" w:firstLine="0"/>
              <w:jc w:val="center"/>
              <w:rPr>
                <w:rFonts w:ascii="仿宋_GB2312" w:hAnsi="Calibri"/>
                <w:b/>
                <w:kern w:val="0"/>
                <w:sz w:val="28"/>
                <w:szCs w:val="28"/>
              </w:rPr>
            </w:pPr>
            <w:r>
              <w:rPr>
                <w:rFonts w:ascii="仿宋_GB2312" w:hAnsi="Calibri" w:hint="eastAsia"/>
                <w:b/>
                <w:kern w:val="0"/>
                <w:sz w:val="28"/>
                <w:szCs w:val="28"/>
              </w:rPr>
              <w:t>姓名</w:t>
            </w:r>
          </w:p>
        </w:tc>
        <w:tc>
          <w:tcPr>
            <w:tcW w:w="1991" w:type="dxa"/>
          </w:tcPr>
          <w:p w:rsidR="008E64CB" w:rsidRDefault="008E64CB" w:rsidP="007D3088">
            <w:pPr>
              <w:pStyle w:val="11"/>
              <w:spacing w:line="540" w:lineRule="exact"/>
              <w:ind w:firstLineChars="0" w:firstLine="0"/>
              <w:jc w:val="center"/>
              <w:rPr>
                <w:rFonts w:ascii="仿宋_GB2312" w:hAnsi="Calibri"/>
                <w:b/>
                <w:kern w:val="0"/>
                <w:sz w:val="28"/>
                <w:szCs w:val="28"/>
              </w:rPr>
            </w:pPr>
            <w:r>
              <w:rPr>
                <w:rFonts w:ascii="仿宋_GB2312" w:hAnsi="Calibri" w:hint="eastAsia"/>
                <w:b/>
                <w:kern w:val="0"/>
                <w:sz w:val="28"/>
                <w:szCs w:val="28"/>
              </w:rPr>
              <w:t>本项目中角色</w:t>
            </w:r>
          </w:p>
        </w:tc>
        <w:tc>
          <w:tcPr>
            <w:tcW w:w="5498" w:type="dxa"/>
          </w:tcPr>
          <w:p w:rsidR="008E64CB" w:rsidRDefault="008E64CB" w:rsidP="007D3088">
            <w:pPr>
              <w:pStyle w:val="11"/>
              <w:spacing w:line="540" w:lineRule="exact"/>
              <w:ind w:firstLine="554"/>
              <w:jc w:val="center"/>
              <w:rPr>
                <w:rFonts w:ascii="仿宋_GB2312" w:hAnsi="Calibri"/>
                <w:b/>
                <w:kern w:val="0"/>
                <w:sz w:val="28"/>
                <w:szCs w:val="28"/>
              </w:rPr>
            </w:pPr>
            <w:r>
              <w:rPr>
                <w:rFonts w:ascii="仿宋_GB2312" w:hAnsi="Calibri" w:hint="eastAsia"/>
                <w:b/>
                <w:kern w:val="0"/>
                <w:sz w:val="28"/>
                <w:szCs w:val="28"/>
              </w:rPr>
              <w:t>工作职责</w:t>
            </w:r>
          </w:p>
        </w:tc>
      </w:tr>
      <w:tr w:rsidR="008E64CB" w:rsidTr="007D3088">
        <w:tc>
          <w:tcPr>
            <w:tcW w:w="1350" w:type="dxa"/>
            <w:vAlign w:val="center"/>
          </w:tcPr>
          <w:p w:rsidR="008E64CB" w:rsidRDefault="008E64CB" w:rsidP="007D3088">
            <w:pPr>
              <w:pStyle w:val="11"/>
              <w:spacing w:line="540" w:lineRule="exact"/>
              <w:ind w:firstLineChars="0" w:firstLine="0"/>
              <w:jc w:val="center"/>
              <w:rPr>
                <w:rFonts w:ascii="仿宋_GB2312" w:hAnsi="Calibri"/>
                <w:kern w:val="0"/>
                <w:sz w:val="28"/>
                <w:szCs w:val="28"/>
              </w:rPr>
            </w:pPr>
            <w:r>
              <w:rPr>
                <w:rFonts w:ascii="仿宋_GB2312" w:hAnsi="Calibri" w:hint="eastAsia"/>
                <w:kern w:val="0"/>
                <w:sz w:val="28"/>
                <w:szCs w:val="28"/>
              </w:rPr>
              <w:t>周丕全</w:t>
            </w:r>
          </w:p>
        </w:tc>
        <w:tc>
          <w:tcPr>
            <w:tcW w:w="1991" w:type="dxa"/>
            <w:vAlign w:val="center"/>
          </w:tcPr>
          <w:p w:rsidR="008E64CB" w:rsidRDefault="008E64CB" w:rsidP="007D3088">
            <w:pPr>
              <w:pStyle w:val="11"/>
              <w:spacing w:line="540" w:lineRule="exact"/>
              <w:ind w:firstLineChars="0" w:firstLine="0"/>
              <w:jc w:val="center"/>
              <w:rPr>
                <w:rFonts w:ascii="仿宋_GB2312" w:hAnsi="Calibri"/>
                <w:kern w:val="0"/>
                <w:sz w:val="28"/>
                <w:szCs w:val="28"/>
              </w:rPr>
            </w:pPr>
            <w:r>
              <w:rPr>
                <w:rFonts w:ascii="仿宋_GB2312" w:hAnsi="Calibri" w:hint="eastAsia"/>
                <w:kern w:val="0"/>
                <w:sz w:val="28"/>
                <w:szCs w:val="28"/>
              </w:rPr>
              <w:t>评价小组组长</w:t>
            </w:r>
          </w:p>
        </w:tc>
        <w:tc>
          <w:tcPr>
            <w:tcW w:w="5498" w:type="dxa"/>
            <w:vAlign w:val="center"/>
          </w:tcPr>
          <w:p w:rsidR="008E64CB" w:rsidRDefault="008E64CB" w:rsidP="007D3088">
            <w:pPr>
              <w:pStyle w:val="11"/>
              <w:spacing w:line="540" w:lineRule="exact"/>
              <w:ind w:firstLineChars="0" w:firstLine="0"/>
              <w:rPr>
                <w:rFonts w:ascii="仿宋_GB2312" w:hAnsi="Calibri"/>
                <w:kern w:val="0"/>
                <w:sz w:val="28"/>
                <w:szCs w:val="28"/>
              </w:rPr>
            </w:pPr>
            <w:r>
              <w:rPr>
                <w:rFonts w:ascii="仿宋_GB2312" w:hAnsi="Calibri" w:hint="eastAsia"/>
                <w:kern w:val="0"/>
                <w:sz w:val="28"/>
                <w:szCs w:val="28"/>
              </w:rPr>
              <w:t>负责绩效评价规程，把控最终评价结果质量</w:t>
            </w:r>
          </w:p>
        </w:tc>
      </w:tr>
      <w:tr w:rsidR="008E64CB" w:rsidTr="007D3088">
        <w:tc>
          <w:tcPr>
            <w:tcW w:w="1350" w:type="dxa"/>
            <w:vAlign w:val="center"/>
          </w:tcPr>
          <w:p w:rsidR="008E64CB" w:rsidRDefault="008E64CB" w:rsidP="007D3088">
            <w:pPr>
              <w:pStyle w:val="11"/>
              <w:spacing w:line="540" w:lineRule="exact"/>
              <w:ind w:firstLineChars="0" w:firstLine="0"/>
              <w:jc w:val="center"/>
              <w:rPr>
                <w:rFonts w:ascii="仿宋_GB2312" w:hAnsi="Calibri"/>
                <w:kern w:val="0"/>
                <w:sz w:val="28"/>
                <w:szCs w:val="28"/>
              </w:rPr>
            </w:pPr>
            <w:r>
              <w:rPr>
                <w:rFonts w:ascii="仿宋_GB2312" w:hAnsi="Calibri" w:hint="eastAsia"/>
                <w:kern w:val="0"/>
                <w:sz w:val="28"/>
                <w:szCs w:val="28"/>
              </w:rPr>
              <w:t>孙秀真</w:t>
            </w:r>
          </w:p>
        </w:tc>
        <w:tc>
          <w:tcPr>
            <w:tcW w:w="1991" w:type="dxa"/>
            <w:vAlign w:val="center"/>
          </w:tcPr>
          <w:p w:rsidR="008E64CB" w:rsidRDefault="008E64CB" w:rsidP="007D3088">
            <w:pPr>
              <w:pStyle w:val="11"/>
              <w:spacing w:line="540" w:lineRule="exact"/>
              <w:ind w:firstLineChars="0" w:firstLine="0"/>
              <w:jc w:val="center"/>
              <w:rPr>
                <w:rFonts w:ascii="仿宋_GB2312" w:hAnsi="Calibri"/>
                <w:kern w:val="0"/>
                <w:sz w:val="28"/>
                <w:szCs w:val="28"/>
              </w:rPr>
            </w:pPr>
            <w:r>
              <w:rPr>
                <w:rFonts w:ascii="仿宋_GB2312" w:hAnsi="Calibri" w:hint="eastAsia"/>
                <w:kern w:val="0"/>
                <w:sz w:val="28"/>
                <w:szCs w:val="28"/>
              </w:rPr>
              <w:t>评价小组成员</w:t>
            </w:r>
          </w:p>
        </w:tc>
        <w:tc>
          <w:tcPr>
            <w:tcW w:w="5498" w:type="dxa"/>
            <w:vAlign w:val="center"/>
          </w:tcPr>
          <w:p w:rsidR="008E64CB" w:rsidRDefault="008E64CB" w:rsidP="007D3088">
            <w:pPr>
              <w:pStyle w:val="11"/>
              <w:spacing w:line="540" w:lineRule="exact"/>
              <w:ind w:firstLineChars="0" w:firstLine="0"/>
              <w:rPr>
                <w:rFonts w:ascii="仿宋_GB2312" w:hAnsi="Calibri"/>
                <w:kern w:val="0"/>
                <w:sz w:val="28"/>
                <w:szCs w:val="28"/>
              </w:rPr>
            </w:pPr>
            <w:r>
              <w:rPr>
                <w:rFonts w:ascii="仿宋_GB2312" w:hAnsi="Calibri" w:hint="eastAsia"/>
                <w:kern w:val="0"/>
                <w:sz w:val="28"/>
                <w:szCs w:val="28"/>
              </w:rPr>
              <w:t>负责数据采集、数据复核、现场评价等</w:t>
            </w:r>
          </w:p>
        </w:tc>
      </w:tr>
      <w:tr w:rsidR="008E64CB" w:rsidTr="007D3088">
        <w:tc>
          <w:tcPr>
            <w:tcW w:w="1350" w:type="dxa"/>
            <w:vAlign w:val="center"/>
          </w:tcPr>
          <w:p w:rsidR="008E64CB" w:rsidRDefault="008E64CB" w:rsidP="007D3088">
            <w:pPr>
              <w:pStyle w:val="11"/>
              <w:spacing w:line="540" w:lineRule="exact"/>
              <w:ind w:firstLineChars="0" w:firstLine="0"/>
              <w:jc w:val="center"/>
              <w:rPr>
                <w:rFonts w:ascii="仿宋_GB2312" w:hAnsi="Calibri"/>
                <w:kern w:val="0"/>
                <w:sz w:val="28"/>
                <w:szCs w:val="28"/>
              </w:rPr>
            </w:pPr>
            <w:r>
              <w:rPr>
                <w:rFonts w:ascii="仿宋_GB2312" w:hAnsi="Calibri" w:hint="eastAsia"/>
                <w:kern w:val="0"/>
                <w:sz w:val="28"/>
                <w:szCs w:val="28"/>
              </w:rPr>
              <w:t>吕锡龙</w:t>
            </w:r>
          </w:p>
        </w:tc>
        <w:tc>
          <w:tcPr>
            <w:tcW w:w="1991" w:type="dxa"/>
            <w:vAlign w:val="center"/>
          </w:tcPr>
          <w:p w:rsidR="008E64CB" w:rsidRDefault="008E64CB" w:rsidP="007D3088">
            <w:pPr>
              <w:pStyle w:val="11"/>
              <w:spacing w:line="540" w:lineRule="exact"/>
              <w:ind w:firstLineChars="0" w:firstLine="0"/>
              <w:jc w:val="center"/>
              <w:rPr>
                <w:rFonts w:ascii="仿宋_GB2312" w:hAnsi="Calibri"/>
                <w:kern w:val="0"/>
                <w:sz w:val="28"/>
                <w:szCs w:val="28"/>
              </w:rPr>
            </w:pPr>
            <w:r>
              <w:rPr>
                <w:rFonts w:ascii="仿宋_GB2312" w:hAnsi="Calibri" w:hint="eastAsia"/>
                <w:kern w:val="0"/>
                <w:sz w:val="28"/>
                <w:szCs w:val="28"/>
              </w:rPr>
              <w:t>评价小组成员</w:t>
            </w:r>
          </w:p>
        </w:tc>
        <w:tc>
          <w:tcPr>
            <w:tcW w:w="5498" w:type="dxa"/>
            <w:vAlign w:val="center"/>
          </w:tcPr>
          <w:p w:rsidR="008E64CB" w:rsidRDefault="008E64CB" w:rsidP="007D3088">
            <w:pPr>
              <w:pStyle w:val="11"/>
              <w:spacing w:line="540" w:lineRule="exact"/>
              <w:ind w:firstLineChars="0" w:firstLine="0"/>
              <w:rPr>
                <w:rFonts w:ascii="仿宋_GB2312" w:hAnsi="Calibri"/>
                <w:kern w:val="0"/>
                <w:sz w:val="28"/>
                <w:szCs w:val="28"/>
              </w:rPr>
            </w:pPr>
            <w:r>
              <w:rPr>
                <w:rFonts w:ascii="仿宋_GB2312" w:hAnsi="Calibri" w:hint="eastAsia"/>
                <w:kern w:val="0"/>
                <w:sz w:val="28"/>
                <w:szCs w:val="28"/>
              </w:rPr>
              <w:t>负责数据采集、数据复核、现场评价等</w:t>
            </w:r>
          </w:p>
        </w:tc>
      </w:tr>
      <w:tr w:rsidR="008E64CB" w:rsidTr="007D3088">
        <w:tc>
          <w:tcPr>
            <w:tcW w:w="1350" w:type="dxa"/>
            <w:vAlign w:val="center"/>
          </w:tcPr>
          <w:p w:rsidR="008E64CB" w:rsidRDefault="008E64CB" w:rsidP="007D3088">
            <w:pPr>
              <w:pStyle w:val="11"/>
              <w:spacing w:line="540" w:lineRule="exact"/>
              <w:ind w:firstLineChars="0" w:firstLine="0"/>
              <w:jc w:val="center"/>
              <w:rPr>
                <w:rFonts w:ascii="仿宋_GB2312" w:hAnsi="Calibri"/>
                <w:kern w:val="0"/>
                <w:sz w:val="28"/>
                <w:szCs w:val="28"/>
              </w:rPr>
            </w:pPr>
            <w:r>
              <w:rPr>
                <w:rFonts w:ascii="仿宋_GB2312" w:hAnsi="Calibri" w:hint="eastAsia"/>
                <w:kern w:val="0"/>
                <w:sz w:val="28"/>
                <w:szCs w:val="28"/>
              </w:rPr>
              <w:t>吕英哲</w:t>
            </w:r>
          </w:p>
        </w:tc>
        <w:tc>
          <w:tcPr>
            <w:tcW w:w="1991" w:type="dxa"/>
            <w:vAlign w:val="center"/>
          </w:tcPr>
          <w:p w:rsidR="008E64CB" w:rsidRDefault="008E64CB" w:rsidP="007D3088">
            <w:pPr>
              <w:pStyle w:val="11"/>
              <w:spacing w:line="540" w:lineRule="exact"/>
              <w:ind w:firstLineChars="0" w:firstLine="0"/>
              <w:jc w:val="center"/>
              <w:rPr>
                <w:rFonts w:ascii="仿宋_GB2312" w:hAnsi="Calibri"/>
                <w:kern w:val="0"/>
                <w:sz w:val="28"/>
                <w:szCs w:val="28"/>
              </w:rPr>
            </w:pPr>
            <w:r>
              <w:rPr>
                <w:rFonts w:ascii="仿宋_GB2312" w:hAnsi="Calibri" w:hint="eastAsia"/>
                <w:kern w:val="0"/>
                <w:sz w:val="28"/>
                <w:szCs w:val="28"/>
              </w:rPr>
              <w:t>评价小组成员</w:t>
            </w:r>
          </w:p>
        </w:tc>
        <w:tc>
          <w:tcPr>
            <w:tcW w:w="5498" w:type="dxa"/>
            <w:vAlign w:val="center"/>
          </w:tcPr>
          <w:p w:rsidR="008E64CB" w:rsidRDefault="008E64CB" w:rsidP="007D3088">
            <w:pPr>
              <w:pStyle w:val="11"/>
              <w:spacing w:line="540" w:lineRule="exact"/>
              <w:ind w:firstLineChars="0" w:firstLine="0"/>
              <w:rPr>
                <w:rFonts w:ascii="仿宋_GB2312" w:hAnsi="Calibri"/>
                <w:kern w:val="0"/>
                <w:sz w:val="28"/>
                <w:szCs w:val="28"/>
              </w:rPr>
            </w:pPr>
            <w:r>
              <w:rPr>
                <w:rFonts w:ascii="仿宋_GB2312" w:hAnsi="Calibri" w:hint="eastAsia"/>
                <w:kern w:val="0"/>
                <w:sz w:val="28"/>
                <w:szCs w:val="28"/>
              </w:rPr>
              <w:t>负责数据采集、数据复核、现场评价等</w:t>
            </w:r>
          </w:p>
        </w:tc>
      </w:tr>
    </w:tbl>
    <w:p w:rsidR="008E64CB" w:rsidRDefault="008E64CB" w:rsidP="008E64CB">
      <w:pPr>
        <w:pStyle w:val="11"/>
        <w:spacing w:line="560" w:lineRule="exact"/>
        <w:ind w:firstLine="632"/>
        <w:rPr>
          <w:rFonts w:ascii="仿宋_GB2312" w:hAnsi="Calibri"/>
          <w:kern w:val="0"/>
          <w:sz w:val="32"/>
          <w:szCs w:val="32"/>
        </w:rPr>
      </w:pPr>
      <w:bookmarkStart w:id="287" w:name="_Toc22468"/>
      <w:bookmarkStart w:id="288" w:name="_Toc2638"/>
      <w:bookmarkStart w:id="289" w:name="_Toc5849"/>
      <w:bookmarkStart w:id="290" w:name="_Toc4663"/>
      <w:bookmarkStart w:id="291" w:name="_Toc4319"/>
      <w:bookmarkStart w:id="292" w:name="_Toc21008"/>
      <w:bookmarkStart w:id="293" w:name="_Toc10158"/>
      <w:r>
        <w:rPr>
          <w:rFonts w:ascii="仿宋_GB2312" w:hAnsi="Calibri" w:hint="eastAsia"/>
          <w:kern w:val="0"/>
          <w:sz w:val="32"/>
          <w:szCs w:val="32"/>
        </w:rPr>
        <w:t>（2）文件研读</w:t>
      </w:r>
      <w:bookmarkEnd w:id="287"/>
      <w:bookmarkEnd w:id="288"/>
      <w:bookmarkEnd w:id="289"/>
      <w:bookmarkEnd w:id="290"/>
      <w:bookmarkEnd w:id="291"/>
      <w:bookmarkEnd w:id="292"/>
      <w:bookmarkEnd w:id="293"/>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项目组于2022年6月，在移风店镇人民政府的协助下，收集项目相关背景、项目目标、预算等资料，并组织项目绩效评价小组对项目相关文件进行研读；对资金使用合规性进行考察，同时对未提供的资料文件进行查漏补缺。根据移风店镇人民政府的要求，结合项目的特点，确定项目评价的总体方向，并形成了项目指标体系。</w:t>
      </w:r>
    </w:p>
    <w:p w:rsidR="008E64CB" w:rsidRDefault="008E64CB" w:rsidP="008E64CB">
      <w:pPr>
        <w:pStyle w:val="11"/>
        <w:spacing w:line="560" w:lineRule="exact"/>
        <w:ind w:firstLine="632"/>
        <w:rPr>
          <w:rFonts w:ascii="仿宋_GB2312" w:hAnsi="Calibri"/>
          <w:kern w:val="0"/>
          <w:sz w:val="32"/>
          <w:szCs w:val="32"/>
        </w:rPr>
      </w:pPr>
      <w:bookmarkStart w:id="294" w:name="_Toc1150"/>
      <w:bookmarkStart w:id="295" w:name="_Toc12856"/>
      <w:bookmarkStart w:id="296" w:name="_Toc23413"/>
      <w:bookmarkStart w:id="297" w:name="_Toc32084"/>
      <w:bookmarkStart w:id="298" w:name="_Toc13864"/>
      <w:bookmarkStart w:id="299" w:name="_Toc19093"/>
      <w:bookmarkStart w:id="300" w:name="_Toc25920"/>
      <w:r>
        <w:rPr>
          <w:rFonts w:ascii="仿宋_GB2312" w:hAnsi="Calibri" w:hint="eastAsia"/>
          <w:kern w:val="0"/>
          <w:sz w:val="32"/>
          <w:szCs w:val="32"/>
        </w:rPr>
        <w:t>（3）前期调研</w:t>
      </w:r>
      <w:bookmarkEnd w:id="294"/>
      <w:bookmarkEnd w:id="295"/>
      <w:bookmarkEnd w:id="296"/>
      <w:bookmarkEnd w:id="297"/>
      <w:bookmarkEnd w:id="298"/>
      <w:bookmarkEnd w:id="299"/>
      <w:bookmarkEnd w:id="300"/>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由项目负责人组织人力，对接移风店镇人民政府相关工作人员，进一步了解了项目的实施情况，资金的管理情况等，并且讨论了项目指标体系的可行性。</w:t>
      </w:r>
    </w:p>
    <w:p w:rsidR="008E64CB" w:rsidRDefault="008E64CB" w:rsidP="008E64CB">
      <w:pPr>
        <w:pStyle w:val="11"/>
        <w:spacing w:line="560" w:lineRule="exact"/>
        <w:ind w:firstLine="632"/>
        <w:rPr>
          <w:rFonts w:ascii="仿宋_GB2312" w:hAnsi="Calibri"/>
          <w:kern w:val="0"/>
          <w:sz w:val="32"/>
          <w:szCs w:val="32"/>
        </w:rPr>
      </w:pPr>
      <w:bookmarkStart w:id="301" w:name="_Toc18581"/>
      <w:bookmarkStart w:id="302" w:name="_Toc20696"/>
      <w:bookmarkStart w:id="303" w:name="_Toc11295"/>
      <w:bookmarkStart w:id="304" w:name="_Toc29253"/>
      <w:bookmarkStart w:id="305" w:name="_Toc18680"/>
      <w:bookmarkStart w:id="306" w:name="_Toc18916"/>
      <w:bookmarkStart w:id="307" w:name="_Toc10434"/>
      <w:r>
        <w:rPr>
          <w:rFonts w:ascii="仿宋_GB2312" w:hAnsi="Calibri" w:hint="eastAsia"/>
          <w:kern w:val="0"/>
          <w:sz w:val="32"/>
          <w:szCs w:val="32"/>
        </w:rPr>
        <w:lastRenderedPageBreak/>
        <w:t>（4）确定评价思路</w:t>
      </w:r>
      <w:bookmarkEnd w:id="301"/>
      <w:bookmarkEnd w:id="302"/>
      <w:bookmarkEnd w:id="303"/>
      <w:bookmarkEnd w:id="304"/>
      <w:bookmarkEnd w:id="305"/>
      <w:bookmarkEnd w:id="306"/>
      <w:bookmarkEnd w:id="307"/>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按照预算绩效管理的思路，根据绩效评价的基本原理、原则和项目特点，结合绩效目标，依据逻辑分析法独立编制科学的指标体系。本次项目绩效评价指标体系按照逻辑分析法设计，包括项目决策、项目过程、项目产出和项目效益四部分内容，主要围绕资金使用、预算编制等方面客观分析项目的产出和效果，体现从投入、过程到产出、效果和影响的绩效逻辑路径。内在逻辑的一致性也增强了评价的科学性、严谨性和可行性。</w:t>
      </w:r>
    </w:p>
    <w:p w:rsidR="008E64CB" w:rsidRDefault="008E64CB" w:rsidP="008E64CB">
      <w:pPr>
        <w:pStyle w:val="11"/>
        <w:spacing w:line="560" w:lineRule="exact"/>
        <w:ind w:firstLine="632"/>
        <w:rPr>
          <w:rFonts w:ascii="仿宋_GB2312" w:hAnsi="Calibri"/>
          <w:kern w:val="0"/>
          <w:sz w:val="32"/>
          <w:szCs w:val="32"/>
        </w:rPr>
      </w:pPr>
      <w:bookmarkStart w:id="308" w:name="_Toc31224"/>
      <w:bookmarkStart w:id="309" w:name="_Toc29678"/>
      <w:bookmarkStart w:id="310" w:name="_Toc9284"/>
      <w:bookmarkStart w:id="311" w:name="_Toc16277"/>
      <w:bookmarkStart w:id="312" w:name="_Toc16190"/>
      <w:bookmarkStart w:id="313" w:name="_Toc31946"/>
      <w:bookmarkStart w:id="314" w:name="_Toc38"/>
      <w:r>
        <w:rPr>
          <w:rFonts w:ascii="仿宋_GB2312" w:hAnsi="Calibri" w:hint="eastAsia"/>
          <w:kern w:val="0"/>
          <w:sz w:val="32"/>
          <w:szCs w:val="32"/>
        </w:rPr>
        <w:t>（5）绩效评价指标体系及绩效评价方案设计</w:t>
      </w:r>
      <w:bookmarkEnd w:id="308"/>
      <w:bookmarkEnd w:id="309"/>
      <w:bookmarkEnd w:id="310"/>
      <w:bookmarkEnd w:id="311"/>
      <w:bookmarkEnd w:id="312"/>
      <w:bookmarkEnd w:id="313"/>
      <w:bookmarkEnd w:id="314"/>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根据项目的资料研读及前期调研，结合项目的实际开展情况，就评价背景、评价思路、评价对象和内容、评价方法和进度安排等制定工作方案，并根据项目实施特点设计2022年度移风店镇衔接乡村振兴集中推进区美田花卉研发种植基地项目绩效评价指标体系。</w:t>
      </w:r>
    </w:p>
    <w:p w:rsidR="008E64CB" w:rsidRDefault="008E64CB" w:rsidP="008E64CB">
      <w:pPr>
        <w:pStyle w:val="11"/>
        <w:spacing w:line="560" w:lineRule="exact"/>
        <w:ind w:firstLine="632"/>
        <w:rPr>
          <w:rFonts w:ascii="仿宋_GB2312" w:hAnsi="Calibri"/>
          <w:kern w:val="0"/>
          <w:sz w:val="32"/>
          <w:szCs w:val="32"/>
        </w:rPr>
      </w:pPr>
      <w:bookmarkStart w:id="315" w:name="_Toc10820"/>
      <w:bookmarkStart w:id="316" w:name="_Toc6366"/>
      <w:bookmarkStart w:id="317" w:name="_Toc27730"/>
      <w:bookmarkStart w:id="318" w:name="_Toc28784"/>
      <w:bookmarkStart w:id="319" w:name="_Toc15516"/>
      <w:bookmarkStart w:id="320" w:name="_Toc17676"/>
      <w:bookmarkStart w:id="321" w:name="_Toc19945"/>
      <w:bookmarkStart w:id="322" w:name="_Toc10090"/>
      <w:r>
        <w:rPr>
          <w:rFonts w:ascii="仿宋_GB2312" w:hAnsi="Calibri" w:hint="eastAsia"/>
          <w:kern w:val="0"/>
          <w:sz w:val="32"/>
          <w:szCs w:val="32"/>
        </w:rPr>
        <w:t>2.评价实施阶段（6月22日-6月27日）</w:t>
      </w:r>
      <w:bookmarkEnd w:id="315"/>
      <w:bookmarkEnd w:id="316"/>
      <w:bookmarkEnd w:id="317"/>
      <w:bookmarkEnd w:id="318"/>
      <w:bookmarkEnd w:id="319"/>
      <w:bookmarkEnd w:id="320"/>
      <w:bookmarkEnd w:id="321"/>
      <w:bookmarkEnd w:id="322"/>
    </w:p>
    <w:p w:rsidR="008E64CB" w:rsidRDefault="008E64CB" w:rsidP="008E64CB">
      <w:pPr>
        <w:pStyle w:val="11"/>
        <w:spacing w:line="560" w:lineRule="exact"/>
        <w:ind w:firstLine="632"/>
        <w:rPr>
          <w:rFonts w:ascii="仿宋_GB2312" w:hAnsi="Calibri"/>
          <w:kern w:val="0"/>
          <w:sz w:val="32"/>
          <w:szCs w:val="32"/>
        </w:rPr>
      </w:pPr>
      <w:bookmarkStart w:id="323" w:name="_Toc31933"/>
      <w:r>
        <w:rPr>
          <w:rFonts w:ascii="仿宋_GB2312" w:hAnsi="Calibri" w:hint="eastAsia"/>
          <w:kern w:val="0"/>
          <w:sz w:val="32"/>
          <w:szCs w:val="32"/>
        </w:rPr>
        <w:t>依据项目特点组建评价小组进行现场工作，听取了移风店镇政府相关人员对2022年度移风店镇衔接乡村振兴集中推进区美田花卉研发种植基地项目的情况介绍，与相关部门人员进行了沟通，采取查询、问询等多种方式，结合项目单位提供的项目资料，对项目的实施和完成情况进行核实，并对所掌握的有关信息进行分类、整理和初步分析、形成评价意见，具体核查情况如下：</w:t>
      </w:r>
      <w:bookmarkEnd w:id="323"/>
    </w:p>
    <w:p w:rsidR="008E64CB" w:rsidRDefault="008E64CB" w:rsidP="008E64CB">
      <w:pPr>
        <w:pStyle w:val="11"/>
        <w:spacing w:line="560" w:lineRule="exact"/>
        <w:ind w:firstLine="632"/>
        <w:rPr>
          <w:rFonts w:ascii="仿宋_GB2312" w:hAnsi="Calibri"/>
          <w:kern w:val="0"/>
          <w:sz w:val="32"/>
          <w:szCs w:val="32"/>
        </w:rPr>
      </w:pPr>
      <w:bookmarkStart w:id="324" w:name="_Toc13158"/>
      <w:bookmarkStart w:id="325" w:name="_Toc1972"/>
      <w:bookmarkStart w:id="326" w:name="_Toc17083"/>
      <w:bookmarkStart w:id="327" w:name="_Toc17005"/>
      <w:r>
        <w:rPr>
          <w:rFonts w:ascii="仿宋_GB2312" w:hAnsi="Calibri" w:hint="eastAsia"/>
          <w:kern w:val="0"/>
          <w:sz w:val="32"/>
          <w:szCs w:val="32"/>
        </w:rPr>
        <w:t>对财务凭证、基础数据、档案资料等进行核查，从项目决策、项目过程、项目产出及项目效益四大方面进行评价分析</w:t>
      </w:r>
      <w:bookmarkEnd w:id="324"/>
      <w:bookmarkEnd w:id="325"/>
      <w:bookmarkEnd w:id="326"/>
      <w:bookmarkEnd w:id="327"/>
      <w:r>
        <w:rPr>
          <w:rFonts w:ascii="仿宋_GB2312" w:hAnsi="Calibri" w:hint="eastAsia"/>
          <w:kern w:val="0"/>
          <w:sz w:val="32"/>
          <w:szCs w:val="32"/>
        </w:rPr>
        <w:t>。</w:t>
      </w:r>
    </w:p>
    <w:p w:rsidR="008E64CB" w:rsidRDefault="008E64CB" w:rsidP="008E64CB">
      <w:pPr>
        <w:pStyle w:val="11"/>
        <w:spacing w:line="560" w:lineRule="exact"/>
        <w:ind w:firstLine="632"/>
        <w:rPr>
          <w:rFonts w:ascii="仿宋_GB2312" w:hAnsi="Calibri"/>
          <w:kern w:val="0"/>
          <w:sz w:val="32"/>
          <w:szCs w:val="32"/>
        </w:rPr>
      </w:pPr>
      <w:bookmarkStart w:id="328" w:name="_Toc12107"/>
      <w:bookmarkStart w:id="329" w:name="_Toc374"/>
      <w:bookmarkStart w:id="330" w:name="_Toc30484"/>
      <w:bookmarkStart w:id="331" w:name="_Toc13198"/>
      <w:r>
        <w:rPr>
          <w:rFonts w:ascii="仿宋_GB2312" w:hAnsi="Calibri" w:hint="eastAsia"/>
          <w:kern w:val="0"/>
          <w:sz w:val="32"/>
          <w:szCs w:val="32"/>
        </w:rPr>
        <w:t>（1）财务核查</w:t>
      </w:r>
      <w:bookmarkEnd w:id="328"/>
      <w:bookmarkEnd w:id="329"/>
      <w:bookmarkEnd w:id="330"/>
      <w:bookmarkEnd w:id="331"/>
    </w:p>
    <w:bookmarkStart w:id="332" w:name="_Toc11425"/>
    <w:bookmarkStart w:id="333" w:name="_Toc29968"/>
    <w:bookmarkStart w:id="334" w:name="_Toc5563"/>
    <w:bookmarkStart w:id="335" w:name="_Toc1821"/>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lastRenderedPageBreak/>
        <w:fldChar w:fldCharType="begin"/>
      </w:r>
      <w:r>
        <w:rPr>
          <w:rFonts w:ascii="仿宋_GB2312" w:hAnsi="Calibri" w:hint="eastAsia"/>
          <w:kern w:val="0"/>
          <w:sz w:val="32"/>
          <w:szCs w:val="32"/>
        </w:rPr>
        <w:instrText xml:space="preserve"> = 1 \* GB3 </w:instrText>
      </w:r>
      <w:r>
        <w:rPr>
          <w:rFonts w:ascii="仿宋_GB2312" w:hAnsi="Calibri" w:hint="eastAsia"/>
          <w:kern w:val="0"/>
          <w:sz w:val="32"/>
          <w:szCs w:val="32"/>
        </w:rPr>
        <w:fldChar w:fldCharType="separate"/>
      </w:r>
      <w:r>
        <w:rPr>
          <w:rFonts w:ascii="仿宋_GB2312" w:hAnsi="Calibri" w:hint="eastAsia"/>
          <w:kern w:val="0"/>
          <w:sz w:val="32"/>
          <w:szCs w:val="32"/>
        </w:rPr>
        <w:t>①</w:t>
      </w:r>
      <w:r>
        <w:rPr>
          <w:rFonts w:ascii="仿宋_GB2312" w:hAnsi="Calibri" w:hint="eastAsia"/>
          <w:kern w:val="0"/>
          <w:sz w:val="32"/>
          <w:szCs w:val="32"/>
        </w:rPr>
        <w:fldChar w:fldCharType="end"/>
      </w:r>
      <w:r>
        <w:rPr>
          <w:rFonts w:ascii="仿宋_GB2312" w:hAnsi="Calibri" w:hint="eastAsia"/>
          <w:kern w:val="0"/>
          <w:sz w:val="32"/>
          <w:szCs w:val="32"/>
        </w:rPr>
        <w:t>核查对象</w:t>
      </w:r>
      <w:bookmarkEnd w:id="332"/>
      <w:bookmarkEnd w:id="333"/>
      <w:bookmarkEnd w:id="334"/>
      <w:bookmarkEnd w:id="335"/>
    </w:p>
    <w:p w:rsidR="008E64CB" w:rsidRDefault="008E64CB" w:rsidP="008E64CB">
      <w:pPr>
        <w:pStyle w:val="11"/>
        <w:spacing w:line="560" w:lineRule="exact"/>
        <w:ind w:firstLine="632"/>
        <w:rPr>
          <w:rFonts w:ascii="仿宋_GB2312" w:hAnsi="Calibri"/>
          <w:kern w:val="0"/>
          <w:sz w:val="32"/>
          <w:szCs w:val="32"/>
        </w:rPr>
      </w:pPr>
      <w:bookmarkStart w:id="336" w:name="_Toc25994"/>
      <w:bookmarkStart w:id="337" w:name="_Toc13589"/>
      <w:bookmarkStart w:id="338" w:name="_Toc31706"/>
      <w:bookmarkStart w:id="339" w:name="_Toc25393"/>
      <w:r>
        <w:rPr>
          <w:rFonts w:ascii="仿宋_GB2312" w:hAnsi="Calibri" w:hint="eastAsia"/>
          <w:kern w:val="0"/>
          <w:sz w:val="32"/>
          <w:szCs w:val="32"/>
        </w:rPr>
        <w:t>对移风店镇政府2022年度移风店镇衔接乡村振兴集中推进区美田花卉研发种植基地项目专项资金的预算到位、支出情况进行核查。</w:t>
      </w:r>
      <w:bookmarkEnd w:id="336"/>
      <w:bookmarkEnd w:id="337"/>
      <w:bookmarkEnd w:id="338"/>
      <w:bookmarkEnd w:id="339"/>
    </w:p>
    <w:bookmarkStart w:id="340" w:name="_Toc8471"/>
    <w:bookmarkStart w:id="341" w:name="_Toc21747"/>
    <w:bookmarkStart w:id="342" w:name="_Toc1178"/>
    <w:bookmarkStart w:id="343" w:name="_Toc30240"/>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fldChar w:fldCharType="begin"/>
      </w:r>
      <w:r>
        <w:rPr>
          <w:rFonts w:ascii="仿宋_GB2312" w:hAnsi="Calibri" w:hint="eastAsia"/>
          <w:kern w:val="0"/>
          <w:sz w:val="32"/>
          <w:szCs w:val="32"/>
        </w:rPr>
        <w:instrText xml:space="preserve"> = 2 \* GB3 </w:instrText>
      </w:r>
      <w:r>
        <w:rPr>
          <w:rFonts w:ascii="仿宋_GB2312" w:hAnsi="Calibri" w:hint="eastAsia"/>
          <w:kern w:val="0"/>
          <w:sz w:val="32"/>
          <w:szCs w:val="32"/>
        </w:rPr>
        <w:fldChar w:fldCharType="separate"/>
      </w:r>
      <w:r>
        <w:rPr>
          <w:rFonts w:ascii="仿宋_GB2312" w:hAnsi="Calibri" w:hint="eastAsia"/>
          <w:kern w:val="0"/>
          <w:sz w:val="32"/>
          <w:szCs w:val="32"/>
        </w:rPr>
        <w:t>②</w:t>
      </w:r>
      <w:r>
        <w:rPr>
          <w:rFonts w:ascii="仿宋_GB2312" w:hAnsi="Calibri" w:hint="eastAsia"/>
          <w:kern w:val="0"/>
          <w:sz w:val="32"/>
          <w:szCs w:val="32"/>
        </w:rPr>
        <w:fldChar w:fldCharType="end"/>
      </w:r>
      <w:r>
        <w:rPr>
          <w:rFonts w:ascii="仿宋_GB2312" w:hAnsi="Calibri" w:hint="eastAsia"/>
          <w:kern w:val="0"/>
          <w:sz w:val="32"/>
          <w:szCs w:val="32"/>
        </w:rPr>
        <w:t>核查内容</w:t>
      </w:r>
      <w:bookmarkEnd w:id="340"/>
      <w:bookmarkEnd w:id="341"/>
      <w:bookmarkEnd w:id="342"/>
      <w:bookmarkEnd w:id="343"/>
    </w:p>
    <w:p w:rsidR="008E64CB" w:rsidRDefault="008E64CB" w:rsidP="008E64CB">
      <w:pPr>
        <w:pStyle w:val="11"/>
        <w:spacing w:line="560" w:lineRule="exact"/>
        <w:ind w:firstLine="632"/>
        <w:rPr>
          <w:rFonts w:ascii="仿宋_GB2312" w:hAnsi="Calibri"/>
          <w:kern w:val="0"/>
          <w:sz w:val="32"/>
          <w:szCs w:val="32"/>
        </w:rPr>
      </w:pPr>
      <w:bookmarkStart w:id="344" w:name="_Toc9028"/>
      <w:bookmarkStart w:id="345" w:name="_Toc4549"/>
      <w:bookmarkStart w:id="346" w:name="_Toc22159"/>
      <w:bookmarkStart w:id="347" w:name="_Toc16253"/>
      <w:r>
        <w:rPr>
          <w:rFonts w:ascii="仿宋_GB2312" w:hAnsi="Calibri" w:hint="eastAsia"/>
          <w:kern w:val="0"/>
          <w:sz w:val="32"/>
          <w:szCs w:val="32"/>
        </w:rPr>
        <w:t>A.项目资金的到位凭证，核查是否及时、足额到位；</w:t>
      </w:r>
      <w:bookmarkEnd w:id="344"/>
      <w:bookmarkEnd w:id="345"/>
      <w:bookmarkEnd w:id="346"/>
      <w:bookmarkEnd w:id="347"/>
    </w:p>
    <w:p w:rsidR="008E64CB" w:rsidRDefault="008E64CB" w:rsidP="008E64CB">
      <w:pPr>
        <w:pStyle w:val="11"/>
        <w:spacing w:line="560" w:lineRule="exact"/>
        <w:ind w:firstLine="632"/>
        <w:rPr>
          <w:rFonts w:ascii="仿宋_GB2312" w:hAnsi="Calibri"/>
          <w:kern w:val="0"/>
          <w:sz w:val="32"/>
          <w:szCs w:val="32"/>
        </w:rPr>
      </w:pPr>
      <w:bookmarkStart w:id="348" w:name="_Toc192"/>
      <w:bookmarkStart w:id="349" w:name="_Toc5120"/>
      <w:bookmarkStart w:id="350" w:name="_Toc4689"/>
      <w:bookmarkStart w:id="351" w:name="_Toc5614"/>
      <w:r>
        <w:rPr>
          <w:rFonts w:ascii="仿宋_GB2312" w:hAnsi="Calibri" w:hint="eastAsia"/>
          <w:kern w:val="0"/>
          <w:sz w:val="32"/>
          <w:szCs w:val="32"/>
        </w:rPr>
        <w:t>B.项目资金的支出凭证，核查资金拨付的合规性，是否依据合同及结算报告拨付，是否存在截留、虚列支出情况</w:t>
      </w:r>
      <w:bookmarkEnd w:id="348"/>
      <w:bookmarkEnd w:id="349"/>
      <w:bookmarkEnd w:id="350"/>
      <w:bookmarkEnd w:id="351"/>
      <w:r>
        <w:rPr>
          <w:rFonts w:ascii="仿宋_GB2312" w:hAnsi="Calibri" w:hint="eastAsia"/>
          <w:kern w:val="0"/>
          <w:sz w:val="32"/>
          <w:szCs w:val="32"/>
        </w:rPr>
        <w:t>。</w:t>
      </w:r>
    </w:p>
    <w:p w:rsidR="008E64CB" w:rsidRDefault="008E64CB" w:rsidP="008E64CB">
      <w:pPr>
        <w:pStyle w:val="11"/>
        <w:spacing w:line="560" w:lineRule="exact"/>
        <w:ind w:firstLine="632"/>
        <w:rPr>
          <w:rFonts w:ascii="仿宋_GB2312" w:hAnsi="Calibri"/>
          <w:kern w:val="0"/>
          <w:sz w:val="32"/>
          <w:szCs w:val="32"/>
        </w:rPr>
      </w:pPr>
      <w:bookmarkStart w:id="352" w:name="_Toc22223"/>
      <w:bookmarkStart w:id="353" w:name="_Toc17448"/>
      <w:bookmarkStart w:id="354" w:name="_Toc8678"/>
      <w:bookmarkStart w:id="355" w:name="_Toc5310"/>
      <w:r>
        <w:rPr>
          <w:rFonts w:ascii="仿宋_GB2312" w:hAnsi="Calibri" w:hint="eastAsia"/>
          <w:kern w:val="0"/>
          <w:sz w:val="32"/>
          <w:szCs w:val="32"/>
        </w:rPr>
        <w:t>(2)基础数据审核</w:t>
      </w:r>
      <w:bookmarkEnd w:id="352"/>
      <w:bookmarkEnd w:id="353"/>
      <w:bookmarkEnd w:id="354"/>
      <w:bookmarkEnd w:id="355"/>
    </w:p>
    <w:p w:rsidR="008E64CB" w:rsidRDefault="008E64CB" w:rsidP="008E64CB">
      <w:pPr>
        <w:pStyle w:val="11"/>
        <w:spacing w:line="560" w:lineRule="exact"/>
        <w:ind w:firstLine="632"/>
        <w:rPr>
          <w:rFonts w:ascii="仿宋_GB2312" w:hAnsi="Calibri"/>
          <w:kern w:val="0"/>
          <w:sz w:val="32"/>
          <w:szCs w:val="32"/>
        </w:rPr>
      </w:pPr>
      <w:bookmarkStart w:id="356" w:name="_Toc31858"/>
      <w:bookmarkStart w:id="357" w:name="_Toc28417"/>
      <w:bookmarkStart w:id="358" w:name="_Toc28180"/>
      <w:bookmarkStart w:id="359" w:name="_Toc32596"/>
      <w:r>
        <w:rPr>
          <w:rFonts w:ascii="仿宋_GB2312" w:hAnsi="Calibri" w:hint="eastAsia"/>
          <w:kern w:val="0"/>
          <w:sz w:val="32"/>
          <w:szCs w:val="32"/>
        </w:rPr>
        <w:t>为详细了解2022年度移风店镇衔接乡村振兴集中推进区美田花卉研发种植基地项目的实际情况，本次现场调研从会议记录、项目库镇级公示、财政批复等方面进行数据复核，确保获取数据的真实有效性。</w:t>
      </w:r>
      <w:bookmarkEnd w:id="356"/>
      <w:bookmarkEnd w:id="357"/>
      <w:bookmarkEnd w:id="358"/>
      <w:bookmarkEnd w:id="359"/>
    </w:p>
    <w:p w:rsidR="008E64CB" w:rsidRDefault="008E64CB" w:rsidP="008E64CB">
      <w:pPr>
        <w:pStyle w:val="11"/>
        <w:spacing w:line="560" w:lineRule="exact"/>
        <w:ind w:firstLine="632"/>
        <w:rPr>
          <w:rFonts w:ascii="仿宋_GB2312" w:hAnsi="Calibri"/>
          <w:kern w:val="0"/>
          <w:sz w:val="32"/>
          <w:szCs w:val="32"/>
        </w:rPr>
      </w:pPr>
      <w:bookmarkStart w:id="360" w:name="_Toc21920"/>
      <w:bookmarkStart w:id="361" w:name="_Toc1254"/>
      <w:bookmarkStart w:id="362" w:name="_Toc4478"/>
      <w:bookmarkStart w:id="363" w:name="_Toc32566"/>
      <w:r>
        <w:rPr>
          <w:rFonts w:ascii="仿宋_GB2312" w:hAnsi="Calibri" w:hint="eastAsia"/>
          <w:kern w:val="0"/>
          <w:sz w:val="32"/>
          <w:szCs w:val="32"/>
        </w:rPr>
        <w:t>①核查对象</w:t>
      </w:r>
      <w:bookmarkEnd w:id="360"/>
      <w:bookmarkEnd w:id="361"/>
      <w:bookmarkEnd w:id="362"/>
      <w:bookmarkEnd w:id="363"/>
    </w:p>
    <w:p w:rsidR="008E64CB" w:rsidRDefault="008E64CB" w:rsidP="008E64CB">
      <w:pPr>
        <w:pStyle w:val="11"/>
        <w:spacing w:line="560" w:lineRule="exact"/>
        <w:ind w:firstLine="632"/>
        <w:rPr>
          <w:rFonts w:ascii="仿宋_GB2312" w:hAnsi="Calibri"/>
          <w:kern w:val="0"/>
          <w:sz w:val="32"/>
          <w:szCs w:val="32"/>
        </w:rPr>
      </w:pPr>
      <w:bookmarkStart w:id="364" w:name="_Toc21410"/>
      <w:bookmarkStart w:id="365" w:name="_Toc30274"/>
      <w:bookmarkStart w:id="366" w:name="_Toc27711"/>
      <w:bookmarkStart w:id="367" w:name="_Toc25501"/>
      <w:r>
        <w:rPr>
          <w:rFonts w:ascii="仿宋_GB2312" w:hAnsi="Calibri" w:hint="eastAsia"/>
          <w:kern w:val="0"/>
          <w:sz w:val="32"/>
          <w:szCs w:val="32"/>
        </w:rPr>
        <w:t>对项目的申请、批复文件、项目招标及管理制度等进行复核。</w:t>
      </w:r>
      <w:bookmarkEnd w:id="364"/>
      <w:bookmarkEnd w:id="365"/>
      <w:bookmarkEnd w:id="366"/>
      <w:bookmarkEnd w:id="367"/>
    </w:p>
    <w:p w:rsidR="008E64CB" w:rsidRDefault="008E64CB" w:rsidP="008E64CB">
      <w:pPr>
        <w:pStyle w:val="11"/>
        <w:spacing w:line="560" w:lineRule="exact"/>
        <w:ind w:firstLine="632"/>
        <w:rPr>
          <w:rFonts w:ascii="仿宋_GB2312" w:hAnsi="Calibri"/>
          <w:kern w:val="0"/>
          <w:sz w:val="32"/>
          <w:szCs w:val="32"/>
        </w:rPr>
      </w:pPr>
      <w:bookmarkStart w:id="368" w:name="_Toc19880"/>
      <w:bookmarkStart w:id="369" w:name="_Toc32650"/>
      <w:bookmarkStart w:id="370" w:name="_Toc23973"/>
      <w:bookmarkStart w:id="371" w:name="_Toc6255"/>
      <w:r>
        <w:rPr>
          <w:rFonts w:ascii="仿宋_GB2312" w:hAnsi="Calibri" w:hint="eastAsia"/>
          <w:kern w:val="0"/>
          <w:sz w:val="32"/>
          <w:szCs w:val="32"/>
        </w:rPr>
        <w:t>②核查内容</w:t>
      </w:r>
      <w:bookmarkEnd w:id="368"/>
      <w:bookmarkEnd w:id="369"/>
      <w:bookmarkEnd w:id="370"/>
      <w:bookmarkEnd w:id="371"/>
    </w:p>
    <w:p w:rsidR="008E64CB" w:rsidRDefault="008E64CB" w:rsidP="008E64CB">
      <w:pPr>
        <w:pStyle w:val="11"/>
        <w:spacing w:line="560" w:lineRule="exact"/>
        <w:ind w:firstLine="632"/>
        <w:rPr>
          <w:rFonts w:ascii="仿宋_GB2312" w:hAnsi="Calibri"/>
          <w:kern w:val="0"/>
          <w:sz w:val="32"/>
          <w:szCs w:val="32"/>
        </w:rPr>
      </w:pPr>
      <w:bookmarkStart w:id="372" w:name="_Toc7747"/>
      <w:bookmarkStart w:id="373" w:name="_Toc5410"/>
      <w:bookmarkStart w:id="374" w:name="_Toc12441"/>
      <w:bookmarkStart w:id="375" w:name="_Toc4454"/>
      <w:r>
        <w:rPr>
          <w:rFonts w:ascii="仿宋_GB2312" w:hAnsi="Calibri" w:hint="eastAsia"/>
          <w:kern w:val="0"/>
          <w:sz w:val="32"/>
          <w:szCs w:val="32"/>
        </w:rPr>
        <w:t>A.项目是否按规定流程进行申请、资金申请是否符合规定程序，是否获得相关批复；</w:t>
      </w:r>
      <w:bookmarkEnd w:id="372"/>
      <w:bookmarkEnd w:id="373"/>
      <w:bookmarkEnd w:id="374"/>
      <w:bookmarkEnd w:id="375"/>
    </w:p>
    <w:p w:rsidR="008E64CB" w:rsidRDefault="008E64CB" w:rsidP="008E64CB">
      <w:pPr>
        <w:pStyle w:val="11"/>
        <w:spacing w:line="560" w:lineRule="exact"/>
        <w:ind w:firstLine="632"/>
        <w:rPr>
          <w:rFonts w:ascii="仿宋_GB2312" w:hAnsi="Calibri"/>
          <w:kern w:val="0"/>
          <w:sz w:val="32"/>
          <w:szCs w:val="32"/>
        </w:rPr>
      </w:pPr>
      <w:bookmarkStart w:id="376" w:name="_Toc2529"/>
      <w:bookmarkStart w:id="377" w:name="_Toc18155"/>
      <w:bookmarkStart w:id="378" w:name="_Toc15495"/>
      <w:bookmarkStart w:id="379" w:name="_Toc23468"/>
      <w:r>
        <w:rPr>
          <w:rFonts w:ascii="仿宋_GB2312" w:hAnsi="Calibri" w:hint="eastAsia"/>
          <w:kern w:val="0"/>
          <w:sz w:val="32"/>
          <w:szCs w:val="32"/>
        </w:rPr>
        <w:t>B.项目是否制定专项管理制度或实施方案，制度是否合法合规，执行是否符合项目要求；</w:t>
      </w:r>
      <w:bookmarkEnd w:id="376"/>
      <w:bookmarkEnd w:id="377"/>
      <w:bookmarkEnd w:id="378"/>
      <w:bookmarkEnd w:id="379"/>
    </w:p>
    <w:p w:rsidR="008E64CB" w:rsidRDefault="008E64CB" w:rsidP="008E64CB">
      <w:pPr>
        <w:pStyle w:val="11"/>
        <w:spacing w:line="560" w:lineRule="exact"/>
        <w:ind w:firstLine="632"/>
        <w:rPr>
          <w:rFonts w:ascii="仿宋_GB2312" w:hAnsi="Calibri"/>
          <w:kern w:val="0"/>
          <w:sz w:val="32"/>
          <w:szCs w:val="32"/>
        </w:rPr>
      </w:pPr>
      <w:bookmarkStart w:id="380" w:name="_Toc13332"/>
      <w:bookmarkStart w:id="381" w:name="_Toc31083"/>
      <w:bookmarkStart w:id="382" w:name="_Toc24383"/>
      <w:bookmarkStart w:id="383" w:name="_Toc26577"/>
      <w:r>
        <w:rPr>
          <w:rFonts w:ascii="仿宋_GB2312" w:hAnsi="Calibri" w:hint="eastAsia"/>
          <w:kern w:val="0"/>
          <w:sz w:val="32"/>
          <w:szCs w:val="32"/>
        </w:rPr>
        <w:t>C.对项目招投标材料、中标文件进行现场核查，确定招标结果是否符合要求，档案资料是否完整留存。</w:t>
      </w:r>
      <w:bookmarkEnd w:id="380"/>
      <w:bookmarkEnd w:id="381"/>
      <w:bookmarkEnd w:id="382"/>
      <w:bookmarkEnd w:id="383"/>
    </w:p>
    <w:p w:rsidR="008E64CB" w:rsidRDefault="008E64CB" w:rsidP="008E64CB">
      <w:pPr>
        <w:pStyle w:val="11"/>
        <w:spacing w:line="560" w:lineRule="exact"/>
        <w:ind w:firstLine="632"/>
        <w:rPr>
          <w:rFonts w:ascii="仿宋_GB2312" w:hAnsi="Calibri"/>
          <w:kern w:val="0"/>
          <w:sz w:val="32"/>
          <w:szCs w:val="32"/>
        </w:rPr>
      </w:pPr>
      <w:bookmarkStart w:id="384" w:name="_Toc5686"/>
      <w:bookmarkStart w:id="385" w:name="_Toc1989"/>
      <w:bookmarkStart w:id="386" w:name="_Toc7303"/>
      <w:bookmarkStart w:id="387" w:name="_Toc15952"/>
      <w:bookmarkStart w:id="388" w:name="_Toc22224"/>
      <w:bookmarkStart w:id="389" w:name="_Toc3633"/>
      <w:bookmarkStart w:id="390" w:name="_Toc20077"/>
      <w:bookmarkStart w:id="391" w:name="_Toc31615"/>
      <w:r>
        <w:rPr>
          <w:rFonts w:ascii="仿宋_GB2312" w:hAnsi="Calibri" w:hint="eastAsia"/>
          <w:kern w:val="0"/>
          <w:sz w:val="32"/>
          <w:szCs w:val="32"/>
        </w:rPr>
        <w:t>3.分析评价阶段（6月28日-6月29日）</w:t>
      </w:r>
      <w:bookmarkEnd w:id="384"/>
      <w:bookmarkEnd w:id="385"/>
      <w:bookmarkEnd w:id="386"/>
      <w:bookmarkEnd w:id="387"/>
      <w:bookmarkEnd w:id="388"/>
      <w:bookmarkEnd w:id="389"/>
      <w:bookmarkEnd w:id="390"/>
      <w:bookmarkEnd w:id="391"/>
    </w:p>
    <w:p w:rsidR="008E64CB" w:rsidRDefault="008E64CB" w:rsidP="008E64CB">
      <w:pPr>
        <w:pStyle w:val="11"/>
        <w:spacing w:line="560" w:lineRule="exact"/>
        <w:ind w:firstLine="632"/>
        <w:rPr>
          <w:rFonts w:ascii="仿宋_GB2312" w:hAnsi="Calibri"/>
          <w:kern w:val="0"/>
          <w:sz w:val="32"/>
          <w:szCs w:val="32"/>
        </w:rPr>
      </w:pPr>
      <w:bookmarkStart w:id="392" w:name="_Toc4532"/>
      <w:r>
        <w:rPr>
          <w:rFonts w:ascii="仿宋_GB2312" w:hAnsi="Calibri" w:hint="eastAsia"/>
          <w:kern w:val="0"/>
          <w:sz w:val="32"/>
          <w:szCs w:val="32"/>
        </w:rPr>
        <w:t>根据现场评价意见，对项目决策、项目过程、项目产出、项目效</w:t>
      </w:r>
      <w:r>
        <w:rPr>
          <w:rFonts w:ascii="仿宋_GB2312" w:hAnsi="Calibri" w:hint="eastAsia"/>
          <w:kern w:val="0"/>
          <w:sz w:val="32"/>
          <w:szCs w:val="32"/>
        </w:rPr>
        <w:lastRenderedPageBreak/>
        <w:t>益等情况进行分析评价，撰写《2022年度移风店镇衔接乡村振兴集中推进区美田花卉研发种植基地项目绩效评价报告》，针对评价过程中发现的问题，提出合理性建议和改进措施，报送委托方，并根据委托方的意见进一步修改完善报告。</w:t>
      </w:r>
      <w:bookmarkEnd w:id="392"/>
    </w:p>
    <w:p w:rsidR="008E64CB" w:rsidRDefault="008E64CB" w:rsidP="008E64CB">
      <w:pPr>
        <w:spacing w:line="560" w:lineRule="exact"/>
        <w:ind w:firstLineChars="200" w:firstLine="632"/>
        <w:outlineLvl w:val="0"/>
        <w:rPr>
          <w:rFonts w:ascii="黑体" w:eastAsia="黑体" w:hAnsi="黑体"/>
          <w:szCs w:val="32"/>
        </w:rPr>
      </w:pPr>
      <w:bookmarkStart w:id="393" w:name="_Toc16219"/>
      <w:bookmarkStart w:id="394" w:name="_Toc27512"/>
      <w:bookmarkStart w:id="395" w:name="_Toc31990"/>
      <w:bookmarkStart w:id="396" w:name="_Toc9452"/>
      <w:r>
        <w:rPr>
          <w:rFonts w:ascii="黑体" w:eastAsia="黑体" w:hAnsi="黑体" w:hint="eastAsia"/>
          <w:szCs w:val="32"/>
        </w:rPr>
        <w:t>三、</w:t>
      </w:r>
      <w:bookmarkEnd w:id="393"/>
      <w:r>
        <w:rPr>
          <w:rFonts w:ascii="黑体" w:eastAsia="黑体" w:hAnsi="黑体" w:hint="eastAsia"/>
          <w:szCs w:val="32"/>
        </w:rPr>
        <w:t>评价结果</w:t>
      </w:r>
      <w:bookmarkEnd w:id="394"/>
      <w:bookmarkEnd w:id="395"/>
      <w:bookmarkEnd w:id="396"/>
    </w:p>
    <w:p w:rsidR="008E64CB" w:rsidRDefault="008E64CB" w:rsidP="008E64CB">
      <w:pPr>
        <w:pStyle w:val="11"/>
        <w:spacing w:line="560" w:lineRule="exact"/>
        <w:ind w:firstLine="632"/>
        <w:outlineLvl w:val="1"/>
        <w:rPr>
          <w:rFonts w:eastAsia="楷体_GB2312"/>
          <w:bCs/>
          <w:kern w:val="0"/>
          <w:sz w:val="32"/>
          <w:szCs w:val="32"/>
        </w:rPr>
      </w:pPr>
      <w:bookmarkStart w:id="397" w:name="_Toc16892"/>
      <w:bookmarkStart w:id="398" w:name="_Toc13299"/>
      <w:bookmarkStart w:id="399" w:name="_Toc6040"/>
      <w:r>
        <w:rPr>
          <w:rFonts w:eastAsia="楷体_GB2312" w:hint="eastAsia"/>
          <w:bCs/>
          <w:kern w:val="0"/>
          <w:sz w:val="32"/>
          <w:szCs w:val="32"/>
        </w:rPr>
        <w:t>（一）评价结论</w:t>
      </w:r>
      <w:bookmarkEnd w:id="397"/>
      <w:bookmarkEnd w:id="398"/>
    </w:p>
    <w:p w:rsidR="008E64CB" w:rsidRDefault="008E64CB" w:rsidP="008E64CB">
      <w:pPr>
        <w:pStyle w:val="11"/>
        <w:spacing w:line="560" w:lineRule="exact"/>
        <w:ind w:firstLine="632"/>
        <w:rPr>
          <w:rFonts w:ascii="仿宋_GB2312" w:hAnsi="Calibri"/>
          <w:kern w:val="0"/>
          <w:sz w:val="32"/>
          <w:szCs w:val="32"/>
        </w:rPr>
      </w:pPr>
      <w:bookmarkStart w:id="400" w:name="_Toc8170"/>
      <w:bookmarkStart w:id="401" w:name="_Toc8375"/>
      <w:bookmarkStart w:id="402" w:name="_Toc22038"/>
      <w:r>
        <w:rPr>
          <w:rFonts w:ascii="仿宋_GB2312" w:hAnsi="Calibri" w:hint="eastAsia"/>
          <w:kern w:val="0"/>
          <w:sz w:val="32"/>
          <w:szCs w:val="32"/>
        </w:rPr>
        <w:t>青岛市即墨区移风店镇人民政府（以下简称“移风店镇政府”）为促进农民脱贫增收的需要，调整产业结构，全面推进乡村振兴，改善农民生产生活条件，移风店镇政府严格按照市、区关于推进乡村振兴帮扶的相关决策部署，积极推进乡村振兴补助资金的使用效益，移风店镇政府申报实施了2022年度移风店镇衔接乡村振兴集中推进区美田花卉研发种植基地项目，调整了农村产业结构，培育新的经济增长点。但也存在绩效目标设定不明确、不合理、重投入轻效益、脱贫攻坚方式表象化、脱贫效果不明显、部分材料之间数据、描述不一致等问题。</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根据青岛市即墨区财政局《关于印发青岛市即墨区预算绩效管理办法的通知》（即财绩效〔2020〕260号）及本次评价设定的项目支出指标体系，通过对2022年度移风店镇衔接乡村振兴集中推进区美田花卉研发种植基地项目实施的决策、过程、产出、效益四个方面进行综合分析，整体绩效评价得分为88.25分，综合评级“良”。各部分权重及得分情况如下</w:t>
      </w:r>
      <w:bookmarkEnd w:id="399"/>
      <w:bookmarkEnd w:id="400"/>
      <w:bookmarkEnd w:id="401"/>
      <w:bookmarkEnd w:id="402"/>
      <w:r>
        <w:rPr>
          <w:rFonts w:ascii="仿宋_GB2312" w:hAnsi="Calibri" w:hint="eastAsia"/>
          <w:kern w:val="0"/>
          <w:sz w:val="32"/>
          <w:szCs w:val="32"/>
        </w:rPr>
        <w:t>：</w:t>
      </w:r>
    </w:p>
    <w:p w:rsidR="008E64CB" w:rsidRDefault="008E64CB" w:rsidP="008E64CB">
      <w:pPr>
        <w:pStyle w:val="11"/>
        <w:spacing w:line="560" w:lineRule="exact"/>
        <w:ind w:firstLine="632"/>
        <w:rPr>
          <w:rFonts w:ascii="仿宋_GB2312" w:hAnsi="Calibri"/>
          <w:kern w:val="0"/>
          <w:sz w:val="32"/>
          <w:szCs w:val="32"/>
        </w:rPr>
      </w:pPr>
    </w:p>
    <w:p w:rsidR="008E64CB" w:rsidRDefault="008E64CB" w:rsidP="008E64CB">
      <w:pPr>
        <w:pStyle w:val="11"/>
        <w:spacing w:line="560" w:lineRule="exact"/>
        <w:ind w:firstLine="632"/>
        <w:rPr>
          <w:rFonts w:ascii="仿宋_GB2312" w:hAnsi="Calibri"/>
          <w:kern w:val="0"/>
          <w:sz w:val="32"/>
          <w:szCs w:val="32"/>
        </w:rPr>
      </w:pPr>
    </w:p>
    <w:p w:rsidR="008E64CB" w:rsidRDefault="008E64CB" w:rsidP="008E64CB">
      <w:pPr>
        <w:pStyle w:val="p0"/>
        <w:spacing w:line="560" w:lineRule="exact"/>
        <w:ind w:firstLineChars="200" w:firstLine="412"/>
        <w:jc w:val="center"/>
        <w:rPr>
          <w:rFonts w:ascii="仿宋_GB2312" w:hAnsi="Calibri"/>
          <w:szCs w:val="30"/>
        </w:rPr>
      </w:pPr>
      <w:bookmarkStart w:id="403" w:name="_Toc17812"/>
      <w:bookmarkStart w:id="404" w:name="_Toc8005"/>
      <w:bookmarkStart w:id="405" w:name="_Toc7454"/>
      <w:bookmarkStart w:id="406" w:name="_Toc16420"/>
      <w:bookmarkStart w:id="407" w:name="_Toc11416"/>
      <w:bookmarkStart w:id="408" w:name="_Toc26680"/>
      <w:bookmarkStart w:id="409" w:name="_Toc19309"/>
      <w:bookmarkStart w:id="410" w:name="_Toc21263"/>
      <w:bookmarkStart w:id="411" w:name="_Toc17973"/>
      <w:bookmarkStart w:id="412" w:name="_Toc12081"/>
      <w:bookmarkStart w:id="413" w:name="_Toc23191"/>
      <w:bookmarkStart w:id="414" w:name="_Toc1722"/>
      <w:bookmarkStart w:id="415" w:name="_Toc20719"/>
      <w:bookmarkStart w:id="416" w:name="_Toc18574"/>
      <w:bookmarkStart w:id="417" w:name="_Toc7388"/>
      <w:bookmarkStart w:id="418" w:name="_Toc3244"/>
      <w:bookmarkStart w:id="419" w:name="_Toc1982"/>
      <w:bookmarkStart w:id="420" w:name="_Toc3036"/>
      <w:bookmarkStart w:id="421" w:name="_Toc347"/>
      <w:bookmarkStart w:id="422" w:name="_Toc6905"/>
      <w:bookmarkStart w:id="423" w:name="_Toc22018"/>
      <w:bookmarkStart w:id="424" w:name="_Toc20109"/>
      <w:bookmarkStart w:id="425" w:name="_Toc24550"/>
      <w:bookmarkStart w:id="426" w:name="_Toc32306"/>
      <w:bookmarkStart w:id="427" w:name="_Toc1398"/>
      <w:bookmarkStart w:id="428" w:name="_Toc16376"/>
      <w:r>
        <w:rPr>
          <w:rFonts w:ascii="仿宋_GB2312" w:hAnsi="Calibri" w:hint="eastAsia"/>
          <w:szCs w:val="30"/>
        </w:rPr>
        <w:lastRenderedPageBreak/>
        <w:t>表</w:t>
      </w:r>
      <w:r>
        <w:rPr>
          <w:rFonts w:ascii="仿宋_GB2312" w:hAnsi="Calibri" w:hint="eastAsia"/>
          <w:szCs w:val="30"/>
        </w:rPr>
        <w:t>-2</w:t>
      </w:r>
      <w:r>
        <w:rPr>
          <w:rFonts w:ascii="仿宋_GB2312" w:hAnsi="Calibri" w:hint="eastAsia"/>
          <w:szCs w:val="30"/>
        </w:rPr>
        <w:t>：绩效得分总体情况</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tbl>
      <w:tblPr>
        <w:tblW w:w="4863" w:type="pct"/>
        <w:tblInd w:w="250" w:type="dxa"/>
        <w:tblLook w:val="0000"/>
      </w:tblPr>
      <w:tblGrid>
        <w:gridCol w:w="2558"/>
        <w:gridCol w:w="2472"/>
        <w:gridCol w:w="2536"/>
        <w:gridCol w:w="2129"/>
      </w:tblGrid>
      <w:tr w:rsidR="008E64CB" w:rsidTr="007D3088">
        <w:trPr>
          <w:trHeight w:val="508"/>
          <w:tblHeader/>
        </w:trPr>
        <w:tc>
          <w:tcPr>
            <w:tcW w:w="1319" w:type="pct"/>
            <w:tcBorders>
              <w:top w:val="single" w:sz="4" w:space="0" w:color="auto"/>
              <w:left w:val="single" w:sz="4" w:space="0" w:color="auto"/>
              <w:bottom w:val="single" w:sz="4" w:space="0" w:color="auto"/>
              <w:right w:val="single" w:sz="4" w:space="0" w:color="auto"/>
            </w:tcBorders>
            <w:noWrap/>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指标</w:t>
            </w:r>
          </w:p>
        </w:tc>
        <w:tc>
          <w:tcPr>
            <w:tcW w:w="1274" w:type="pct"/>
            <w:tcBorders>
              <w:top w:val="single" w:sz="4" w:space="0" w:color="auto"/>
              <w:left w:val="nil"/>
              <w:bottom w:val="single" w:sz="4" w:space="0" w:color="auto"/>
              <w:right w:val="single" w:sz="4" w:space="0" w:color="auto"/>
            </w:tcBorders>
            <w:noWrap/>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分值</w:t>
            </w:r>
          </w:p>
        </w:tc>
        <w:tc>
          <w:tcPr>
            <w:tcW w:w="1307" w:type="pct"/>
            <w:tcBorders>
              <w:top w:val="single" w:sz="4" w:space="0" w:color="auto"/>
              <w:left w:val="nil"/>
              <w:bottom w:val="single" w:sz="4" w:space="0" w:color="auto"/>
              <w:right w:val="single" w:sz="4" w:space="0" w:color="auto"/>
            </w:tcBorders>
            <w:noWrap/>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得分</w:t>
            </w:r>
          </w:p>
        </w:tc>
        <w:tc>
          <w:tcPr>
            <w:tcW w:w="1097" w:type="pct"/>
            <w:tcBorders>
              <w:top w:val="single" w:sz="4" w:space="0" w:color="auto"/>
              <w:left w:val="nil"/>
              <w:bottom w:val="single" w:sz="4" w:space="0" w:color="auto"/>
              <w:right w:val="single" w:sz="4" w:space="0" w:color="auto"/>
            </w:tcBorders>
            <w:noWrap/>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得分率</w:t>
            </w:r>
          </w:p>
        </w:tc>
      </w:tr>
      <w:tr w:rsidR="008E64CB" w:rsidTr="007D3088">
        <w:trPr>
          <w:trHeight w:val="508"/>
        </w:trPr>
        <w:tc>
          <w:tcPr>
            <w:tcW w:w="1319" w:type="pct"/>
            <w:tcBorders>
              <w:top w:val="nil"/>
              <w:left w:val="single" w:sz="4" w:space="0" w:color="auto"/>
              <w:bottom w:val="single" w:sz="4" w:space="0" w:color="auto"/>
              <w:right w:val="single" w:sz="4" w:space="0" w:color="auto"/>
            </w:tcBorders>
            <w:noWrap/>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项目决策</w:t>
            </w:r>
          </w:p>
        </w:tc>
        <w:tc>
          <w:tcPr>
            <w:tcW w:w="2247"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color w:val="000000"/>
                <w:kern w:val="0"/>
                <w:sz w:val="22"/>
                <w:szCs w:val="22"/>
              </w:rPr>
            </w:pPr>
            <w:r>
              <w:rPr>
                <w:rFonts w:ascii="仿宋_GB2312" w:hAnsi="宋体" w:cs="仿宋_GB2312" w:hint="eastAsia"/>
                <w:color w:val="000000"/>
                <w:kern w:val="0"/>
                <w:sz w:val="22"/>
                <w:szCs w:val="22"/>
              </w:rPr>
              <w:t>15</w:t>
            </w:r>
          </w:p>
        </w:tc>
        <w:tc>
          <w:tcPr>
            <w:tcW w:w="2305"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hAnsi="宋体" w:cs="仿宋_GB2312"/>
                <w:color w:val="000000"/>
                <w:kern w:val="0"/>
                <w:sz w:val="22"/>
                <w:szCs w:val="22"/>
              </w:rPr>
            </w:pPr>
            <w:r>
              <w:rPr>
                <w:rFonts w:ascii="仿宋_GB2312" w:hAnsi="宋体" w:cs="仿宋_GB2312" w:hint="eastAsia"/>
                <w:color w:val="000000"/>
                <w:kern w:val="0"/>
                <w:sz w:val="22"/>
                <w:szCs w:val="22"/>
              </w:rPr>
              <w:t>12.5</w:t>
            </w:r>
          </w:p>
        </w:tc>
        <w:tc>
          <w:tcPr>
            <w:tcW w:w="1934"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hAnsi="宋体" w:cs="仿宋_GB2312"/>
                <w:color w:val="000000"/>
                <w:kern w:val="0"/>
                <w:sz w:val="22"/>
                <w:szCs w:val="22"/>
              </w:rPr>
            </w:pPr>
            <w:r>
              <w:rPr>
                <w:rFonts w:ascii="仿宋_GB2312" w:hAnsi="宋体" w:cs="仿宋_GB2312" w:hint="eastAsia"/>
                <w:color w:val="000000"/>
                <w:kern w:val="0"/>
                <w:sz w:val="22"/>
                <w:szCs w:val="22"/>
              </w:rPr>
              <w:t>83.33%</w:t>
            </w:r>
          </w:p>
        </w:tc>
      </w:tr>
      <w:tr w:rsidR="008E64CB" w:rsidTr="007D3088">
        <w:trPr>
          <w:trHeight w:val="478"/>
        </w:trPr>
        <w:tc>
          <w:tcPr>
            <w:tcW w:w="1319" w:type="pct"/>
            <w:tcBorders>
              <w:top w:val="nil"/>
              <w:left w:val="single" w:sz="4" w:space="0" w:color="auto"/>
              <w:bottom w:val="single" w:sz="4" w:space="0" w:color="auto"/>
              <w:right w:val="single" w:sz="4" w:space="0" w:color="auto"/>
            </w:tcBorders>
            <w:noWrap/>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项目过程</w:t>
            </w:r>
          </w:p>
        </w:tc>
        <w:tc>
          <w:tcPr>
            <w:tcW w:w="2247"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color w:val="000000"/>
                <w:kern w:val="0"/>
                <w:sz w:val="22"/>
                <w:szCs w:val="22"/>
              </w:rPr>
            </w:pPr>
            <w:r>
              <w:rPr>
                <w:rFonts w:ascii="仿宋_GB2312" w:hAnsi="宋体" w:cs="仿宋_GB2312" w:hint="eastAsia"/>
                <w:color w:val="000000"/>
                <w:kern w:val="0"/>
                <w:sz w:val="22"/>
                <w:szCs w:val="22"/>
              </w:rPr>
              <w:t>20</w:t>
            </w:r>
          </w:p>
        </w:tc>
        <w:tc>
          <w:tcPr>
            <w:tcW w:w="2305"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hAnsi="宋体" w:cs="仿宋_GB2312"/>
                <w:color w:val="000000"/>
                <w:kern w:val="0"/>
                <w:sz w:val="22"/>
                <w:szCs w:val="22"/>
              </w:rPr>
            </w:pPr>
            <w:r>
              <w:rPr>
                <w:rFonts w:ascii="仿宋_GB2312" w:hAnsi="宋体" w:cs="仿宋_GB2312" w:hint="eastAsia"/>
                <w:color w:val="000000"/>
                <w:kern w:val="0"/>
                <w:sz w:val="22"/>
                <w:szCs w:val="22"/>
              </w:rPr>
              <w:t>15.04</w:t>
            </w:r>
          </w:p>
        </w:tc>
        <w:tc>
          <w:tcPr>
            <w:tcW w:w="1934"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hAnsi="宋体" w:cs="仿宋_GB2312"/>
                <w:color w:val="000000"/>
                <w:kern w:val="0"/>
                <w:sz w:val="22"/>
                <w:szCs w:val="22"/>
              </w:rPr>
            </w:pPr>
            <w:r>
              <w:rPr>
                <w:rFonts w:ascii="仿宋_GB2312" w:hAnsi="宋体" w:cs="仿宋_GB2312" w:hint="eastAsia"/>
                <w:color w:val="000000"/>
                <w:kern w:val="0"/>
                <w:sz w:val="22"/>
                <w:szCs w:val="22"/>
              </w:rPr>
              <w:t>75.20%</w:t>
            </w:r>
          </w:p>
        </w:tc>
      </w:tr>
      <w:tr w:rsidR="008E64CB" w:rsidTr="007D3088">
        <w:trPr>
          <w:trHeight w:val="528"/>
        </w:trPr>
        <w:tc>
          <w:tcPr>
            <w:tcW w:w="1319" w:type="pct"/>
            <w:tcBorders>
              <w:top w:val="nil"/>
              <w:left w:val="single" w:sz="4" w:space="0" w:color="auto"/>
              <w:bottom w:val="single" w:sz="4" w:space="0" w:color="auto"/>
              <w:right w:val="single" w:sz="4" w:space="0" w:color="auto"/>
            </w:tcBorders>
            <w:noWrap/>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项目产出</w:t>
            </w:r>
          </w:p>
        </w:tc>
        <w:tc>
          <w:tcPr>
            <w:tcW w:w="2247"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hAnsi="Tahoma" w:cs="仿宋_GB2312"/>
                <w:color w:val="000000"/>
                <w:kern w:val="0"/>
                <w:sz w:val="22"/>
                <w:szCs w:val="22"/>
              </w:rPr>
            </w:pPr>
            <w:r>
              <w:rPr>
                <w:rFonts w:ascii="仿宋_GB2312" w:hAnsi="宋体" w:cs="仿宋_GB2312" w:hint="eastAsia"/>
                <w:color w:val="000000"/>
                <w:kern w:val="0"/>
                <w:sz w:val="22"/>
                <w:szCs w:val="22"/>
              </w:rPr>
              <w:t>32</w:t>
            </w:r>
          </w:p>
        </w:tc>
        <w:tc>
          <w:tcPr>
            <w:tcW w:w="2305"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hAnsi="宋体" w:cs="仿宋_GB2312"/>
                <w:color w:val="000000"/>
                <w:kern w:val="0"/>
                <w:sz w:val="22"/>
                <w:szCs w:val="22"/>
              </w:rPr>
            </w:pPr>
            <w:r>
              <w:rPr>
                <w:rFonts w:ascii="仿宋_GB2312" w:hAnsi="宋体" w:cs="仿宋_GB2312" w:hint="eastAsia"/>
                <w:color w:val="000000"/>
                <w:kern w:val="0"/>
                <w:sz w:val="22"/>
                <w:szCs w:val="22"/>
              </w:rPr>
              <w:t>30</w:t>
            </w:r>
          </w:p>
        </w:tc>
        <w:tc>
          <w:tcPr>
            <w:tcW w:w="1934"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hAnsi="宋体" w:cs="仿宋_GB2312"/>
                <w:color w:val="000000"/>
                <w:kern w:val="0"/>
                <w:sz w:val="22"/>
                <w:szCs w:val="22"/>
              </w:rPr>
            </w:pPr>
            <w:r>
              <w:rPr>
                <w:rFonts w:ascii="仿宋_GB2312" w:hAnsi="宋体" w:cs="仿宋_GB2312" w:hint="eastAsia"/>
                <w:color w:val="000000"/>
                <w:kern w:val="0"/>
                <w:sz w:val="22"/>
                <w:szCs w:val="22"/>
              </w:rPr>
              <w:t>93.75%</w:t>
            </w:r>
          </w:p>
        </w:tc>
      </w:tr>
      <w:tr w:rsidR="008E64CB" w:rsidTr="007D3088">
        <w:trPr>
          <w:trHeight w:val="568"/>
        </w:trPr>
        <w:tc>
          <w:tcPr>
            <w:tcW w:w="1319" w:type="pct"/>
            <w:tcBorders>
              <w:top w:val="nil"/>
              <w:left w:val="single" w:sz="4" w:space="0" w:color="auto"/>
              <w:bottom w:val="single" w:sz="4" w:space="0" w:color="auto"/>
              <w:right w:val="single" w:sz="4" w:space="0" w:color="auto"/>
            </w:tcBorders>
            <w:noWrap/>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项目效益</w:t>
            </w:r>
          </w:p>
        </w:tc>
        <w:tc>
          <w:tcPr>
            <w:tcW w:w="2247"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hAnsi="Tahoma" w:cs="仿宋_GB2312"/>
                <w:color w:val="000000"/>
                <w:kern w:val="0"/>
                <w:sz w:val="22"/>
                <w:szCs w:val="22"/>
              </w:rPr>
            </w:pPr>
            <w:r>
              <w:rPr>
                <w:rFonts w:ascii="仿宋_GB2312" w:hAnsi="宋体" w:cs="仿宋_GB2312" w:hint="eastAsia"/>
                <w:color w:val="000000"/>
                <w:kern w:val="0"/>
                <w:sz w:val="22"/>
                <w:szCs w:val="22"/>
              </w:rPr>
              <w:t>33</w:t>
            </w:r>
          </w:p>
        </w:tc>
        <w:tc>
          <w:tcPr>
            <w:tcW w:w="2305"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hAnsi="宋体" w:cs="仿宋_GB2312"/>
                <w:color w:val="000000"/>
                <w:kern w:val="0"/>
                <w:sz w:val="22"/>
                <w:szCs w:val="22"/>
              </w:rPr>
            </w:pPr>
            <w:r>
              <w:rPr>
                <w:rFonts w:ascii="仿宋_GB2312" w:hAnsi="宋体" w:cs="仿宋_GB2312" w:hint="eastAsia"/>
                <w:color w:val="000000"/>
                <w:kern w:val="0"/>
                <w:sz w:val="22"/>
                <w:szCs w:val="22"/>
              </w:rPr>
              <w:t>30.71</w:t>
            </w:r>
          </w:p>
        </w:tc>
        <w:tc>
          <w:tcPr>
            <w:tcW w:w="1934"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hAnsi="宋体" w:cs="仿宋_GB2312"/>
                <w:color w:val="000000"/>
                <w:kern w:val="0"/>
                <w:sz w:val="22"/>
                <w:szCs w:val="22"/>
              </w:rPr>
            </w:pPr>
            <w:r>
              <w:rPr>
                <w:rFonts w:ascii="仿宋_GB2312" w:hAnsi="宋体" w:cs="仿宋_GB2312" w:hint="eastAsia"/>
                <w:color w:val="000000"/>
                <w:kern w:val="0"/>
                <w:sz w:val="22"/>
                <w:szCs w:val="22"/>
              </w:rPr>
              <w:t>93.06%</w:t>
            </w:r>
          </w:p>
        </w:tc>
      </w:tr>
      <w:tr w:rsidR="008E64CB" w:rsidTr="007D3088">
        <w:trPr>
          <w:trHeight w:val="488"/>
        </w:trPr>
        <w:tc>
          <w:tcPr>
            <w:tcW w:w="1319" w:type="pct"/>
            <w:tcBorders>
              <w:top w:val="nil"/>
              <w:left w:val="single" w:sz="4" w:space="0" w:color="auto"/>
              <w:bottom w:val="single" w:sz="4" w:space="0" w:color="auto"/>
              <w:right w:val="single" w:sz="4" w:space="0" w:color="auto"/>
            </w:tcBorders>
            <w:noWrap/>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合计</w:t>
            </w:r>
          </w:p>
        </w:tc>
        <w:tc>
          <w:tcPr>
            <w:tcW w:w="2247"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b/>
                <w:bCs/>
                <w:color w:val="000000"/>
                <w:kern w:val="0"/>
                <w:sz w:val="22"/>
                <w:szCs w:val="22"/>
              </w:rPr>
            </w:pPr>
            <w:r>
              <w:rPr>
                <w:rFonts w:ascii="仿宋_GB2312" w:hAnsi="宋体" w:cs="仿宋_GB2312" w:hint="eastAsia"/>
                <w:b/>
                <w:bCs/>
                <w:color w:val="000000"/>
                <w:kern w:val="0"/>
                <w:sz w:val="24"/>
              </w:rPr>
              <w:t>100</w:t>
            </w:r>
          </w:p>
        </w:tc>
        <w:tc>
          <w:tcPr>
            <w:tcW w:w="2305"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b/>
                <w:bCs/>
                <w:color w:val="000000"/>
                <w:kern w:val="0"/>
                <w:sz w:val="22"/>
                <w:szCs w:val="22"/>
              </w:rPr>
            </w:pPr>
            <w:r>
              <w:rPr>
                <w:rFonts w:ascii="仿宋_GB2312" w:hAnsi="宋体" w:cs="仿宋_GB2312" w:hint="eastAsia"/>
                <w:b/>
                <w:bCs/>
                <w:color w:val="000000"/>
                <w:kern w:val="0"/>
                <w:sz w:val="22"/>
                <w:szCs w:val="22"/>
              </w:rPr>
              <w:t>88.25</w:t>
            </w:r>
          </w:p>
        </w:tc>
        <w:tc>
          <w:tcPr>
            <w:tcW w:w="1934" w:type="dxa"/>
            <w:tcBorders>
              <w:top w:val="nil"/>
              <w:left w:val="nil"/>
              <w:bottom w:val="single" w:sz="4" w:space="0" w:color="auto"/>
              <w:right w:val="single" w:sz="4" w:space="0" w:color="auto"/>
            </w:tcBorders>
            <w:noWrap/>
            <w:vAlign w:val="center"/>
          </w:tcPr>
          <w:p w:rsidR="008E64CB" w:rsidRDefault="008E64CB" w:rsidP="007D3088">
            <w:pPr>
              <w:widowControl/>
              <w:jc w:val="center"/>
              <w:textAlignment w:val="bottom"/>
              <w:rPr>
                <w:rFonts w:ascii="仿宋_GB2312"/>
                <w:b/>
                <w:bCs/>
                <w:color w:val="000000"/>
                <w:kern w:val="0"/>
                <w:sz w:val="22"/>
                <w:szCs w:val="22"/>
              </w:rPr>
            </w:pPr>
            <w:r>
              <w:rPr>
                <w:rFonts w:ascii="仿宋_GB2312" w:hAnsi="宋体" w:cs="仿宋_GB2312" w:hint="eastAsia"/>
                <w:b/>
                <w:bCs/>
                <w:color w:val="000000"/>
                <w:kern w:val="0"/>
                <w:sz w:val="22"/>
                <w:szCs w:val="22"/>
              </w:rPr>
              <w:t>88.25%</w:t>
            </w:r>
          </w:p>
        </w:tc>
      </w:tr>
    </w:tbl>
    <w:p w:rsidR="008E64CB" w:rsidRDefault="008E64CB" w:rsidP="008E64CB">
      <w:pPr>
        <w:pStyle w:val="p0"/>
        <w:ind w:firstLineChars="200" w:firstLine="412"/>
        <w:jc w:val="center"/>
        <w:rPr>
          <w:rFonts w:ascii="仿宋_GB2312" w:hAnsi="Calibri"/>
          <w:szCs w:val="30"/>
        </w:rPr>
      </w:pPr>
      <w:bookmarkStart w:id="429" w:name="_Toc5033"/>
      <w:bookmarkStart w:id="430" w:name="_Toc11888"/>
      <w:bookmarkStart w:id="431" w:name="_Toc29077"/>
      <w:bookmarkStart w:id="432" w:name="_Toc7076"/>
      <w:bookmarkStart w:id="433" w:name="_Toc1677"/>
      <w:bookmarkStart w:id="434" w:name="_Toc19666"/>
      <w:bookmarkStart w:id="435" w:name="_Toc25308"/>
      <w:bookmarkStart w:id="436" w:name="_Toc32726"/>
      <w:bookmarkStart w:id="437" w:name="_Toc23396"/>
      <w:bookmarkStart w:id="438" w:name="_Toc32582"/>
      <w:bookmarkStart w:id="439" w:name="_Toc30331"/>
      <w:bookmarkStart w:id="440" w:name="_Toc6046"/>
      <w:bookmarkStart w:id="441" w:name="_Toc5555"/>
    </w:p>
    <w:p w:rsidR="008E64CB" w:rsidRDefault="008E64CB" w:rsidP="008E64CB">
      <w:pPr>
        <w:pStyle w:val="p0"/>
        <w:ind w:firstLineChars="200" w:firstLine="412"/>
        <w:jc w:val="center"/>
        <w:rPr>
          <w:rFonts w:ascii="仿宋_GB2312" w:hAnsi="Calibri"/>
          <w:szCs w:val="30"/>
        </w:rPr>
      </w:pPr>
      <w:bookmarkStart w:id="442" w:name="_Toc23864"/>
      <w:bookmarkStart w:id="443" w:name="_Toc25810"/>
      <w:bookmarkStart w:id="444" w:name="_Toc23712"/>
      <w:bookmarkStart w:id="445" w:name="_Toc7008"/>
      <w:bookmarkStart w:id="446" w:name="_Toc14330"/>
      <w:r>
        <w:rPr>
          <w:rFonts w:ascii="仿宋_GB2312" w:hAnsi="Calibri" w:hint="eastAsia"/>
          <w:szCs w:val="30"/>
        </w:rPr>
        <w:t>表</w:t>
      </w:r>
      <w:r>
        <w:rPr>
          <w:rFonts w:ascii="仿宋_GB2312" w:hAnsi="Calibri" w:hint="eastAsia"/>
          <w:szCs w:val="30"/>
        </w:rPr>
        <w:t xml:space="preserve">-3 </w:t>
      </w:r>
      <w:r>
        <w:rPr>
          <w:rFonts w:ascii="仿宋_GB2312" w:hAnsi="Calibri" w:hint="eastAsia"/>
          <w:szCs w:val="30"/>
        </w:rPr>
        <w:t>指标分值表</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7"/>
        <w:gridCol w:w="2023"/>
        <w:gridCol w:w="3233"/>
        <w:gridCol w:w="944"/>
        <w:gridCol w:w="955"/>
      </w:tblGrid>
      <w:tr w:rsidR="008E64CB" w:rsidTr="007D3088">
        <w:trPr>
          <w:trHeight w:val="198"/>
          <w:tblHeader/>
          <w:jc w:val="center"/>
        </w:trPr>
        <w:tc>
          <w:tcPr>
            <w:tcW w:w="1577" w:type="dxa"/>
            <w:shd w:val="clear" w:color="auto" w:fill="FFFFFF"/>
            <w:vAlign w:val="center"/>
          </w:tcPr>
          <w:p w:rsidR="008E64CB" w:rsidRDefault="008E64CB" w:rsidP="007D3088">
            <w:pPr>
              <w:widowControl/>
              <w:jc w:val="center"/>
              <w:rPr>
                <w:rFonts w:ascii="仿宋" w:hAnsi="仿宋" w:cs="宋体"/>
                <w:b/>
                <w:bCs/>
                <w:color w:val="000000"/>
                <w:kern w:val="0"/>
                <w:sz w:val="24"/>
              </w:rPr>
            </w:pPr>
            <w:r>
              <w:rPr>
                <w:rFonts w:ascii="仿宋" w:hAnsi="仿宋" w:cs="宋体" w:hint="eastAsia"/>
                <w:b/>
                <w:bCs/>
                <w:color w:val="000000"/>
                <w:kern w:val="0"/>
                <w:sz w:val="24"/>
              </w:rPr>
              <w:t>一级指标</w:t>
            </w:r>
          </w:p>
        </w:tc>
        <w:tc>
          <w:tcPr>
            <w:tcW w:w="2023" w:type="dxa"/>
            <w:shd w:val="clear" w:color="auto" w:fill="FFFFFF"/>
            <w:vAlign w:val="center"/>
          </w:tcPr>
          <w:p w:rsidR="008E64CB" w:rsidRDefault="008E64CB" w:rsidP="007D3088">
            <w:pPr>
              <w:widowControl/>
              <w:jc w:val="center"/>
              <w:rPr>
                <w:rFonts w:ascii="仿宋" w:hAnsi="仿宋" w:cs="宋体"/>
                <w:b/>
                <w:bCs/>
                <w:color w:val="000000"/>
                <w:kern w:val="0"/>
                <w:sz w:val="24"/>
              </w:rPr>
            </w:pPr>
            <w:r>
              <w:rPr>
                <w:rFonts w:ascii="仿宋" w:hAnsi="仿宋" w:cs="宋体" w:hint="eastAsia"/>
                <w:b/>
                <w:bCs/>
                <w:color w:val="000000"/>
                <w:kern w:val="0"/>
                <w:sz w:val="24"/>
              </w:rPr>
              <w:t>二级指标</w:t>
            </w:r>
          </w:p>
        </w:tc>
        <w:tc>
          <w:tcPr>
            <w:tcW w:w="3233" w:type="dxa"/>
            <w:shd w:val="clear" w:color="auto" w:fill="FFFFFF"/>
            <w:vAlign w:val="center"/>
          </w:tcPr>
          <w:p w:rsidR="008E64CB" w:rsidRDefault="008E64CB" w:rsidP="007D3088">
            <w:pPr>
              <w:widowControl/>
              <w:jc w:val="center"/>
              <w:rPr>
                <w:rFonts w:ascii="仿宋" w:hAnsi="仿宋" w:cs="宋体"/>
                <w:b/>
                <w:bCs/>
                <w:color w:val="000000"/>
                <w:kern w:val="0"/>
                <w:sz w:val="24"/>
              </w:rPr>
            </w:pPr>
            <w:r>
              <w:rPr>
                <w:rFonts w:ascii="仿宋" w:hAnsi="仿宋" w:cs="宋体" w:hint="eastAsia"/>
                <w:b/>
                <w:bCs/>
                <w:color w:val="000000"/>
                <w:kern w:val="0"/>
                <w:sz w:val="24"/>
              </w:rPr>
              <w:t>三级指标</w:t>
            </w:r>
          </w:p>
        </w:tc>
        <w:tc>
          <w:tcPr>
            <w:tcW w:w="944" w:type="dxa"/>
            <w:shd w:val="clear" w:color="auto" w:fill="FFFFFF"/>
            <w:vAlign w:val="center"/>
          </w:tcPr>
          <w:p w:rsidR="008E64CB" w:rsidRDefault="008E64CB" w:rsidP="007D3088">
            <w:pPr>
              <w:widowControl/>
              <w:jc w:val="center"/>
              <w:rPr>
                <w:rFonts w:ascii="仿宋" w:hAnsi="仿宋" w:cs="宋体"/>
                <w:b/>
                <w:bCs/>
                <w:color w:val="000000"/>
                <w:kern w:val="0"/>
                <w:sz w:val="24"/>
              </w:rPr>
            </w:pPr>
            <w:r>
              <w:rPr>
                <w:rFonts w:ascii="仿宋" w:hAnsi="仿宋" w:cs="宋体" w:hint="eastAsia"/>
                <w:b/>
                <w:bCs/>
                <w:color w:val="000000"/>
                <w:kern w:val="0"/>
                <w:sz w:val="24"/>
              </w:rPr>
              <w:t>权重</w:t>
            </w:r>
          </w:p>
        </w:tc>
        <w:tc>
          <w:tcPr>
            <w:tcW w:w="955" w:type="dxa"/>
            <w:shd w:val="clear" w:color="auto" w:fill="FFFFFF"/>
            <w:vAlign w:val="center"/>
          </w:tcPr>
          <w:p w:rsidR="008E64CB" w:rsidRDefault="008E64CB" w:rsidP="007D3088">
            <w:pPr>
              <w:widowControl/>
              <w:jc w:val="center"/>
              <w:rPr>
                <w:rFonts w:ascii="仿宋" w:hAnsi="仿宋" w:cs="宋体"/>
                <w:b/>
                <w:bCs/>
                <w:color w:val="000000"/>
                <w:kern w:val="0"/>
                <w:sz w:val="24"/>
              </w:rPr>
            </w:pPr>
            <w:r>
              <w:rPr>
                <w:rFonts w:ascii="仿宋" w:hAnsi="仿宋" w:cs="宋体" w:hint="eastAsia"/>
                <w:b/>
                <w:bCs/>
                <w:color w:val="000000"/>
                <w:kern w:val="0"/>
                <w:sz w:val="24"/>
              </w:rPr>
              <w:t>得分</w:t>
            </w:r>
          </w:p>
        </w:tc>
      </w:tr>
      <w:tr w:rsidR="008E64CB" w:rsidTr="007D3088">
        <w:trPr>
          <w:trHeight w:val="388"/>
          <w:jc w:val="center"/>
        </w:trPr>
        <w:tc>
          <w:tcPr>
            <w:tcW w:w="1577" w:type="dxa"/>
            <w:vMerge w:val="restart"/>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A</w:t>
            </w:r>
            <w:r>
              <w:rPr>
                <w:rFonts w:ascii="仿宋_GB2312" w:hint="eastAsia"/>
                <w:color w:val="000000"/>
                <w:kern w:val="0"/>
                <w:sz w:val="24"/>
              </w:rPr>
              <w:t>项目决策</w:t>
            </w:r>
          </w:p>
        </w:tc>
        <w:tc>
          <w:tcPr>
            <w:tcW w:w="2023" w:type="dxa"/>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A1</w:t>
            </w:r>
            <w:r>
              <w:rPr>
                <w:rFonts w:ascii="仿宋_GB2312" w:hint="eastAsia"/>
                <w:color w:val="000000"/>
                <w:kern w:val="0"/>
                <w:sz w:val="24"/>
              </w:rPr>
              <w:t>立项依据</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A11</w:t>
            </w:r>
            <w:r>
              <w:rPr>
                <w:rFonts w:ascii="仿宋_GB2312" w:hint="eastAsia"/>
                <w:color w:val="000000"/>
                <w:kern w:val="0"/>
                <w:sz w:val="24"/>
              </w:rPr>
              <w:t>项目立项充分性</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4</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4</w:t>
            </w:r>
          </w:p>
        </w:tc>
      </w:tr>
      <w:tr w:rsidR="008E64CB" w:rsidTr="007D3088">
        <w:trPr>
          <w:trHeight w:val="340"/>
          <w:jc w:val="center"/>
        </w:trPr>
        <w:tc>
          <w:tcPr>
            <w:tcW w:w="1577" w:type="dxa"/>
            <w:vMerge/>
            <w:vAlign w:val="center"/>
          </w:tcPr>
          <w:p w:rsidR="008E64CB" w:rsidRDefault="008E64CB" w:rsidP="007D3088">
            <w:pPr>
              <w:widowControl/>
              <w:jc w:val="center"/>
              <w:rPr>
                <w:rFonts w:ascii="仿宋_GB2312"/>
                <w:color w:val="000000"/>
                <w:kern w:val="0"/>
                <w:sz w:val="24"/>
              </w:rPr>
            </w:pPr>
          </w:p>
        </w:tc>
        <w:tc>
          <w:tcPr>
            <w:tcW w:w="2023" w:type="dxa"/>
            <w:vMerge w:val="restart"/>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A2</w:t>
            </w:r>
            <w:r>
              <w:rPr>
                <w:rFonts w:ascii="仿宋_GB2312" w:hint="eastAsia"/>
                <w:color w:val="000000"/>
                <w:kern w:val="0"/>
                <w:sz w:val="24"/>
              </w:rPr>
              <w:t>绩效目标</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A21</w:t>
            </w:r>
            <w:r>
              <w:rPr>
                <w:rFonts w:ascii="仿宋_GB2312" w:hint="eastAsia"/>
                <w:color w:val="000000"/>
                <w:kern w:val="0"/>
                <w:sz w:val="24"/>
              </w:rPr>
              <w:t>绩效目标合理性</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3</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2</w:t>
            </w:r>
          </w:p>
        </w:tc>
      </w:tr>
      <w:tr w:rsidR="008E64CB" w:rsidTr="007D3088">
        <w:trPr>
          <w:trHeight w:val="340"/>
          <w:jc w:val="center"/>
        </w:trPr>
        <w:tc>
          <w:tcPr>
            <w:tcW w:w="1577" w:type="dxa"/>
            <w:vMerge/>
            <w:vAlign w:val="center"/>
          </w:tcPr>
          <w:p w:rsidR="008E64CB" w:rsidRDefault="008E64CB" w:rsidP="007D3088">
            <w:pPr>
              <w:widowControl/>
              <w:jc w:val="left"/>
              <w:rPr>
                <w:rFonts w:ascii="仿宋_GB2312"/>
                <w:color w:val="000000"/>
                <w:kern w:val="0"/>
                <w:sz w:val="24"/>
              </w:rPr>
            </w:pPr>
          </w:p>
        </w:tc>
        <w:tc>
          <w:tcPr>
            <w:tcW w:w="2023" w:type="dxa"/>
            <w:vMerge/>
            <w:vAlign w:val="center"/>
          </w:tcPr>
          <w:p w:rsidR="008E64CB" w:rsidRDefault="008E64CB" w:rsidP="007D3088">
            <w:pPr>
              <w:widowControl/>
              <w:jc w:val="left"/>
              <w:rPr>
                <w:rFonts w:ascii="仿宋_GB2312"/>
                <w:color w:val="000000"/>
                <w:kern w:val="0"/>
                <w:sz w:val="24"/>
              </w:rPr>
            </w:pP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A22</w:t>
            </w:r>
            <w:r>
              <w:rPr>
                <w:rFonts w:ascii="仿宋_GB2312" w:hint="eastAsia"/>
                <w:color w:val="000000"/>
                <w:kern w:val="0"/>
                <w:sz w:val="24"/>
              </w:rPr>
              <w:t>绩效指标明确性</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2</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1</w:t>
            </w:r>
          </w:p>
        </w:tc>
      </w:tr>
      <w:tr w:rsidR="008E64CB" w:rsidTr="007D3088">
        <w:trPr>
          <w:trHeight w:val="340"/>
          <w:jc w:val="center"/>
        </w:trPr>
        <w:tc>
          <w:tcPr>
            <w:tcW w:w="1577" w:type="dxa"/>
            <w:vMerge/>
            <w:vAlign w:val="center"/>
          </w:tcPr>
          <w:p w:rsidR="008E64CB" w:rsidRDefault="008E64CB" w:rsidP="007D3088">
            <w:pPr>
              <w:widowControl/>
              <w:jc w:val="left"/>
              <w:rPr>
                <w:rFonts w:ascii="仿宋_GB2312"/>
                <w:color w:val="000000"/>
                <w:kern w:val="0"/>
                <w:sz w:val="24"/>
              </w:rPr>
            </w:pPr>
          </w:p>
        </w:tc>
        <w:tc>
          <w:tcPr>
            <w:tcW w:w="2023" w:type="dxa"/>
            <w:vMerge w:val="restart"/>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A3</w:t>
            </w:r>
            <w:r>
              <w:rPr>
                <w:rFonts w:ascii="仿宋_GB2312" w:hint="eastAsia"/>
                <w:color w:val="000000"/>
                <w:kern w:val="0"/>
                <w:sz w:val="24"/>
              </w:rPr>
              <w:t>资金投入</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A31</w:t>
            </w:r>
            <w:r>
              <w:rPr>
                <w:rFonts w:ascii="仿宋_GB2312" w:hint="eastAsia"/>
                <w:color w:val="000000"/>
                <w:kern w:val="0"/>
                <w:sz w:val="24"/>
              </w:rPr>
              <w:t>预算编制科学性</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3</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2.5</w:t>
            </w:r>
          </w:p>
        </w:tc>
      </w:tr>
      <w:tr w:rsidR="008E64CB" w:rsidTr="007D3088">
        <w:trPr>
          <w:trHeight w:val="340"/>
          <w:jc w:val="center"/>
        </w:trPr>
        <w:tc>
          <w:tcPr>
            <w:tcW w:w="1577" w:type="dxa"/>
            <w:vMerge/>
            <w:vAlign w:val="center"/>
          </w:tcPr>
          <w:p w:rsidR="008E64CB" w:rsidRDefault="008E64CB" w:rsidP="007D3088">
            <w:pPr>
              <w:widowControl/>
              <w:jc w:val="left"/>
              <w:rPr>
                <w:rFonts w:ascii="仿宋_GB2312"/>
                <w:color w:val="000000"/>
                <w:kern w:val="0"/>
                <w:sz w:val="24"/>
              </w:rPr>
            </w:pPr>
          </w:p>
        </w:tc>
        <w:tc>
          <w:tcPr>
            <w:tcW w:w="2023" w:type="dxa"/>
            <w:vMerge/>
            <w:vAlign w:val="center"/>
          </w:tcPr>
          <w:p w:rsidR="008E64CB" w:rsidRDefault="008E64CB" w:rsidP="007D3088">
            <w:pPr>
              <w:widowControl/>
              <w:jc w:val="center"/>
              <w:rPr>
                <w:rFonts w:ascii="仿宋_GB2312"/>
                <w:color w:val="000000"/>
                <w:kern w:val="0"/>
                <w:sz w:val="24"/>
              </w:rPr>
            </w:pP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A32</w:t>
            </w:r>
            <w:r>
              <w:rPr>
                <w:rFonts w:ascii="仿宋_GB2312" w:hint="eastAsia"/>
                <w:color w:val="000000"/>
                <w:kern w:val="0"/>
                <w:sz w:val="24"/>
              </w:rPr>
              <w:t>资金分配合理性</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3</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3</w:t>
            </w:r>
          </w:p>
        </w:tc>
      </w:tr>
      <w:tr w:rsidR="008E64CB" w:rsidTr="007D3088">
        <w:trPr>
          <w:trHeight w:val="198"/>
          <w:jc w:val="center"/>
        </w:trPr>
        <w:tc>
          <w:tcPr>
            <w:tcW w:w="3600" w:type="dxa"/>
            <w:gridSpan w:val="2"/>
            <w:vAlign w:val="center"/>
          </w:tcPr>
          <w:p w:rsidR="008E64CB" w:rsidRDefault="008E64CB" w:rsidP="007D3088">
            <w:pPr>
              <w:widowControl/>
              <w:jc w:val="center"/>
              <w:rPr>
                <w:rFonts w:ascii="仿宋" w:hAnsi="仿宋" w:cs="Calibri"/>
                <w:b/>
                <w:color w:val="000000"/>
                <w:kern w:val="0"/>
                <w:sz w:val="24"/>
              </w:rPr>
            </w:pPr>
            <w:r>
              <w:rPr>
                <w:rFonts w:ascii="仿宋" w:hAnsi="仿宋" w:cs="宋体" w:hint="eastAsia"/>
                <w:b/>
                <w:color w:val="000000"/>
                <w:kern w:val="0"/>
                <w:sz w:val="24"/>
              </w:rPr>
              <w:t>小计</w:t>
            </w:r>
          </w:p>
        </w:tc>
        <w:tc>
          <w:tcPr>
            <w:tcW w:w="3233" w:type="dxa"/>
            <w:vAlign w:val="center"/>
          </w:tcPr>
          <w:p w:rsidR="008E64CB" w:rsidRDefault="008E64CB" w:rsidP="007D3088">
            <w:pPr>
              <w:widowControl/>
              <w:jc w:val="center"/>
              <w:rPr>
                <w:rFonts w:ascii="仿宋" w:hAnsi="仿宋" w:cs="宋体"/>
                <w:b/>
                <w:color w:val="000000"/>
                <w:kern w:val="0"/>
                <w:sz w:val="24"/>
              </w:rPr>
            </w:pPr>
          </w:p>
        </w:tc>
        <w:tc>
          <w:tcPr>
            <w:tcW w:w="944" w:type="dxa"/>
            <w:vAlign w:val="center"/>
          </w:tcPr>
          <w:p w:rsidR="008E64CB" w:rsidRDefault="008E64CB" w:rsidP="007D3088">
            <w:pPr>
              <w:widowControl/>
              <w:jc w:val="center"/>
              <w:textAlignment w:val="bottom"/>
              <w:rPr>
                <w:rFonts w:ascii="仿宋_GB2312" w:hAnsi="Tahoma" w:cs="仿宋_GB2312"/>
                <w:b/>
                <w:bCs/>
                <w:color w:val="000000"/>
                <w:kern w:val="0"/>
                <w:sz w:val="22"/>
                <w:szCs w:val="22"/>
              </w:rPr>
            </w:pPr>
            <w:r>
              <w:rPr>
                <w:rFonts w:ascii="仿宋_GB2312" w:hAnsi="宋体" w:cs="仿宋_GB2312" w:hint="eastAsia"/>
                <w:b/>
                <w:bCs/>
                <w:color w:val="000000"/>
                <w:kern w:val="0"/>
                <w:sz w:val="22"/>
                <w:szCs w:val="22"/>
              </w:rPr>
              <w:t>15</w:t>
            </w:r>
          </w:p>
        </w:tc>
        <w:tc>
          <w:tcPr>
            <w:tcW w:w="955" w:type="dxa"/>
            <w:vAlign w:val="center"/>
          </w:tcPr>
          <w:p w:rsidR="008E64CB" w:rsidRDefault="008E64CB" w:rsidP="007D3088">
            <w:pPr>
              <w:widowControl/>
              <w:jc w:val="center"/>
              <w:textAlignment w:val="bottom"/>
              <w:rPr>
                <w:rFonts w:ascii="仿宋_GB2312" w:hAnsi="Tahoma" w:cs="仿宋_GB2312"/>
                <w:b/>
                <w:bCs/>
                <w:color w:val="000000"/>
                <w:kern w:val="0"/>
                <w:sz w:val="22"/>
                <w:szCs w:val="22"/>
              </w:rPr>
            </w:pPr>
            <w:r>
              <w:rPr>
                <w:rFonts w:ascii="仿宋_GB2312" w:hAnsi="宋体" w:cs="仿宋_GB2312" w:hint="eastAsia"/>
                <w:b/>
                <w:bCs/>
                <w:color w:val="000000"/>
                <w:kern w:val="0"/>
                <w:sz w:val="22"/>
                <w:szCs w:val="22"/>
              </w:rPr>
              <w:t>12.5</w:t>
            </w:r>
          </w:p>
        </w:tc>
      </w:tr>
      <w:tr w:rsidR="008E64CB" w:rsidTr="007D3088">
        <w:trPr>
          <w:trHeight w:val="340"/>
          <w:jc w:val="center"/>
        </w:trPr>
        <w:tc>
          <w:tcPr>
            <w:tcW w:w="1577" w:type="dxa"/>
            <w:vMerge w:val="restart"/>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B</w:t>
            </w:r>
            <w:r>
              <w:rPr>
                <w:rFonts w:ascii="仿宋_GB2312" w:hint="eastAsia"/>
                <w:color w:val="000000"/>
                <w:kern w:val="0"/>
                <w:sz w:val="24"/>
              </w:rPr>
              <w:t>项目过程</w:t>
            </w:r>
          </w:p>
        </w:tc>
        <w:tc>
          <w:tcPr>
            <w:tcW w:w="2023" w:type="dxa"/>
            <w:vMerge w:val="restart"/>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B1</w:t>
            </w:r>
            <w:r>
              <w:rPr>
                <w:rFonts w:ascii="仿宋_GB2312" w:hint="eastAsia"/>
                <w:color w:val="000000"/>
                <w:kern w:val="0"/>
                <w:sz w:val="24"/>
              </w:rPr>
              <w:t>资金管理</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B11</w:t>
            </w:r>
            <w:r>
              <w:rPr>
                <w:rFonts w:ascii="仿宋_GB2312" w:hint="eastAsia"/>
                <w:color w:val="000000"/>
                <w:kern w:val="0"/>
                <w:sz w:val="24"/>
              </w:rPr>
              <w:t>预算执行率</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7.04</w:t>
            </w:r>
          </w:p>
        </w:tc>
      </w:tr>
      <w:tr w:rsidR="008E64CB" w:rsidTr="007D3088">
        <w:trPr>
          <w:trHeight w:val="340"/>
          <w:jc w:val="center"/>
        </w:trPr>
        <w:tc>
          <w:tcPr>
            <w:tcW w:w="1577" w:type="dxa"/>
            <w:vMerge/>
            <w:vAlign w:val="center"/>
          </w:tcPr>
          <w:p w:rsidR="008E64CB" w:rsidRDefault="008E64CB" w:rsidP="007D3088">
            <w:pPr>
              <w:widowControl/>
              <w:jc w:val="center"/>
              <w:rPr>
                <w:rFonts w:ascii="仿宋_GB2312"/>
                <w:color w:val="000000"/>
                <w:kern w:val="0"/>
                <w:sz w:val="24"/>
              </w:rPr>
            </w:pPr>
          </w:p>
        </w:tc>
        <w:tc>
          <w:tcPr>
            <w:tcW w:w="2023" w:type="dxa"/>
            <w:vMerge/>
            <w:vAlign w:val="center"/>
          </w:tcPr>
          <w:p w:rsidR="008E64CB" w:rsidRDefault="008E64CB" w:rsidP="007D3088">
            <w:pPr>
              <w:widowControl/>
              <w:jc w:val="center"/>
              <w:rPr>
                <w:rFonts w:ascii="仿宋_GB2312"/>
                <w:color w:val="000000"/>
                <w:kern w:val="0"/>
                <w:sz w:val="24"/>
              </w:rPr>
            </w:pP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B11</w:t>
            </w:r>
            <w:r>
              <w:rPr>
                <w:rFonts w:ascii="仿宋_GB2312" w:hint="eastAsia"/>
                <w:color w:val="000000"/>
                <w:kern w:val="0"/>
                <w:sz w:val="24"/>
              </w:rPr>
              <w:t>资金使用合规性</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6</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6</w:t>
            </w:r>
          </w:p>
        </w:tc>
      </w:tr>
      <w:tr w:rsidR="008E64CB" w:rsidTr="007D3088">
        <w:trPr>
          <w:trHeight w:val="340"/>
          <w:jc w:val="center"/>
        </w:trPr>
        <w:tc>
          <w:tcPr>
            <w:tcW w:w="1577" w:type="dxa"/>
            <w:vMerge/>
            <w:vAlign w:val="center"/>
          </w:tcPr>
          <w:p w:rsidR="008E64CB" w:rsidRDefault="008E64CB" w:rsidP="007D3088">
            <w:pPr>
              <w:widowControl/>
              <w:jc w:val="center"/>
              <w:rPr>
                <w:rFonts w:ascii="仿宋_GB2312"/>
                <w:color w:val="000000"/>
                <w:kern w:val="0"/>
                <w:sz w:val="24"/>
              </w:rPr>
            </w:pPr>
          </w:p>
        </w:tc>
        <w:tc>
          <w:tcPr>
            <w:tcW w:w="2023" w:type="dxa"/>
            <w:vMerge w:val="restart"/>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B2</w:t>
            </w:r>
            <w:r>
              <w:rPr>
                <w:rFonts w:ascii="仿宋_GB2312" w:hint="eastAsia"/>
                <w:color w:val="000000"/>
                <w:kern w:val="0"/>
                <w:sz w:val="24"/>
              </w:rPr>
              <w:t>组织实施</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B21</w:t>
            </w:r>
            <w:r>
              <w:rPr>
                <w:rFonts w:ascii="仿宋_GB2312" w:hint="eastAsia"/>
                <w:color w:val="000000"/>
                <w:kern w:val="0"/>
                <w:sz w:val="24"/>
              </w:rPr>
              <w:t>制度健全性</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2</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1</w:t>
            </w:r>
          </w:p>
        </w:tc>
      </w:tr>
      <w:tr w:rsidR="008E64CB" w:rsidTr="007D3088">
        <w:trPr>
          <w:trHeight w:val="340"/>
          <w:jc w:val="center"/>
        </w:trPr>
        <w:tc>
          <w:tcPr>
            <w:tcW w:w="1577" w:type="dxa"/>
            <w:vMerge/>
            <w:vAlign w:val="center"/>
          </w:tcPr>
          <w:p w:rsidR="008E64CB" w:rsidRDefault="008E64CB" w:rsidP="007D3088">
            <w:pPr>
              <w:widowControl/>
              <w:jc w:val="left"/>
              <w:rPr>
                <w:rFonts w:ascii="仿宋_GB2312"/>
                <w:color w:val="000000"/>
                <w:kern w:val="0"/>
                <w:sz w:val="24"/>
              </w:rPr>
            </w:pPr>
          </w:p>
        </w:tc>
        <w:tc>
          <w:tcPr>
            <w:tcW w:w="2023" w:type="dxa"/>
            <w:vMerge/>
            <w:vAlign w:val="center"/>
          </w:tcPr>
          <w:p w:rsidR="008E64CB" w:rsidRDefault="008E64CB" w:rsidP="007D3088">
            <w:pPr>
              <w:widowControl/>
              <w:jc w:val="left"/>
              <w:rPr>
                <w:rFonts w:ascii="仿宋_GB2312"/>
                <w:color w:val="000000"/>
                <w:kern w:val="0"/>
                <w:sz w:val="24"/>
              </w:rPr>
            </w:pP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B22</w:t>
            </w:r>
            <w:r>
              <w:rPr>
                <w:rFonts w:ascii="仿宋_GB2312" w:hint="eastAsia"/>
                <w:color w:val="000000"/>
                <w:kern w:val="0"/>
                <w:sz w:val="24"/>
              </w:rPr>
              <w:t>执行有效性</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4</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1</w:t>
            </w:r>
          </w:p>
        </w:tc>
      </w:tr>
      <w:tr w:rsidR="008E64CB" w:rsidTr="007D3088">
        <w:trPr>
          <w:trHeight w:val="340"/>
          <w:jc w:val="center"/>
        </w:trPr>
        <w:tc>
          <w:tcPr>
            <w:tcW w:w="3600" w:type="dxa"/>
            <w:gridSpan w:val="2"/>
            <w:vAlign w:val="center"/>
          </w:tcPr>
          <w:p w:rsidR="008E64CB" w:rsidRDefault="008E64CB" w:rsidP="007D3088">
            <w:pPr>
              <w:widowControl/>
              <w:jc w:val="center"/>
              <w:rPr>
                <w:rFonts w:ascii="仿宋" w:hAnsi="仿宋" w:cs="宋体"/>
                <w:b/>
                <w:color w:val="000000"/>
                <w:kern w:val="0"/>
                <w:sz w:val="24"/>
              </w:rPr>
            </w:pPr>
            <w:r>
              <w:rPr>
                <w:rFonts w:ascii="仿宋" w:hAnsi="仿宋" w:cs="宋体" w:hint="eastAsia"/>
                <w:b/>
                <w:color w:val="000000"/>
                <w:kern w:val="0"/>
                <w:sz w:val="24"/>
              </w:rPr>
              <w:t>小计</w:t>
            </w:r>
          </w:p>
        </w:tc>
        <w:tc>
          <w:tcPr>
            <w:tcW w:w="3233" w:type="dxa"/>
            <w:vAlign w:val="center"/>
          </w:tcPr>
          <w:p w:rsidR="008E64CB" w:rsidRDefault="008E64CB" w:rsidP="007D3088">
            <w:pPr>
              <w:widowControl/>
              <w:jc w:val="center"/>
              <w:rPr>
                <w:rFonts w:ascii="仿宋" w:hAnsi="仿宋" w:cs="宋体"/>
                <w:b/>
                <w:color w:val="000000"/>
                <w:kern w:val="0"/>
                <w:sz w:val="24"/>
              </w:rPr>
            </w:pPr>
          </w:p>
        </w:tc>
        <w:tc>
          <w:tcPr>
            <w:tcW w:w="944" w:type="dxa"/>
            <w:vAlign w:val="center"/>
          </w:tcPr>
          <w:p w:rsidR="008E64CB" w:rsidRDefault="008E64CB" w:rsidP="007D3088">
            <w:pPr>
              <w:widowControl/>
              <w:jc w:val="center"/>
              <w:textAlignment w:val="bottom"/>
              <w:rPr>
                <w:rFonts w:ascii="仿宋_GB2312" w:hAnsi="Tahoma" w:cs="仿宋_GB2312"/>
                <w:b/>
                <w:bCs/>
                <w:color w:val="000000"/>
                <w:kern w:val="0"/>
                <w:sz w:val="22"/>
                <w:szCs w:val="22"/>
              </w:rPr>
            </w:pPr>
            <w:r>
              <w:rPr>
                <w:rFonts w:ascii="仿宋_GB2312" w:hAnsi="宋体" w:cs="仿宋_GB2312" w:hint="eastAsia"/>
                <w:b/>
                <w:bCs/>
                <w:color w:val="000000"/>
                <w:kern w:val="0"/>
                <w:sz w:val="22"/>
                <w:szCs w:val="22"/>
              </w:rPr>
              <w:t>20</w:t>
            </w:r>
          </w:p>
        </w:tc>
        <w:tc>
          <w:tcPr>
            <w:tcW w:w="955" w:type="dxa"/>
            <w:vAlign w:val="center"/>
          </w:tcPr>
          <w:p w:rsidR="008E64CB" w:rsidRDefault="008E64CB" w:rsidP="007D3088">
            <w:pPr>
              <w:widowControl/>
              <w:jc w:val="center"/>
              <w:textAlignment w:val="bottom"/>
              <w:rPr>
                <w:rFonts w:ascii="仿宋_GB2312" w:hAnsi="Tahoma" w:cs="仿宋_GB2312"/>
                <w:b/>
                <w:bCs/>
                <w:color w:val="000000"/>
                <w:kern w:val="0"/>
                <w:sz w:val="22"/>
                <w:szCs w:val="22"/>
              </w:rPr>
            </w:pPr>
            <w:r>
              <w:rPr>
                <w:rFonts w:ascii="仿宋_GB2312" w:hAnsi="宋体" w:cs="仿宋_GB2312" w:hint="eastAsia"/>
                <w:b/>
                <w:bCs/>
                <w:color w:val="000000"/>
                <w:kern w:val="0"/>
                <w:sz w:val="22"/>
                <w:szCs w:val="22"/>
              </w:rPr>
              <w:t>15.04</w:t>
            </w:r>
          </w:p>
        </w:tc>
      </w:tr>
      <w:tr w:rsidR="008E64CB" w:rsidTr="007D3088">
        <w:trPr>
          <w:trHeight w:val="340"/>
          <w:jc w:val="center"/>
        </w:trPr>
        <w:tc>
          <w:tcPr>
            <w:tcW w:w="1577" w:type="dxa"/>
            <w:vMerge w:val="restart"/>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lastRenderedPageBreak/>
              <w:t>C</w:t>
            </w:r>
            <w:r>
              <w:rPr>
                <w:rFonts w:ascii="仿宋_GB2312" w:hint="eastAsia"/>
                <w:color w:val="000000"/>
                <w:kern w:val="0"/>
                <w:sz w:val="24"/>
              </w:rPr>
              <w:t>项目产出</w:t>
            </w:r>
          </w:p>
        </w:tc>
        <w:tc>
          <w:tcPr>
            <w:tcW w:w="2023" w:type="dxa"/>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C1</w:t>
            </w:r>
            <w:r>
              <w:rPr>
                <w:rFonts w:ascii="仿宋_GB2312" w:hint="eastAsia"/>
                <w:color w:val="000000"/>
                <w:kern w:val="0"/>
                <w:sz w:val="24"/>
              </w:rPr>
              <w:t>产出数量</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C11</w:t>
            </w:r>
            <w:r>
              <w:rPr>
                <w:rFonts w:ascii="仿宋_GB2312" w:hint="eastAsia"/>
                <w:color w:val="000000"/>
                <w:kern w:val="0"/>
                <w:sz w:val="24"/>
              </w:rPr>
              <w:t>实际完成率</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6</w:t>
            </w:r>
          </w:p>
        </w:tc>
      </w:tr>
      <w:tr w:rsidR="008E64CB" w:rsidTr="007D3088">
        <w:trPr>
          <w:trHeight w:val="340"/>
          <w:jc w:val="center"/>
        </w:trPr>
        <w:tc>
          <w:tcPr>
            <w:tcW w:w="1577" w:type="dxa"/>
            <w:vMerge/>
            <w:vAlign w:val="center"/>
          </w:tcPr>
          <w:p w:rsidR="008E64CB" w:rsidRDefault="008E64CB" w:rsidP="007D3088">
            <w:pPr>
              <w:widowControl/>
              <w:jc w:val="center"/>
              <w:rPr>
                <w:rFonts w:ascii="仿宋_GB2312"/>
                <w:color w:val="000000"/>
                <w:kern w:val="0"/>
                <w:sz w:val="24"/>
              </w:rPr>
            </w:pPr>
          </w:p>
        </w:tc>
        <w:tc>
          <w:tcPr>
            <w:tcW w:w="2023" w:type="dxa"/>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C2</w:t>
            </w:r>
            <w:r>
              <w:rPr>
                <w:rFonts w:ascii="仿宋_GB2312" w:hint="eastAsia"/>
                <w:color w:val="000000"/>
                <w:kern w:val="0"/>
                <w:sz w:val="24"/>
              </w:rPr>
              <w:t>产出质量</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C21</w:t>
            </w:r>
            <w:r>
              <w:rPr>
                <w:rFonts w:ascii="仿宋_GB2312" w:hint="eastAsia"/>
                <w:color w:val="000000"/>
                <w:kern w:val="0"/>
                <w:sz w:val="24"/>
              </w:rPr>
              <w:t>质量达标率</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r>
      <w:tr w:rsidR="008E64CB" w:rsidTr="007D3088">
        <w:trPr>
          <w:trHeight w:val="340"/>
          <w:jc w:val="center"/>
        </w:trPr>
        <w:tc>
          <w:tcPr>
            <w:tcW w:w="1577" w:type="dxa"/>
            <w:vMerge/>
            <w:vAlign w:val="center"/>
          </w:tcPr>
          <w:p w:rsidR="008E64CB" w:rsidRDefault="008E64CB" w:rsidP="007D3088">
            <w:pPr>
              <w:widowControl/>
              <w:jc w:val="center"/>
              <w:rPr>
                <w:rFonts w:ascii="仿宋_GB2312"/>
                <w:color w:val="000000"/>
                <w:kern w:val="0"/>
                <w:sz w:val="24"/>
              </w:rPr>
            </w:pPr>
          </w:p>
        </w:tc>
        <w:tc>
          <w:tcPr>
            <w:tcW w:w="2023" w:type="dxa"/>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C3</w:t>
            </w:r>
            <w:r>
              <w:rPr>
                <w:rFonts w:ascii="仿宋_GB2312" w:hint="eastAsia"/>
                <w:color w:val="000000"/>
                <w:kern w:val="0"/>
                <w:sz w:val="24"/>
              </w:rPr>
              <w:t>产出时效</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C31</w:t>
            </w:r>
            <w:r>
              <w:rPr>
                <w:rFonts w:ascii="仿宋_GB2312" w:hint="eastAsia"/>
                <w:color w:val="000000"/>
                <w:kern w:val="0"/>
                <w:sz w:val="24"/>
              </w:rPr>
              <w:t>完成时限符合率</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r>
      <w:tr w:rsidR="008E64CB" w:rsidTr="007D3088">
        <w:trPr>
          <w:trHeight w:val="340"/>
          <w:jc w:val="center"/>
        </w:trPr>
        <w:tc>
          <w:tcPr>
            <w:tcW w:w="1577" w:type="dxa"/>
            <w:vMerge/>
            <w:vAlign w:val="center"/>
          </w:tcPr>
          <w:p w:rsidR="008E64CB" w:rsidRDefault="008E64CB" w:rsidP="007D3088">
            <w:pPr>
              <w:widowControl/>
              <w:jc w:val="center"/>
              <w:rPr>
                <w:rFonts w:ascii="仿宋_GB2312"/>
                <w:color w:val="000000"/>
                <w:kern w:val="0"/>
                <w:sz w:val="24"/>
              </w:rPr>
            </w:pPr>
          </w:p>
        </w:tc>
        <w:tc>
          <w:tcPr>
            <w:tcW w:w="2023" w:type="dxa"/>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C4</w:t>
            </w:r>
            <w:r>
              <w:rPr>
                <w:rFonts w:ascii="仿宋_GB2312" w:hint="eastAsia"/>
                <w:color w:val="000000"/>
                <w:kern w:val="0"/>
                <w:sz w:val="24"/>
              </w:rPr>
              <w:t>产出成本</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C41</w:t>
            </w:r>
            <w:r>
              <w:rPr>
                <w:rFonts w:ascii="仿宋_GB2312" w:hint="eastAsia"/>
                <w:color w:val="000000"/>
                <w:kern w:val="0"/>
                <w:sz w:val="24"/>
              </w:rPr>
              <w:t>成本节约率</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r>
      <w:tr w:rsidR="008E64CB" w:rsidTr="007D3088">
        <w:trPr>
          <w:trHeight w:val="340"/>
          <w:jc w:val="center"/>
        </w:trPr>
        <w:tc>
          <w:tcPr>
            <w:tcW w:w="3600" w:type="dxa"/>
            <w:gridSpan w:val="2"/>
            <w:vAlign w:val="center"/>
          </w:tcPr>
          <w:p w:rsidR="008E64CB" w:rsidRDefault="008E64CB" w:rsidP="007D3088">
            <w:pPr>
              <w:widowControl/>
              <w:jc w:val="center"/>
              <w:rPr>
                <w:rFonts w:ascii="仿宋" w:hAnsi="仿宋" w:cs="宋体"/>
                <w:b/>
                <w:color w:val="000000"/>
                <w:kern w:val="0"/>
                <w:sz w:val="24"/>
              </w:rPr>
            </w:pPr>
            <w:r>
              <w:rPr>
                <w:rFonts w:ascii="仿宋" w:hAnsi="仿宋" w:cs="宋体" w:hint="eastAsia"/>
                <w:b/>
                <w:color w:val="000000"/>
                <w:kern w:val="0"/>
                <w:sz w:val="24"/>
              </w:rPr>
              <w:t>小计</w:t>
            </w:r>
          </w:p>
        </w:tc>
        <w:tc>
          <w:tcPr>
            <w:tcW w:w="3233" w:type="dxa"/>
            <w:vAlign w:val="center"/>
          </w:tcPr>
          <w:p w:rsidR="008E64CB" w:rsidRDefault="008E64CB" w:rsidP="007D3088">
            <w:pPr>
              <w:widowControl/>
              <w:jc w:val="center"/>
              <w:rPr>
                <w:rFonts w:ascii="仿宋" w:hAnsi="仿宋" w:cs="宋体"/>
                <w:b/>
                <w:color w:val="000000"/>
                <w:kern w:val="0"/>
                <w:sz w:val="24"/>
              </w:rPr>
            </w:pPr>
          </w:p>
        </w:tc>
        <w:tc>
          <w:tcPr>
            <w:tcW w:w="944" w:type="dxa"/>
            <w:vAlign w:val="center"/>
          </w:tcPr>
          <w:p w:rsidR="008E64CB" w:rsidRDefault="008E64CB" w:rsidP="007D3088">
            <w:pPr>
              <w:widowControl/>
              <w:jc w:val="center"/>
              <w:textAlignment w:val="bottom"/>
              <w:rPr>
                <w:rFonts w:ascii="仿宋_GB2312" w:hAnsi="Tahoma" w:cs="仿宋_GB2312"/>
                <w:b/>
                <w:bCs/>
                <w:color w:val="000000"/>
                <w:kern w:val="0"/>
                <w:sz w:val="22"/>
                <w:szCs w:val="22"/>
              </w:rPr>
            </w:pPr>
            <w:r>
              <w:rPr>
                <w:rFonts w:ascii="仿宋_GB2312" w:hAnsi="宋体" w:cs="仿宋_GB2312" w:hint="eastAsia"/>
                <w:b/>
                <w:bCs/>
                <w:color w:val="000000"/>
                <w:kern w:val="0"/>
                <w:sz w:val="22"/>
                <w:szCs w:val="22"/>
              </w:rPr>
              <w:t>32</w:t>
            </w:r>
          </w:p>
        </w:tc>
        <w:tc>
          <w:tcPr>
            <w:tcW w:w="955" w:type="dxa"/>
            <w:vAlign w:val="center"/>
          </w:tcPr>
          <w:p w:rsidR="008E64CB" w:rsidRDefault="008E64CB" w:rsidP="007D3088">
            <w:pPr>
              <w:widowControl/>
              <w:jc w:val="center"/>
              <w:textAlignment w:val="bottom"/>
              <w:rPr>
                <w:rFonts w:ascii="仿宋_GB2312" w:hAnsi="Tahoma" w:cs="仿宋_GB2312"/>
                <w:b/>
                <w:bCs/>
                <w:color w:val="000000"/>
                <w:kern w:val="0"/>
                <w:sz w:val="22"/>
                <w:szCs w:val="22"/>
              </w:rPr>
            </w:pPr>
            <w:r>
              <w:rPr>
                <w:rFonts w:ascii="仿宋_GB2312" w:hAnsi="Tahoma" w:cs="仿宋_GB2312" w:hint="eastAsia"/>
                <w:b/>
                <w:bCs/>
                <w:color w:val="000000"/>
                <w:kern w:val="0"/>
                <w:sz w:val="22"/>
                <w:szCs w:val="22"/>
              </w:rPr>
              <w:t>30</w:t>
            </w:r>
          </w:p>
        </w:tc>
      </w:tr>
      <w:tr w:rsidR="008E64CB" w:rsidTr="007D3088">
        <w:trPr>
          <w:trHeight w:val="340"/>
          <w:jc w:val="center"/>
        </w:trPr>
        <w:tc>
          <w:tcPr>
            <w:tcW w:w="1577" w:type="dxa"/>
            <w:vMerge w:val="restart"/>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D</w:t>
            </w:r>
            <w:r>
              <w:rPr>
                <w:rFonts w:ascii="仿宋_GB2312" w:hint="eastAsia"/>
                <w:color w:val="000000"/>
                <w:kern w:val="0"/>
                <w:sz w:val="24"/>
              </w:rPr>
              <w:t>项目效益</w:t>
            </w:r>
          </w:p>
        </w:tc>
        <w:tc>
          <w:tcPr>
            <w:tcW w:w="2023" w:type="dxa"/>
            <w:vMerge w:val="restart"/>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D1</w:t>
            </w:r>
            <w:r>
              <w:rPr>
                <w:rFonts w:ascii="仿宋_GB2312" w:hint="eastAsia"/>
                <w:color w:val="000000"/>
                <w:kern w:val="0"/>
                <w:sz w:val="24"/>
              </w:rPr>
              <w:t>项目效益</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D11</w:t>
            </w:r>
            <w:r>
              <w:rPr>
                <w:rFonts w:ascii="仿宋_GB2312" w:hint="eastAsia"/>
                <w:color w:val="000000"/>
                <w:kern w:val="0"/>
                <w:sz w:val="24"/>
              </w:rPr>
              <w:t>经济效益</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4</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2</w:t>
            </w:r>
          </w:p>
        </w:tc>
      </w:tr>
      <w:tr w:rsidR="008E64CB" w:rsidTr="007D3088">
        <w:trPr>
          <w:trHeight w:val="340"/>
          <w:jc w:val="center"/>
        </w:trPr>
        <w:tc>
          <w:tcPr>
            <w:tcW w:w="1577" w:type="dxa"/>
            <w:vMerge/>
            <w:vAlign w:val="center"/>
          </w:tcPr>
          <w:p w:rsidR="008E64CB" w:rsidRDefault="008E64CB" w:rsidP="007D3088">
            <w:pPr>
              <w:widowControl/>
              <w:jc w:val="center"/>
              <w:rPr>
                <w:rFonts w:ascii="仿宋_GB2312"/>
                <w:color w:val="000000"/>
                <w:kern w:val="0"/>
                <w:sz w:val="24"/>
              </w:rPr>
            </w:pPr>
          </w:p>
        </w:tc>
        <w:tc>
          <w:tcPr>
            <w:tcW w:w="2023" w:type="dxa"/>
            <w:vMerge/>
            <w:vAlign w:val="center"/>
          </w:tcPr>
          <w:p w:rsidR="008E64CB" w:rsidRDefault="008E64CB" w:rsidP="007D3088">
            <w:pPr>
              <w:widowControl/>
              <w:jc w:val="center"/>
              <w:rPr>
                <w:rFonts w:ascii="仿宋_GB2312"/>
                <w:color w:val="000000"/>
                <w:kern w:val="0"/>
                <w:sz w:val="24"/>
              </w:rPr>
            </w:pP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D12</w:t>
            </w:r>
            <w:r>
              <w:rPr>
                <w:rFonts w:ascii="仿宋_GB2312" w:hint="eastAsia"/>
                <w:color w:val="000000"/>
                <w:kern w:val="0"/>
                <w:sz w:val="24"/>
              </w:rPr>
              <w:t>社会效益</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r>
      <w:tr w:rsidR="008E64CB" w:rsidTr="007D3088">
        <w:trPr>
          <w:trHeight w:val="340"/>
          <w:jc w:val="center"/>
        </w:trPr>
        <w:tc>
          <w:tcPr>
            <w:tcW w:w="1577" w:type="dxa"/>
            <w:vMerge/>
            <w:vAlign w:val="center"/>
          </w:tcPr>
          <w:p w:rsidR="008E64CB" w:rsidRDefault="008E64CB" w:rsidP="007D3088">
            <w:pPr>
              <w:widowControl/>
              <w:jc w:val="center"/>
              <w:rPr>
                <w:rFonts w:ascii="仿宋_GB2312"/>
                <w:color w:val="000000"/>
                <w:kern w:val="0"/>
                <w:sz w:val="24"/>
              </w:rPr>
            </w:pPr>
          </w:p>
        </w:tc>
        <w:tc>
          <w:tcPr>
            <w:tcW w:w="2023" w:type="dxa"/>
            <w:vMerge/>
            <w:vAlign w:val="center"/>
          </w:tcPr>
          <w:p w:rsidR="008E64CB" w:rsidRDefault="008E64CB" w:rsidP="007D3088">
            <w:pPr>
              <w:widowControl/>
              <w:jc w:val="center"/>
              <w:rPr>
                <w:rFonts w:ascii="仿宋_GB2312"/>
                <w:color w:val="000000"/>
                <w:kern w:val="0"/>
                <w:sz w:val="24"/>
              </w:rPr>
            </w:pP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D13</w:t>
            </w:r>
            <w:r>
              <w:rPr>
                <w:rFonts w:ascii="仿宋_GB2312" w:hint="eastAsia"/>
                <w:color w:val="000000"/>
                <w:kern w:val="0"/>
                <w:sz w:val="24"/>
              </w:rPr>
              <w:t>生态效益</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r>
      <w:tr w:rsidR="008E64CB" w:rsidTr="007D3088">
        <w:trPr>
          <w:trHeight w:val="340"/>
          <w:jc w:val="center"/>
        </w:trPr>
        <w:tc>
          <w:tcPr>
            <w:tcW w:w="1577" w:type="dxa"/>
            <w:vMerge/>
            <w:vAlign w:val="center"/>
          </w:tcPr>
          <w:p w:rsidR="008E64CB" w:rsidRDefault="008E64CB" w:rsidP="007D3088">
            <w:pPr>
              <w:widowControl/>
              <w:jc w:val="center"/>
              <w:rPr>
                <w:rFonts w:ascii="仿宋_GB2312"/>
                <w:color w:val="000000"/>
                <w:kern w:val="0"/>
                <w:sz w:val="24"/>
              </w:rPr>
            </w:pPr>
          </w:p>
        </w:tc>
        <w:tc>
          <w:tcPr>
            <w:tcW w:w="2023" w:type="dxa"/>
            <w:vAlign w:val="center"/>
          </w:tcPr>
          <w:p w:rsidR="008E64CB" w:rsidRDefault="008E64CB" w:rsidP="007D3088">
            <w:pPr>
              <w:widowControl/>
              <w:jc w:val="center"/>
              <w:rPr>
                <w:rFonts w:ascii="仿宋_GB2312"/>
                <w:color w:val="000000"/>
                <w:kern w:val="0"/>
                <w:sz w:val="24"/>
              </w:rPr>
            </w:pPr>
            <w:r>
              <w:rPr>
                <w:rFonts w:ascii="仿宋_GB2312" w:hint="eastAsia"/>
                <w:color w:val="000000"/>
                <w:kern w:val="0"/>
                <w:sz w:val="24"/>
              </w:rPr>
              <w:t xml:space="preserve"> D2</w:t>
            </w:r>
            <w:r>
              <w:rPr>
                <w:rFonts w:ascii="仿宋_GB2312" w:hint="eastAsia"/>
                <w:color w:val="000000"/>
                <w:kern w:val="0"/>
                <w:sz w:val="24"/>
              </w:rPr>
              <w:t>可持续影响</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D21</w:t>
            </w:r>
            <w:r>
              <w:rPr>
                <w:rFonts w:ascii="仿宋_GB2312" w:hint="eastAsia"/>
                <w:color w:val="000000"/>
                <w:kern w:val="0"/>
                <w:sz w:val="24"/>
              </w:rPr>
              <w:t>可持续影响</w:t>
            </w:r>
          </w:p>
        </w:tc>
        <w:tc>
          <w:tcPr>
            <w:tcW w:w="944"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c>
          <w:tcPr>
            <w:tcW w:w="955" w:type="dxa"/>
            <w:vAlign w:val="center"/>
          </w:tcPr>
          <w:p w:rsidR="008E64CB" w:rsidRDefault="008E64CB" w:rsidP="007D3088">
            <w:pPr>
              <w:widowControl/>
              <w:jc w:val="center"/>
              <w:textAlignment w:val="center"/>
              <w:rPr>
                <w:rFonts w:ascii="仿宋_GB2312" w:hAnsi="Tahoma" w:cs="仿宋_GB2312"/>
                <w:color w:val="000000"/>
                <w:kern w:val="0"/>
                <w:sz w:val="22"/>
                <w:szCs w:val="22"/>
              </w:rPr>
            </w:pPr>
            <w:r>
              <w:rPr>
                <w:rFonts w:ascii="仿宋_GB2312" w:hAnsi="Tahoma" w:cs="仿宋_GB2312" w:hint="eastAsia"/>
                <w:color w:val="000000"/>
                <w:kern w:val="0"/>
                <w:sz w:val="22"/>
                <w:szCs w:val="22"/>
              </w:rPr>
              <w:t>8</w:t>
            </w:r>
          </w:p>
        </w:tc>
      </w:tr>
      <w:tr w:rsidR="008E64CB" w:rsidTr="007D3088">
        <w:trPr>
          <w:trHeight w:val="340"/>
          <w:jc w:val="center"/>
        </w:trPr>
        <w:tc>
          <w:tcPr>
            <w:tcW w:w="1577" w:type="dxa"/>
            <w:vMerge/>
            <w:vAlign w:val="center"/>
          </w:tcPr>
          <w:p w:rsidR="008E64CB" w:rsidRDefault="008E64CB" w:rsidP="007D3088">
            <w:pPr>
              <w:widowControl/>
              <w:jc w:val="center"/>
              <w:rPr>
                <w:rFonts w:ascii="仿宋" w:hAnsi="仿宋" w:cs="宋体"/>
                <w:b/>
                <w:color w:val="000000"/>
                <w:kern w:val="0"/>
                <w:sz w:val="24"/>
              </w:rPr>
            </w:pPr>
          </w:p>
        </w:tc>
        <w:tc>
          <w:tcPr>
            <w:tcW w:w="2023" w:type="dxa"/>
            <w:vAlign w:val="center"/>
          </w:tcPr>
          <w:p w:rsidR="008E64CB" w:rsidRDefault="008E64CB" w:rsidP="007D3088">
            <w:pPr>
              <w:widowControl/>
              <w:ind w:firstLineChars="100" w:firstLine="236"/>
              <w:rPr>
                <w:rFonts w:ascii="仿宋" w:hAnsi="仿宋" w:cs="宋体"/>
                <w:b/>
                <w:color w:val="000000"/>
                <w:kern w:val="0"/>
                <w:sz w:val="24"/>
              </w:rPr>
            </w:pPr>
            <w:r>
              <w:rPr>
                <w:rFonts w:ascii="仿宋_GB2312" w:hint="eastAsia"/>
                <w:color w:val="000000"/>
                <w:kern w:val="0"/>
                <w:sz w:val="24"/>
              </w:rPr>
              <w:t>D3</w:t>
            </w:r>
            <w:r>
              <w:rPr>
                <w:rFonts w:ascii="仿宋_GB2312" w:hint="eastAsia"/>
                <w:color w:val="000000"/>
                <w:kern w:val="0"/>
                <w:sz w:val="24"/>
              </w:rPr>
              <w:t>满意度</w:t>
            </w:r>
          </w:p>
        </w:tc>
        <w:tc>
          <w:tcPr>
            <w:tcW w:w="3233" w:type="dxa"/>
            <w:vAlign w:val="center"/>
          </w:tcPr>
          <w:p w:rsidR="008E64CB" w:rsidRDefault="008E64CB" w:rsidP="007D3088">
            <w:pPr>
              <w:widowControl/>
              <w:jc w:val="left"/>
              <w:rPr>
                <w:rFonts w:ascii="仿宋_GB2312"/>
                <w:color w:val="000000"/>
                <w:kern w:val="0"/>
                <w:sz w:val="24"/>
              </w:rPr>
            </w:pPr>
            <w:r>
              <w:rPr>
                <w:rFonts w:ascii="仿宋_GB2312" w:hint="eastAsia"/>
                <w:color w:val="000000"/>
                <w:kern w:val="0"/>
                <w:sz w:val="24"/>
              </w:rPr>
              <w:t>D31</w:t>
            </w:r>
            <w:r>
              <w:rPr>
                <w:rFonts w:ascii="仿宋_GB2312" w:hint="eastAsia"/>
                <w:color w:val="000000"/>
                <w:kern w:val="0"/>
                <w:sz w:val="24"/>
              </w:rPr>
              <w:t>服务对象满意度</w:t>
            </w:r>
          </w:p>
        </w:tc>
        <w:tc>
          <w:tcPr>
            <w:tcW w:w="944" w:type="dxa"/>
            <w:vAlign w:val="center"/>
          </w:tcPr>
          <w:p w:rsidR="008E64CB" w:rsidRDefault="008E64CB" w:rsidP="007D3088">
            <w:pPr>
              <w:widowControl/>
              <w:jc w:val="center"/>
              <w:textAlignment w:val="bottom"/>
              <w:rPr>
                <w:rFonts w:ascii="仿宋_GB2312" w:hAnsi="Tahoma" w:cs="仿宋_GB2312"/>
                <w:b/>
                <w:bCs/>
                <w:color w:val="000000"/>
                <w:kern w:val="0"/>
                <w:sz w:val="22"/>
                <w:szCs w:val="22"/>
              </w:rPr>
            </w:pPr>
            <w:r>
              <w:rPr>
                <w:rFonts w:ascii="仿宋_GB2312" w:hAnsi="Tahoma" w:cs="仿宋_GB2312" w:hint="eastAsia"/>
                <w:b/>
                <w:bCs/>
                <w:color w:val="000000"/>
                <w:kern w:val="0"/>
                <w:sz w:val="22"/>
                <w:szCs w:val="22"/>
              </w:rPr>
              <w:t>5</w:t>
            </w:r>
          </w:p>
        </w:tc>
        <w:tc>
          <w:tcPr>
            <w:tcW w:w="955" w:type="dxa"/>
            <w:vAlign w:val="center"/>
          </w:tcPr>
          <w:p w:rsidR="008E64CB" w:rsidRDefault="008E64CB" w:rsidP="007D3088">
            <w:pPr>
              <w:widowControl/>
              <w:jc w:val="center"/>
              <w:textAlignment w:val="bottom"/>
              <w:rPr>
                <w:rFonts w:ascii="仿宋_GB2312" w:hAnsi="Tahoma" w:cs="仿宋_GB2312"/>
                <w:b/>
                <w:bCs/>
                <w:color w:val="000000"/>
                <w:kern w:val="0"/>
                <w:sz w:val="22"/>
                <w:szCs w:val="22"/>
              </w:rPr>
            </w:pPr>
            <w:r>
              <w:rPr>
                <w:rFonts w:ascii="仿宋_GB2312" w:hAnsi="Tahoma" w:cs="仿宋_GB2312" w:hint="eastAsia"/>
                <w:b/>
                <w:bCs/>
                <w:color w:val="000000"/>
                <w:kern w:val="0"/>
                <w:sz w:val="22"/>
                <w:szCs w:val="22"/>
              </w:rPr>
              <w:t>4.71</w:t>
            </w:r>
          </w:p>
        </w:tc>
      </w:tr>
      <w:tr w:rsidR="008E64CB" w:rsidTr="007D3088">
        <w:trPr>
          <w:trHeight w:val="340"/>
          <w:jc w:val="center"/>
        </w:trPr>
        <w:tc>
          <w:tcPr>
            <w:tcW w:w="3600" w:type="dxa"/>
            <w:gridSpan w:val="2"/>
            <w:vAlign w:val="center"/>
          </w:tcPr>
          <w:p w:rsidR="008E64CB" w:rsidRDefault="008E64CB" w:rsidP="007D3088">
            <w:pPr>
              <w:widowControl/>
              <w:jc w:val="center"/>
              <w:rPr>
                <w:rFonts w:ascii="仿宋" w:hAnsi="仿宋" w:cs="宋体"/>
                <w:b/>
                <w:color w:val="000000"/>
                <w:kern w:val="0"/>
                <w:sz w:val="24"/>
              </w:rPr>
            </w:pPr>
            <w:r>
              <w:rPr>
                <w:rFonts w:ascii="仿宋" w:hAnsi="仿宋" w:cs="宋体" w:hint="eastAsia"/>
                <w:b/>
                <w:color w:val="000000"/>
                <w:kern w:val="0"/>
                <w:sz w:val="24"/>
              </w:rPr>
              <w:t>小计</w:t>
            </w:r>
          </w:p>
        </w:tc>
        <w:tc>
          <w:tcPr>
            <w:tcW w:w="3233" w:type="dxa"/>
            <w:vAlign w:val="center"/>
          </w:tcPr>
          <w:p w:rsidR="008E64CB" w:rsidRDefault="008E64CB" w:rsidP="007D3088">
            <w:pPr>
              <w:widowControl/>
              <w:jc w:val="center"/>
              <w:rPr>
                <w:rFonts w:ascii="仿宋" w:hAnsi="仿宋" w:cs="宋体"/>
                <w:b/>
                <w:color w:val="000000"/>
                <w:kern w:val="0"/>
                <w:sz w:val="24"/>
              </w:rPr>
            </w:pPr>
          </w:p>
        </w:tc>
        <w:tc>
          <w:tcPr>
            <w:tcW w:w="944" w:type="dxa"/>
            <w:vAlign w:val="center"/>
          </w:tcPr>
          <w:p w:rsidR="008E64CB" w:rsidRDefault="008E64CB" w:rsidP="007D3088">
            <w:pPr>
              <w:widowControl/>
              <w:jc w:val="center"/>
              <w:textAlignment w:val="bottom"/>
              <w:rPr>
                <w:rFonts w:ascii="仿宋_GB2312" w:hAnsi="Tahoma" w:cs="仿宋_GB2312"/>
                <w:b/>
                <w:bCs/>
                <w:color w:val="000000"/>
                <w:sz w:val="22"/>
                <w:szCs w:val="22"/>
              </w:rPr>
            </w:pPr>
            <w:r>
              <w:rPr>
                <w:rFonts w:ascii="仿宋_GB2312" w:hAnsi="宋体" w:cs="仿宋_GB2312" w:hint="eastAsia"/>
                <w:b/>
                <w:bCs/>
                <w:color w:val="000000"/>
                <w:kern w:val="0"/>
                <w:sz w:val="22"/>
                <w:szCs w:val="22"/>
              </w:rPr>
              <w:t>33</w:t>
            </w:r>
          </w:p>
        </w:tc>
        <w:tc>
          <w:tcPr>
            <w:tcW w:w="955" w:type="dxa"/>
            <w:vAlign w:val="center"/>
          </w:tcPr>
          <w:p w:rsidR="008E64CB" w:rsidRDefault="008E64CB" w:rsidP="007D3088">
            <w:pPr>
              <w:widowControl/>
              <w:jc w:val="center"/>
              <w:textAlignment w:val="bottom"/>
              <w:rPr>
                <w:rFonts w:ascii="仿宋_GB2312" w:hAnsi="Tahoma" w:cs="仿宋_GB2312"/>
                <w:b/>
                <w:bCs/>
                <w:color w:val="000000"/>
                <w:kern w:val="0"/>
                <w:sz w:val="22"/>
                <w:szCs w:val="22"/>
              </w:rPr>
            </w:pPr>
            <w:r>
              <w:rPr>
                <w:rFonts w:ascii="仿宋_GB2312" w:hAnsi="宋体" w:cs="仿宋_GB2312" w:hint="eastAsia"/>
                <w:b/>
                <w:bCs/>
                <w:color w:val="000000"/>
                <w:kern w:val="0"/>
                <w:sz w:val="22"/>
                <w:szCs w:val="22"/>
              </w:rPr>
              <w:t>30.71</w:t>
            </w:r>
          </w:p>
        </w:tc>
      </w:tr>
      <w:tr w:rsidR="008E64CB" w:rsidTr="007D3088">
        <w:trPr>
          <w:trHeight w:val="340"/>
          <w:jc w:val="center"/>
        </w:trPr>
        <w:tc>
          <w:tcPr>
            <w:tcW w:w="3600" w:type="dxa"/>
            <w:gridSpan w:val="2"/>
            <w:vAlign w:val="center"/>
          </w:tcPr>
          <w:p w:rsidR="008E64CB" w:rsidRDefault="008E64CB" w:rsidP="007D3088">
            <w:pPr>
              <w:widowControl/>
              <w:jc w:val="center"/>
              <w:rPr>
                <w:rFonts w:ascii="仿宋" w:hAnsi="仿宋" w:cs="宋体"/>
                <w:b/>
                <w:color w:val="000000"/>
                <w:kern w:val="0"/>
                <w:sz w:val="24"/>
              </w:rPr>
            </w:pPr>
            <w:r>
              <w:rPr>
                <w:rFonts w:ascii="仿宋" w:hAnsi="仿宋" w:cs="宋体" w:hint="eastAsia"/>
                <w:b/>
                <w:color w:val="000000"/>
                <w:kern w:val="0"/>
                <w:sz w:val="24"/>
              </w:rPr>
              <w:t>总计</w:t>
            </w:r>
          </w:p>
        </w:tc>
        <w:tc>
          <w:tcPr>
            <w:tcW w:w="3233" w:type="dxa"/>
            <w:vAlign w:val="center"/>
          </w:tcPr>
          <w:p w:rsidR="008E64CB" w:rsidRDefault="008E64CB" w:rsidP="007D3088">
            <w:pPr>
              <w:widowControl/>
              <w:jc w:val="center"/>
              <w:rPr>
                <w:rFonts w:ascii="仿宋" w:hAnsi="仿宋" w:cs="宋体"/>
                <w:b/>
                <w:color w:val="000000"/>
                <w:kern w:val="0"/>
                <w:sz w:val="24"/>
              </w:rPr>
            </w:pPr>
          </w:p>
        </w:tc>
        <w:tc>
          <w:tcPr>
            <w:tcW w:w="944" w:type="dxa"/>
            <w:vAlign w:val="center"/>
          </w:tcPr>
          <w:p w:rsidR="008E64CB" w:rsidRDefault="008E64CB" w:rsidP="007D3088">
            <w:pPr>
              <w:widowControl/>
              <w:jc w:val="center"/>
              <w:textAlignment w:val="center"/>
              <w:rPr>
                <w:rFonts w:ascii="仿宋_GB2312" w:hAnsi="Tahoma" w:cs="仿宋_GB2312"/>
                <w:b/>
                <w:bCs/>
                <w:color w:val="000000"/>
                <w:sz w:val="22"/>
                <w:szCs w:val="22"/>
              </w:rPr>
            </w:pPr>
            <w:r>
              <w:rPr>
                <w:rFonts w:ascii="仿宋_GB2312" w:hAnsi="Tahoma" w:cs="仿宋_GB2312" w:hint="eastAsia"/>
                <w:b/>
                <w:bCs/>
                <w:color w:val="000000"/>
                <w:sz w:val="22"/>
                <w:szCs w:val="22"/>
              </w:rPr>
              <w:t>100</w:t>
            </w:r>
          </w:p>
        </w:tc>
        <w:tc>
          <w:tcPr>
            <w:tcW w:w="955" w:type="dxa"/>
            <w:vAlign w:val="center"/>
          </w:tcPr>
          <w:p w:rsidR="008E64CB" w:rsidRDefault="008E64CB" w:rsidP="007D3088">
            <w:pPr>
              <w:widowControl/>
              <w:jc w:val="center"/>
              <w:textAlignment w:val="center"/>
              <w:rPr>
                <w:rFonts w:ascii="仿宋_GB2312" w:hAnsi="宋体" w:cs="仿宋_GB2312"/>
                <w:b/>
                <w:bCs/>
                <w:color w:val="000000"/>
                <w:kern w:val="0"/>
                <w:sz w:val="22"/>
                <w:szCs w:val="22"/>
              </w:rPr>
            </w:pPr>
            <w:r>
              <w:rPr>
                <w:rFonts w:ascii="仿宋_GB2312" w:hAnsi="宋体" w:cs="仿宋_GB2312" w:hint="eastAsia"/>
                <w:b/>
                <w:bCs/>
                <w:color w:val="000000"/>
                <w:kern w:val="0"/>
                <w:sz w:val="22"/>
                <w:szCs w:val="22"/>
              </w:rPr>
              <w:t>88.25</w:t>
            </w:r>
          </w:p>
        </w:tc>
      </w:tr>
    </w:tbl>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具体详见附件1：2022年度移风店镇衔接乡村振兴集中推进区美田花卉研发种植基地项目绩效评价指标评分表。</w:t>
      </w:r>
    </w:p>
    <w:p w:rsidR="008E64CB" w:rsidRDefault="008E64CB" w:rsidP="008E64CB">
      <w:pPr>
        <w:pStyle w:val="11"/>
        <w:spacing w:line="560" w:lineRule="exact"/>
        <w:ind w:firstLine="632"/>
        <w:outlineLvl w:val="1"/>
        <w:rPr>
          <w:rFonts w:eastAsia="楷体_GB2312"/>
          <w:bCs/>
          <w:kern w:val="0"/>
          <w:sz w:val="32"/>
          <w:szCs w:val="32"/>
        </w:rPr>
      </w:pPr>
      <w:bookmarkStart w:id="447" w:name="_Toc13181"/>
      <w:bookmarkStart w:id="448" w:name="_Toc3092"/>
      <w:bookmarkStart w:id="449" w:name="_Toc32311"/>
      <w:bookmarkStart w:id="450" w:name="_Toc30475"/>
      <w:r>
        <w:rPr>
          <w:rFonts w:eastAsia="楷体_GB2312" w:hint="eastAsia"/>
          <w:bCs/>
          <w:kern w:val="0"/>
          <w:sz w:val="32"/>
          <w:szCs w:val="32"/>
        </w:rPr>
        <w:t>（二）主要绩效</w:t>
      </w:r>
      <w:bookmarkEnd w:id="447"/>
      <w:bookmarkEnd w:id="448"/>
      <w:bookmarkEnd w:id="449"/>
      <w:bookmarkEnd w:id="450"/>
    </w:p>
    <w:p w:rsidR="008E64CB" w:rsidRDefault="008E64CB" w:rsidP="008E64CB">
      <w:pPr>
        <w:pStyle w:val="11"/>
        <w:spacing w:line="560" w:lineRule="exact"/>
        <w:ind w:firstLine="632"/>
        <w:rPr>
          <w:rFonts w:ascii="仿宋_GB2312" w:hAnsi="Calibri"/>
          <w:kern w:val="0"/>
          <w:sz w:val="32"/>
          <w:szCs w:val="32"/>
        </w:rPr>
      </w:pPr>
      <w:bookmarkStart w:id="451" w:name="_Toc28041"/>
      <w:bookmarkStart w:id="452" w:name="_Toc18139"/>
      <w:bookmarkStart w:id="453" w:name="_Toc21351"/>
      <w:r>
        <w:rPr>
          <w:rFonts w:ascii="仿宋_GB2312" w:hAnsi="Calibri" w:hint="eastAsia"/>
          <w:kern w:val="0"/>
          <w:sz w:val="32"/>
          <w:szCs w:val="32"/>
        </w:rPr>
        <w:t>1.主要绩效</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2022年度移风店镇衔接乡村振兴集中推进区美田花卉研发种植基地项目共完成新建数字化智能阳光温室（75米*26米）6个；新建连栋大棚（24*12）1个；金属围栏487.4米；厂区砂石路4504.47平方米；4*185毫米电缆144米，4*35毫米电缆267米；8米高路灯14套，建成的大棚已出租给青岛美田花木有限公司，移风店镇政府已于</w:t>
      </w:r>
      <w:r>
        <w:rPr>
          <w:rFonts w:ascii="仿宋_GB2312" w:hAnsi="Calibri" w:hint="eastAsia"/>
          <w:kern w:val="0"/>
          <w:sz w:val="32"/>
          <w:szCs w:val="32"/>
        </w:rPr>
        <w:lastRenderedPageBreak/>
        <w:t>2023年2月22日收到租金25.2万元，收取的租金部分已用于孝善养老、三净三美等。</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2.主要效益情况</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2022年度移风店镇衔接乡村振兴集中推进区美田花卉研发种植基地项目为扶贫项目，项目在于推动脱贫攻坚与乡村振兴有机结合、相互促进，花卉研发种植基地已出租给青岛美田花木有限公司，移风店镇政府已于2023年2月22日收到租金25.2万元。主要产生经济效益和社会效益如下：</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（1）经济效益：花卉研发种植基地已出租给青岛美田花木有限公司。根据租赁合同，每年收取租金25.20万元，移风店镇政府已于2023年2月22日收到该租金。</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社会效益：花卉研发种植基地已出租给青岛美田花木有限公司，基地采用招聘用工方式带动就业，该项目为务工带动型，优先选用附近村庄有劳动能力的贫困人员，对于无劳动能力、无土地流转、无兜底保障的贫困户，按照收取的25.20万元租金，每年拿出部分资金用于改善生产生活条件，剩余租赁收益用于发展公益事业。</w:t>
      </w:r>
    </w:p>
    <w:p w:rsidR="008E64CB" w:rsidRDefault="008E64CB" w:rsidP="008E64CB">
      <w:pPr>
        <w:spacing w:line="560" w:lineRule="exact"/>
        <w:ind w:firstLineChars="200" w:firstLine="632"/>
        <w:outlineLvl w:val="0"/>
        <w:rPr>
          <w:rFonts w:ascii="黑体" w:eastAsia="黑体" w:hAnsi="黑体"/>
          <w:szCs w:val="32"/>
        </w:rPr>
      </w:pPr>
      <w:bookmarkStart w:id="454" w:name="_Toc22019"/>
      <w:r>
        <w:rPr>
          <w:rFonts w:ascii="黑体" w:eastAsia="黑体" w:hAnsi="黑体" w:hint="eastAsia"/>
          <w:szCs w:val="32"/>
        </w:rPr>
        <w:t>四、绩效评价指标分析</w:t>
      </w:r>
      <w:bookmarkEnd w:id="451"/>
      <w:bookmarkEnd w:id="452"/>
      <w:bookmarkEnd w:id="453"/>
      <w:bookmarkEnd w:id="454"/>
    </w:p>
    <w:p w:rsidR="008E64CB" w:rsidRDefault="008E64CB" w:rsidP="008E64CB">
      <w:pPr>
        <w:pStyle w:val="11"/>
        <w:spacing w:line="560" w:lineRule="exact"/>
        <w:ind w:firstLine="632"/>
        <w:outlineLvl w:val="1"/>
        <w:rPr>
          <w:rFonts w:eastAsia="楷体_GB2312"/>
          <w:bCs/>
          <w:kern w:val="0"/>
          <w:sz w:val="32"/>
          <w:szCs w:val="32"/>
        </w:rPr>
      </w:pPr>
      <w:bookmarkStart w:id="455" w:name="_Toc6054"/>
      <w:bookmarkStart w:id="456" w:name="_Toc25736"/>
      <w:bookmarkStart w:id="457" w:name="_Toc11493"/>
      <w:bookmarkStart w:id="458" w:name="_Toc28191"/>
      <w:r>
        <w:rPr>
          <w:rFonts w:eastAsia="楷体_GB2312" w:hint="eastAsia"/>
          <w:bCs/>
          <w:kern w:val="0"/>
          <w:sz w:val="32"/>
          <w:szCs w:val="32"/>
        </w:rPr>
        <w:t>（一）项目决策情况</w:t>
      </w:r>
      <w:bookmarkEnd w:id="455"/>
      <w:bookmarkEnd w:id="456"/>
      <w:bookmarkEnd w:id="457"/>
      <w:bookmarkEnd w:id="458"/>
    </w:p>
    <w:p w:rsidR="008E64CB" w:rsidRDefault="008E64CB" w:rsidP="008E64CB">
      <w:pPr>
        <w:pStyle w:val="11"/>
        <w:spacing w:line="560" w:lineRule="exact"/>
        <w:ind w:firstLine="632"/>
        <w:rPr>
          <w:rFonts w:ascii="仿宋_GB2312" w:hAnsi="Calibri"/>
          <w:kern w:val="0"/>
          <w:sz w:val="32"/>
          <w:szCs w:val="32"/>
        </w:rPr>
      </w:pPr>
      <w:bookmarkStart w:id="459" w:name="_Toc24869"/>
      <w:bookmarkStart w:id="460" w:name="_Toc18902"/>
      <w:bookmarkStart w:id="461" w:name="_Toc8292"/>
      <w:r>
        <w:rPr>
          <w:rFonts w:ascii="仿宋_GB2312" w:hAnsi="Calibri" w:hint="eastAsia"/>
          <w:kern w:val="0"/>
          <w:sz w:val="32"/>
          <w:szCs w:val="32"/>
        </w:rPr>
        <w:t>项目决策类指标总分15分，得分12.5分，得分率83.33%。共设3个二级指标及5个三级指标构成，从立项依据、绩效目标、资金投入三个方面进行评价。各项指标得分和绩效分析如下：</w:t>
      </w:r>
    </w:p>
    <w:p w:rsidR="008E64CB" w:rsidRDefault="008E64CB" w:rsidP="008E64CB">
      <w:pPr>
        <w:pStyle w:val="11"/>
        <w:spacing w:line="560" w:lineRule="exact"/>
        <w:ind w:firstLine="632"/>
        <w:rPr>
          <w:rFonts w:ascii="仿宋_GB2312" w:hAnsi="Calibri"/>
          <w:kern w:val="0"/>
          <w:sz w:val="32"/>
          <w:szCs w:val="32"/>
        </w:rPr>
      </w:pPr>
    </w:p>
    <w:p w:rsidR="008E64CB" w:rsidRDefault="008E64CB" w:rsidP="008E64CB">
      <w:pPr>
        <w:pStyle w:val="11"/>
        <w:spacing w:line="560" w:lineRule="exact"/>
        <w:ind w:firstLine="632"/>
        <w:rPr>
          <w:rFonts w:ascii="仿宋_GB2312" w:hAnsi="Calibri"/>
          <w:kern w:val="0"/>
          <w:sz w:val="32"/>
          <w:szCs w:val="32"/>
        </w:rPr>
      </w:pPr>
    </w:p>
    <w:p w:rsidR="008E64CB" w:rsidRDefault="008E64CB" w:rsidP="008E64CB">
      <w:pPr>
        <w:pStyle w:val="11"/>
        <w:spacing w:line="560" w:lineRule="exact"/>
        <w:ind w:firstLine="592"/>
        <w:jc w:val="center"/>
        <w:rPr>
          <w:rFonts w:ascii="仿宋_GB2312" w:hAnsi="Calibri"/>
          <w:kern w:val="0"/>
          <w:szCs w:val="30"/>
        </w:rPr>
      </w:pPr>
      <w:r>
        <w:rPr>
          <w:rFonts w:ascii="仿宋_GB2312" w:hAnsi="Calibri" w:hint="eastAsia"/>
          <w:kern w:val="0"/>
          <w:szCs w:val="30"/>
        </w:rPr>
        <w:lastRenderedPageBreak/>
        <w:t>表-4决策类指标得分情况</w:t>
      </w:r>
    </w:p>
    <w:tbl>
      <w:tblPr>
        <w:tblW w:w="5000" w:type="pct"/>
        <w:tblLayout w:type="fixed"/>
        <w:tblLook w:val="0000"/>
      </w:tblPr>
      <w:tblGrid>
        <w:gridCol w:w="1674"/>
        <w:gridCol w:w="2872"/>
        <w:gridCol w:w="1148"/>
        <w:gridCol w:w="1075"/>
        <w:gridCol w:w="1224"/>
        <w:gridCol w:w="851"/>
        <w:gridCol w:w="1124"/>
      </w:tblGrid>
      <w:tr w:rsidR="008E64CB" w:rsidTr="007D3088">
        <w:trPr>
          <w:trHeight w:val="538"/>
          <w:tblHeader/>
        </w:trPr>
        <w:tc>
          <w:tcPr>
            <w:tcW w:w="839" w:type="pct"/>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二级指标</w:t>
            </w:r>
          </w:p>
        </w:tc>
        <w:tc>
          <w:tcPr>
            <w:tcW w:w="1439"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三级指标</w:t>
            </w:r>
          </w:p>
        </w:tc>
        <w:tc>
          <w:tcPr>
            <w:tcW w:w="576"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分值</w:t>
            </w:r>
          </w:p>
        </w:tc>
        <w:tc>
          <w:tcPr>
            <w:tcW w:w="539"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标杆值</w:t>
            </w:r>
          </w:p>
        </w:tc>
        <w:tc>
          <w:tcPr>
            <w:tcW w:w="614"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完成情况</w:t>
            </w:r>
          </w:p>
        </w:tc>
        <w:tc>
          <w:tcPr>
            <w:tcW w:w="427"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得分</w:t>
            </w:r>
          </w:p>
        </w:tc>
        <w:tc>
          <w:tcPr>
            <w:tcW w:w="564"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得分率</w:t>
            </w:r>
          </w:p>
        </w:tc>
      </w:tr>
      <w:tr w:rsidR="008E64CB" w:rsidTr="007D3088">
        <w:trPr>
          <w:trHeight w:val="537"/>
        </w:trPr>
        <w:tc>
          <w:tcPr>
            <w:tcW w:w="839" w:type="pct"/>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项目立项</w:t>
            </w:r>
          </w:p>
        </w:tc>
        <w:tc>
          <w:tcPr>
            <w:tcW w:w="1439" w:type="pct"/>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立项依据充分性</w:t>
            </w:r>
          </w:p>
        </w:tc>
        <w:tc>
          <w:tcPr>
            <w:tcW w:w="576"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4</w:t>
            </w:r>
          </w:p>
        </w:tc>
        <w:tc>
          <w:tcPr>
            <w:tcW w:w="539"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充分</w:t>
            </w:r>
          </w:p>
        </w:tc>
        <w:tc>
          <w:tcPr>
            <w:tcW w:w="61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充分</w:t>
            </w:r>
          </w:p>
        </w:tc>
        <w:tc>
          <w:tcPr>
            <w:tcW w:w="427"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4</w:t>
            </w:r>
          </w:p>
        </w:tc>
        <w:tc>
          <w:tcPr>
            <w:tcW w:w="56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100.00%</w:t>
            </w:r>
          </w:p>
        </w:tc>
      </w:tr>
      <w:tr w:rsidR="008E64CB" w:rsidTr="007D3088">
        <w:trPr>
          <w:trHeight w:val="607"/>
        </w:trPr>
        <w:tc>
          <w:tcPr>
            <w:tcW w:w="839" w:type="pct"/>
            <w:vMerge w:val="restart"/>
            <w:tcBorders>
              <w:top w:val="single" w:sz="4" w:space="0" w:color="auto"/>
              <w:left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绩效目标</w:t>
            </w:r>
          </w:p>
        </w:tc>
        <w:tc>
          <w:tcPr>
            <w:tcW w:w="1439"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绩效目标合理性</w:t>
            </w:r>
          </w:p>
        </w:tc>
        <w:tc>
          <w:tcPr>
            <w:tcW w:w="576"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3</w:t>
            </w:r>
          </w:p>
        </w:tc>
        <w:tc>
          <w:tcPr>
            <w:tcW w:w="539"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合理</w:t>
            </w:r>
          </w:p>
        </w:tc>
        <w:tc>
          <w:tcPr>
            <w:tcW w:w="61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较合理</w:t>
            </w:r>
          </w:p>
        </w:tc>
        <w:tc>
          <w:tcPr>
            <w:tcW w:w="427"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2</w:t>
            </w:r>
          </w:p>
        </w:tc>
        <w:tc>
          <w:tcPr>
            <w:tcW w:w="1022" w:type="dxa"/>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66.67%</w:t>
            </w:r>
          </w:p>
        </w:tc>
      </w:tr>
      <w:tr w:rsidR="008E64CB" w:rsidTr="007D3088">
        <w:trPr>
          <w:trHeight w:val="454"/>
        </w:trPr>
        <w:tc>
          <w:tcPr>
            <w:tcW w:w="839" w:type="pct"/>
            <w:vMerge/>
            <w:tcBorders>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p>
        </w:tc>
        <w:tc>
          <w:tcPr>
            <w:tcW w:w="1439"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绩效目标明确性</w:t>
            </w:r>
          </w:p>
        </w:tc>
        <w:tc>
          <w:tcPr>
            <w:tcW w:w="576"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2</w:t>
            </w:r>
          </w:p>
        </w:tc>
        <w:tc>
          <w:tcPr>
            <w:tcW w:w="539"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明确</w:t>
            </w:r>
          </w:p>
        </w:tc>
        <w:tc>
          <w:tcPr>
            <w:tcW w:w="61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较明确</w:t>
            </w:r>
          </w:p>
        </w:tc>
        <w:tc>
          <w:tcPr>
            <w:tcW w:w="427"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1</w:t>
            </w:r>
          </w:p>
        </w:tc>
        <w:tc>
          <w:tcPr>
            <w:tcW w:w="1022" w:type="dxa"/>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50.00%</w:t>
            </w:r>
          </w:p>
        </w:tc>
      </w:tr>
      <w:tr w:rsidR="008E64CB" w:rsidTr="007D3088">
        <w:trPr>
          <w:trHeight w:val="454"/>
        </w:trPr>
        <w:tc>
          <w:tcPr>
            <w:tcW w:w="839" w:type="pct"/>
            <w:vMerge w:val="restart"/>
            <w:tcBorders>
              <w:left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资金投入</w:t>
            </w:r>
          </w:p>
        </w:tc>
        <w:tc>
          <w:tcPr>
            <w:tcW w:w="1439"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预算编制科学性</w:t>
            </w:r>
          </w:p>
        </w:tc>
        <w:tc>
          <w:tcPr>
            <w:tcW w:w="576"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3</w:t>
            </w:r>
          </w:p>
        </w:tc>
        <w:tc>
          <w:tcPr>
            <w:tcW w:w="539"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科学</w:t>
            </w:r>
          </w:p>
        </w:tc>
        <w:tc>
          <w:tcPr>
            <w:tcW w:w="61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科学</w:t>
            </w:r>
          </w:p>
        </w:tc>
        <w:tc>
          <w:tcPr>
            <w:tcW w:w="427"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2.5</w:t>
            </w:r>
          </w:p>
        </w:tc>
        <w:tc>
          <w:tcPr>
            <w:tcW w:w="56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100.00%</w:t>
            </w:r>
          </w:p>
        </w:tc>
      </w:tr>
      <w:tr w:rsidR="008E64CB" w:rsidTr="007D3088">
        <w:trPr>
          <w:trHeight w:val="454"/>
        </w:trPr>
        <w:tc>
          <w:tcPr>
            <w:tcW w:w="839" w:type="pct"/>
            <w:vMerge/>
            <w:tcBorders>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p>
        </w:tc>
        <w:tc>
          <w:tcPr>
            <w:tcW w:w="1439"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资金分配合理性</w:t>
            </w:r>
          </w:p>
        </w:tc>
        <w:tc>
          <w:tcPr>
            <w:tcW w:w="576"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3</w:t>
            </w:r>
          </w:p>
        </w:tc>
        <w:tc>
          <w:tcPr>
            <w:tcW w:w="539"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合理</w:t>
            </w:r>
          </w:p>
        </w:tc>
        <w:tc>
          <w:tcPr>
            <w:tcW w:w="61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合理</w:t>
            </w:r>
          </w:p>
        </w:tc>
        <w:tc>
          <w:tcPr>
            <w:tcW w:w="427"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3</w:t>
            </w:r>
          </w:p>
        </w:tc>
        <w:tc>
          <w:tcPr>
            <w:tcW w:w="56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1"/>
                <w:szCs w:val="21"/>
              </w:rPr>
            </w:pPr>
            <w:r>
              <w:rPr>
                <w:rFonts w:ascii="仿宋_GB2312" w:hint="eastAsia"/>
                <w:color w:val="000000"/>
                <w:kern w:val="0"/>
                <w:sz w:val="21"/>
                <w:szCs w:val="21"/>
              </w:rPr>
              <w:t>100.00%</w:t>
            </w:r>
          </w:p>
        </w:tc>
      </w:tr>
      <w:tr w:rsidR="008E64CB" w:rsidTr="007D3088">
        <w:trPr>
          <w:trHeight w:val="454"/>
        </w:trPr>
        <w:tc>
          <w:tcPr>
            <w:tcW w:w="839" w:type="pct"/>
            <w:tcBorders>
              <w:top w:val="nil"/>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合计</w:t>
            </w:r>
          </w:p>
        </w:tc>
        <w:tc>
          <w:tcPr>
            <w:tcW w:w="1439"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p>
        </w:tc>
        <w:tc>
          <w:tcPr>
            <w:tcW w:w="576"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15</w:t>
            </w:r>
          </w:p>
        </w:tc>
        <w:tc>
          <w:tcPr>
            <w:tcW w:w="539"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p>
        </w:tc>
        <w:tc>
          <w:tcPr>
            <w:tcW w:w="61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p>
        </w:tc>
        <w:tc>
          <w:tcPr>
            <w:tcW w:w="427" w:type="pct"/>
            <w:tcBorders>
              <w:top w:val="nil"/>
              <w:left w:val="nil"/>
              <w:bottom w:val="single" w:sz="4" w:space="0" w:color="auto"/>
              <w:right w:val="single" w:sz="4" w:space="0" w:color="auto"/>
            </w:tcBorders>
            <w:vAlign w:val="bottom"/>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12.5</w:t>
            </w:r>
          </w:p>
        </w:tc>
        <w:tc>
          <w:tcPr>
            <w:tcW w:w="1022" w:type="dxa"/>
            <w:tcBorders>
              <w:top w:val="nil"/>
              <w:left w:val="nil"/>
              <w:bottom w:val="single" w:sz="4" w:space="0" w:color="auto"/>
              <w:right w:val="single" w:sz="4" w:space="0" w:color="auto"/>
            </w:tcBorders>
            <w:vAlign w:val="bottom"/>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83.33%</w:t>
            </w:r>
          </w:p>
        </w:tc>
      </w:tr>
    </w:tbl>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从项目决策上看：项目立项具有市区政府政策依据支撑，属于衔接推进乡村振兴补助资金项目，项目实施已召开专题会议且公示，立项较规范；预算按照资金管理办法编制，招标控制价格已经至诚工程咨询有限公司编制审核，资金分配合理。但也存在部分绩效目标设定不合理、不明确，预算编制与实际建设内容不一致的问题。具体分析如下：</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1.立项依据充分性：本指标共4分，根据评价指标体系，本指标得4分，得分率100.00%，得分明细如下：</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①项目符合《国务院办公厅转发国家乡村振兴局中央农办财政部关于加强扶贫项目资产后续管理指导意见的通知》（国办函〔2021〕51号），《山东省扶贫资产管理办法（试行）》，《山东省扶贫办、山东省财政厅关于转发〈国务院扶贫办、财政部关于完善扶贫资金项目公告公示制度的指导意见〉的通知》（鲁扶贫组办字〔2018〕28号），青岛市即墨区乡村振兴局下发的《关于即墨区2022年衔接推进乡村振</w:t>
      </w:r>
      <w:r>
        <w:rPr>
          <w:rFonts w:ascii="仿宋_GB2312" w:hAnsi="Calibri" w:hint="eastAsia"/>
          <w:kern w:val="0"/>
          <w:sz w:val="32"/>
          <w:szCs w:val="32"/>
        </w:rPr>
        <w:lastRenderedPageBreak/>
        <w:t>兴项目实施方案（第一批）的批复》（即乡振字（2022）4号）等市区相关政策的规定，得2分。②项目属于衔接推进乡村振兴补助资金项目，项目实施已召开专题会议且公示，得2分。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（2）项目属于衔接推进乡村振兴补助资金项目，项目实施已召开专题会议且公示，得2分。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2.绩效目标合理性：本指标共3分，依据评价指标体系，本指标得2分，得分率66.67%。</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项目已设立绩效目标表且绩效目标与实际工作内容相关，项目投资额与绩效目标相匹配，项目绩效目标与实施方案、项目镇级公示相匹配，绩效目标未设置脱贫、扶贫指标，无法与预算确定的投资额相匹配，绩效目标数量指标流转土地、带动就业设置不合理扣1分。</w:t>
      </w:r>
    </w:p>
    <w:p w:rsidR="008E64CB" w:rsidRDefault="008E64CB" w:rsidP="008E64CB">
      <w:pPr>
        <w:pStyle w:val="11"/>
        <w:tabs>
          <w:tab w:val="left" w:pos="312"/>
        </w:tabs>
        <w:spacing w:line="560" w:lineRule="exact"/>
        <w:ind w:firstLine="632"/>
        <w:rPr>
          <w:rFonts w:ascii="仿宋_GB2312" w:hAnsi="Calibri"/>
          <w:kern w:val="0"/>
          <w:sz w:val="32"/>
          <w:szCs w:val="32"/>
        </w:rPr>
      </w:pPr>
      <w:r>
        <w:rPr>
          <w:rFonts w:ascii="仿宋_GB2312" w:hAnsi="Calibri" w:hint="eastAsia"/>
          <w:kern w:val="0"/>
          <w:sz w:val="32"/>
          <w:szCs w:val="32"/>
        </w:rPr>
        <w:t>3.绩效目标明确性：本指标共2分，依据评价指标体系，本指标得1分，得分率50.00%.</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项目产出指标清晰，已细化分解为具体的绩效指标，与年度任务相对应，但社会效益指标不清晰，扣1分。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4.预算编制科学性：本指标共3分，依据评价指标体系，本指标得2分，得分率83.33%，得分明细如下：</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（1）项目已编制预算，预算金额为398.38万元，已报即墨区乡村振兴局批复，得1分。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（2）项目控制价格已经至诚工程咨询有限公司编制审核，测算依据充分，经过科学论证，得1.5分。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（3）预算内容与实际建设内容有变更，扣0.5分。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5.资金分配合理性：本指标共3分，依据评价指标体系，本指标</w:t>
      </w:r>
      <w:r>
        <w:rPr>
          <w:rFonts w:ascii="仿宋_GB2312" w:hAnsi="Calibri" w:hint="eastAsia"/>
          <w:kern w:val="0"/>
          <w:sz w:val="32"/>
          <w:szCs w:val="32"/>
        </w:rPr>
        <w:lastRenderedPageBreak/>
        <w:t>得3分，得分率100.00%，得分明细如下：</w:t>
      </w:r>
    </w:p>
    <w:p w:rsidR="008E64CB" w:rsidRDefault="008E64CB" w:rsidP="008E64CB">
      <w:pPr>
        <w:pStyle w:val="11"/>
        <w:spacing w:line="560" w:lineRule="exact"/>
        <w:ind w:firstLine="632"/>
        <w:rPr>
          <w:rFonts w:ascii="仿宋_GB2312" w:hAnsi="Calibri"/>
          <w:kern w:val="0"/>
          <w:sz w:val="32"/>
          <w:szCs w:val="32"/>
        </w:rPr>
      </w:pPr>
      <w:bookmarkStart w:id="462" w:name="_Toc8359"/>
      <w:bookmarkStart w:id="463" w:name="_Toc21389"/>
      <w:bookmarkStart w:id="464" w:name="_Toc15202"/>
      <w:bookmarkStart w:id="465" w:name="_Toc11421"/>
      <w:bookmarkStart w:id="466" w:name="_Toc16925"/>
      <w:bookmarkStart w:id="467" w:name="_Toc8167"/>
      <w:bookmarkStart w:id="468" w:name="_Toc21567"/>
      <w:bookmarkStart w:id="469" w:name="_Toc17558"/>
      <w:r>
        <w:rPr>
          <w:rFonts w:ascii="仿宋_GB2312" w:hAnsi="Calibri" w:hint="eastAsia"/>
          <w:kern w:val="0"/>
          <w:sz w:val="32"/>
          <w:szCs w:val="32"/>
        </w:rPr>
        <w:t>（1）项目控制价格已经至诚工程咨询有限公司编制审核，得1.5分。</w:t>
      </w:r>
      <w:bookmarkEnd w:id="462"/>
      <w:bookmarkEnd w:id="463"/>
      <w:bookmarkEnd w:id="464"/>
      <w:bookmarkEnd w:id="465"/>
      <w:bookmarkEnd w:id="466"/>
    </w:p>
    <w:p w:rsidR="008E64CB" w:rsidRDefault="008E64CB" w:rsidP="008E64CB">
      <w:pPr>
        <w:pStyle w:val="11"/>
        <w:spacing w:line="560" w:lineRule="exact"/>
        <w:ind w:firstLine="632"/>
        <w:rPr>
          <w:rFonts w:ascii="仿宋_GB2312" w:hAnsi="Calibri"/>
          <w:kern w:val="0"/>
          <w:sz w:val="32"/>
          <w:szCs w:val="32"/>
        </w:rPr>
      </w:pPr>
      <w:bookmarkStart w:id="470" w:name="_Toc18927"/>
      <w:bookmarkStart w:id="471" w:name="_Toc31035"/>
      <w:bookmarkStart w:id="472" w:name="_Toc22675"/>
      <w:bookmarkStart w:id="473" w:name="_Toc21294"/>
      <w:bookmarkStart w:id="474" w:name="_Toc7342"/>
      <w:r>
        <w:rPr>
          <w:rFonts w:ascii="仿宋_GB2312" w:hAnsi="Calibri" w:hint="eastAsia"/>
          <w:kern w:val="0"/>
          <w:sz w:val="32"/>
          <w:szCs w:val="32"/>
        </w:rPr>
        <w:t>（2）预算安排与年度任务完成情况相匹配，得1.5分。</w:t>
      </w:r>
      <w:bookmarkEnd w:id="470"/>
      <w:bookmarkEnd w:id="471"/>
      <w:bookmarkEnd w:id="472"/>
      <w:bookmarkEnd w:id="473"/>
      <w:bookmarkEnd w:id="474"/>
    </w:p>
    <w:p w:rsidR="008E64CB" w:rsidRDefault="008E64CB" w:rsidP="008E64CB">
      <w:pPr>
        <w:pStyle w:val="11"/>
        <w:spacing w:line="560" w:lineRule="exact"/>
        <w:ind w:firstLine="632"/>
        <w:outlineLvl w:val="1"/>
        <w:rPr>
          <w:rFonts w:eastAsia="楷体_GB2312"/>
          <w:bCs/>
          <w:kern w:val="0"/>
          <w:sz w:val="32"/>
          <w:szCs w:val="32"/>
        </w:rPr>
      </w:pPr>
      <w:bookmarkStart w:id="475" w:name="_Toc1328"/>
      <w:r>
        <w:rPr>
          <w:rFonts w:eastAsia="楷体_GB2312" w:hint="eastAsia"/>
          <w:bCs/>
          <w:kern w:val="0"/>
          <w:sz w:val="32"/>
          <w:szCs w:val="32"/>
        </w:rPr>
        <w:t>（二）项目过程情况</w:t>
      </w:r>
      <w:bookmarkEnd w:id="467"/>
      <w:bookmarkEnd w:id="468"/>
      <w:bookmarkEnd w:id="469"/>
      <w:bookmarkEnd w:id="475"/>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项目过程权重分为20分，实际得分15.04分，得分率75.20%，由2个二级指标及4个三级指标构成，从资金管理和组织实施两个方面进行评价。各项指标得分和绩效分析如下：</w:t>
      </w:r>
    </w:p>
    <w:p w:rsidR="008E64CB" w:rsidRDefault="008E64CB" w:rsidP="008E64CB">
      <w:pPr>
        <w:pStyle w:val="p0"/>
        <w:spacing w:line="560" w:lineRule="exact"/>
        <w:ind w:firstLineChars="200" w:firstLine="412"/>
        <w:jc w:val="center"/>
        <w:rPr>
          <w:rFonts w:ascii="仿宋_GB2312" w:hAnsi="Calibri"/>
          <w:szCs w:val="30"/>
        </w:rPr>
      </w:pPr>
      <w:bookmarkStart w:id="476" w:name="_Toc26160"/>
      <w:bookmarkStart w:id="477" w:name="_Toc17219"/>
      <w:bookmarkStart w:id="478" w:name="_Toc15764"/>
      <w:bookmarkStart w:id="479" w:name="_Toc18668"/>
      <w:bookmarkStart w:id="480" w:name="_Toc27353"/>
      <w:bookmarkStart w:id="481" w:name="_Toc23180"/>
      <w:bookmarkStart w:id="482" w:name="_Toc2464"/>
      <w:bookmarkStart w:id="483" w:name="_Toc17620"/>
      <w:bookmarkStart w:id="484" w:name="_Toc5680"/>
      <w:bookmarkStart w:id="485" w:name="_Toc17007"/>
      <w:bookmarkStart w:id="486" w:name="_Toc12047"/>
      <w:bookmarkStart w:id="487" w:name="_Toc21009"/>
      <w:bookmarkStart w:id="488" w:name="_Toc23167"/>
      <w:bookmarkStart w:id="489" w:name="_Toc15489"/>
      <w:bookmarkStart w:id="490" w:name="_Toc21537"/>
      <w:bookmarkStart w:id="491" w:name="_Toc5929"/>
      <w:bookmarkStart w:id="492" w:name="_Toc32546"/>
      <w:bookmarkStart w:id="493" w:name="_Toc22562"/>
      <w:bookmarkStart w:id="494" w:name="_Toc20802"/>
      <w:bookmarkStart w:id="495" w:name="_Toc3108"/>
      <w:bookmarkStart w:id="496" w:name="_Toc5050"/>
      <w:bookmarkStart w:id="497" w:name="_Toc6957"/>
      <w:bookmarkStart w:id="498" w:name="_Toc29126"/>
      <w:bookmarkStart w:id="499" w:name="_Toc17307"/>
      <w:bookmarkStart w:id="500" w:name="_Toc12333"/>
      <w:bookmarkStart w:id="501" w:name="_Toc31605"/>
      <w:r>
        <w:rPr>
          <w:rFonts w:ascii="仿宋_GB2312" w:hAnsi="Calibri" w:hint="eastAsia"/>
          <w:szCs w:val="30"/>
        </w:rPr>
        <w:t>表</w:t>
      </w:r>
      <w:r>
        <w:rPr>
          <w:rFonts w:ascii="仿宋_GB2312" w:hAnsi="Calibri" w:hint="eastAsia"/>
          <w:szCs w:val="30"/>
        </w:rPr>
        <w:t xml:space="preserve">-5 </w:t>
      </w:r>
      <w:r>
        <w:rPr>
          <w:rFonts w:ascii="仿宋_GB2312" w:hAnsi="Calibri" w:hint="eastAsia"/>
          <w:szCs w:val="30"/>
        </w:rPr>
        <w:t>过程类指标得分情况</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tbl>
      <w:tblPr>
        <w:tblW w:w="5000" w:type="pct"/>
        <w:tblLayout w:type="fixed"/>
        <w:tblLook w:val="0000"/>
      </w:tblPr>
      <w:tblGrid>
        <w:gridCol w:w="1341"/>
        <w:gridCol w:w="2423"/>
        <w:gridCol w:w="1277"/>
        <w:gridCol w:w="1263"/>
        <w:gridCol w:w="1252"/>
        <w:gridCol w:w="1202"/>
        <w:gridCol w:w="1210"/>
      </w:tblGrid>
      <w:tr w:rsidR="008E64CB" w:rsidTr="007D3088">
        <w:trPr>
          <w:trHeight w:val="584"/>
          <w:tblHeader/>
        </w:trPr>
        <w:tc>
          <w:tcPr>
            <w:tcW w:w="672" w:type="pct"/>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二级指标</w:t>
            </w:r>
          </w:p>
        </w:tc>
        <w:tc>
          <w:tcPr>
            <w:tcW w:w="1214"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三级指标</w:t>
            </w:r>
          </w:p>
        </w:tc>
        <w:tc>
          <w:tcPr>
            <w:tcW w:w="640"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分值</w:t>
            </w:r>
          </w:p>
        </w:tc>
        <w:tc>
          <w:tcPr>
            <w:tcW w:w="633"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标杆值</w:t>
            </w:r>
          </w:p>
        </w:tc>
        <w:tc>
          <w:tcPr>
            <w:tcW w:w="628"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完成情况</w:t>
            </w:r>
          </w:p>
        </w:tc>
        <w:tc>
          <w:tcPr>
            <w:tcW w:w="603"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得分</w:t>
            </w:r>
          </w:p>
        </w:tc>
        <w:tc>
          <w:tcPr>
            <w:tcW w:w="607"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得分率</w:t>
            </w:r>
          </w:p>
        </w:tc>
      </w:tr>
      <w:tr w:rsidR="008E64CB" w:rsidTr="007D3088">
        <w:trPr>
          <w:trHeight w:val="604"/>
        </w:trPr>
        <w:tc>
          <w:tcPr>
            <w:tcW w:w="672" w:type="pct"/>
            <w:vMerge w:val="restart"/>
            <w:tcBorders>
              <w:left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资金管理</w:t>
            </w:r>
          </w:p>
        </w:tc>
        <w:tc>
          <w:tcPr>
            <w:tcW w:w="121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1"/>
                <w:szCs w:val="21"/>
              </w:rPr>
              <w:t>预算执行率</w:t>
            </w:r>
          </w:p>
        </w:tc>
        <w:tc>
          <w:tcPr>
            <w:tcW w:w="640"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8</w:t>
            </w:r>
          </w:p>
        </w:tc>
        <w:tc>
          <w:tcPr>
            <w:tcW w:w="633"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w:t>
            </w:r>
            <w:r>
              <w:rPr>
                <w:rFonts w:ascii="仿宋_GB2312" w:hAnsi="Tahoma" w:cs="仿宋_GB2312" w:hint="eastAsia"/>
                <w:color w:val="000000"/>
                <w:kern w:val="0"/>
                <w:sz w:val="21"/>
                <w:szCs w:val="21"/>
              </w:rPr>
              <w:t>95%</w:t>
            </w:r>
          </w:p>
        </w:tc>
        <w:tc>
          <w:tcPr>
            <w:tcW w:w="628"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2"/>
                <w:szCs w:val="22"/>
              </w:rPr>
            </w:pPr>
            <w:r>
              <w:rPr>
                <w:rFonts w:ascii="仿宋_GB2312" w:hAnsi="Tahoma" w:cs="仿宋_GB2312" w:hint="eastAsia"/>
                <w:color w:val="000000"/>
                <w:kern w:val="0"/>
                <w:sz w:val="21"/>
                <w:szCs w:val="21"/>
              </w:rPr>
              <w:t>88%</w:t>
            </w:r>
          </w:p>
        </w:tc>
        <w:tc>
          <w:tcPr>
            <w:tcW w:w="1094"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7.04</w:t>
            </w:r>
          </w:p>
        </w:tc>
        <w:tc>
          <w:tcPr>
            <w:tcW w:w="1100"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2"/>
                <w:szCs w:val="22"/>
              </w:rPr>
            </w:pPr>
            <w:r>
              <w:rPr>
                <w:rFonts w:ascii="仿宋_GB2312" w:hAnsi="Tahoma" w:cs="仿宋_GB2312" w:hint="eastAsia"/>
                <w:color w:val="000000"/>
                <w:kern w:val="0"/>
                <w:sz w:val="21"/>
                <w:szCs w:val="21"/>
              </w:rPr>
              <w:t>88%</w:t>
            </w:r>
          </w:p>
        </w:tc>
      </w:tr>
      <w:tr w:rsidR="008E64CB" w:rsidTr="007D3088">
        <w:trPr>
          <w:trHeight w:val="584"/>
        </w:trPr>
        <w:tc>
          <w:tcPr>
            <w:tcW w:w="672" w:type="pct"/>
            <w:vMerge/>
            <w:tcBorders>
              <w:left w:val="single" w:sz="4" w:space="0" w:color="auto"/>
              <w:bottom w:val="single" w:sz="4" w:space="0" w:color="auto"/>
              <w:right w:val="single" w:sz="4" w:space="0" w:color="auto"/>
            </w:tcBorders>
            <w:vAlign w:val="center"/>
          </w:tcPr>
          <w:p w:rsidR="008E64CB" w:rsidRDefault="008E64CB" w:rsidP="007D3088">
            <w:pPr>
              <w:widowControl/>
              <w:rPr>
                <w:rFonts w:ascii="仿宋_GB2312"/>
                <w:color w:val="000000"/>
                <w:kern w:val="0"/>
                <w:sz w:val="22"/>
                <w:szCs w:val="22"/>
              </w:rPr>
            </w:pPr>
          </w:p>
        </w:tc>
        <w:tc>
          <w:tcPr>
            <w:tcW w:w="121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1"/>
                <w:szCs w:val="21"/>
              </w:rPr>
              <w:t>资金使用合规性</w:t>
            </w:r>
          </w:p>
        </w:tc>
        <w:tc>
          <w:tcPr>
            <w:tcW w:w="640"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6</w:t>
            </w:r>
          </w:p>
        </w:tc>
        <w:tc>
          <w:tcPr>
            <w:tcW w:w="633"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合规</w:t>
            </w:r>
          </w:p>
        </w:tc>
        <w:tc>
          <w:tcPr>
            <w:tcW w:w="628"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2"/>
                <w:szCs w:val="22"/>
              </w:rPr>
            </w:pPr>
            <w:r>
              <w:rPr>
                <w:rFonts w:ascii="仿宋_GB2312" w:hAnsi="Tahoma" w:cs="仿宋_GB2312" w:hint="eastAsia"/>
                <w:color w:val="000000"/>
                <w:kern w:val="0"/>
                <w:sz w:val="21"/>
                <w:szCs w:val="21"/>
              </w:rPr>
              <w:t>合规</w:t>
            </w:r>
          </w:p>
        </w:tc>
        <w:tc>
          <w:tcPr>
            <w:tcW w:w="1094"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6</w:t>
            </w:r>
          </w:p>
        </w:tc>
        <w:tc>
          <w:tcPr>
            <w:tcW w:w="1100"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2"/>
                <w:szCs w:val="22"/>
              </w:rPr>
            </w:pPr>
            <w:r>
              <w:rPr>
                <w:rFonts w:ascii="仿宋_GB2312" w:hAnsi="Tahoma" w:cs="仿宋_GB2312" w:hint="eastAsia"/>
                <w:color w:val="000000"/>
                <w:kern w:val="0"/>
                <w:sz w:val="21"/>
                <w:szCs w:val="21"/>
              </w:rPr>
              <w:t>100.00%</w:t>
            </w:r>
          </w:p>
        </w:tc>
      </w:tr>
      <w:tr w:rsidR="008E64CB" w:rsidTr="007D3088">
        <w:trPr>
          <w:trHeight w:val="504"/>
        </w:trPr>
        <w:tc>
          <w:tcPr>
            <w:tcW w:w="672" w:type="pct"/>
            <w:vMerge w:val="restart"/>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组织实施</w:t>
            </w:r>
          </w:p>
        </w:tc>
        <w:tc>
          <w:tcPr>
            <w:tcW w:w="1214" w:type="pct"/>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 xml:space="preserve"> </w:t>
            </w:r>
            <w:r>
              <w:rPr>
                <w:rFonts w:ascii="仿宋_GB2312" w:hAnsi="Tahoma" w:cs="仿宋_GB2312" w:hint="eastAsia"/>
                <w:color w:val="000000"/>
                <w:kern w:val="0"/>
                <w:sz w:val="21"/>
                <w:szCs w:val="21"/>
              </w:rPr>
              <w:t>制度健全性</w:t>
            </w:r>
          </w:p>
        </w:tc>
        <w:tc>
          <w:tcPr>
            <w:tcW w:w="640"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2</w:t>
            </w:r>
          </w:p>
        </w:tc>
        <w:tc>
          <w:tcPr>
            <w:tcW w:w="1147"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健全</w:t>
            </w:r>
          </w:p>
        </w:tc>
        <w:tc>
          <w:tcPr>
            <w:tcW w:w="1138" w:type="dxa"/>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较健全</w:t>
            </w:r>
          </w:p>
        </w:tc>
        <w:tc>
          <w:tcPr>
            <w:tcW w:w="1094"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1</w:t>
            </w:r>
          </w:p>
        </w:tc>
        <w:tc>
          <w:tcPr>
            <w:tcW w:w="607"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50.00%</w:t>
            </w:r>
          </w:p>
        </w:tc>
      </w:tr>
      <w:tr w:rsidR="008E64CB" w:rsidTr="007D3088">
        <w:trPr>
          <w:trHeight w:val="454"/>
        </w:trPr>
        <w:tc>
          <w:tcPr>
            <w:tcW w:w="672" w:type="pct"/>
            <w:vMerge/>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p>
        </w:tc>
        <w:tc>
          <w:tcPr>
            <w:tcW w:w="1214" w:type="pct"/>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执行有效性</w:t>
            </w:r>
          </w:p>
        </w:tc>
        <w:tc>
          <w:tcPr>
            <w:tcW w:w="640"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4</w:t>
            </w:r>
          </w:p>
        </w:tc>
        <w:tc>
          <w:tcPr>
            <w:tcW w:w="1147"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int="eastAsia"/>
                <w:color w:val="000000"/>
                <w:kern w:val="0"/>
                <w:sz w:val="21"/>
                <w:szCs w:val="21"/>
              </w:rPr>
              <w:t>有效</w:t>
            </w:r>
          </w:p>
        </w:tc>
        <w:tc>
          <w:tcPr>
            <w:tcW w:w="1138" w:type="dxa"/>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较有效</w:t>
            </w:r>
          </w:p>
        </w:tc>
        <w:tc>
          <w:tcPr>
            <w:tcW w:w="1094"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int="eastAsia"/>
                <w:color w:val="000000"/>
                <w:kern w:val="0"/>
                <w:sz w:val="21"/>
                <w:szCs w:val="21"/>
              </w:rPr>
              <w:t>1</w:t>
            </w:r>
          </w:p>
        </w:tc>
        <w:tc>
          <w:tcPr>
            <w:tcW w:w="1100"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25.00%</w:t>
            </w:r>
          </w:p>
        </w:tc>
      </w:tr>
      <w:tr w:rsidR="008E64CB" w:rsidTr="007D3088">
        <w:trPr>
          <w:trHeight w:val="454"/>
        </w:trPr>
        <w:tc>
          <w:tcPr>
            <w:tcW w:w="672" w:type="pct"/>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合计</w:t>
            </w:r>
          </w:p>
        </w:tc>
        <w:tc>
          <w:tcPr>
            <w:tcW w:w="1214"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p>
        </w:tc>
        <w:tc>
          <w:tcPr>
            <w:tcW w:w="640"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20</w:t>
            </w:r>
          </w:p>
        </w:tc>
        <w:tc>
          <w:tcPr>
            <w:tcW w:w="633" w:type="pct"/>
            <w:tcBorders>
              <w:top w:val="nil"/>
              <w:left w:val="nil"/>
              <w:bottom w:val="single" w:sz="4" w:space="0" w:color="auto"/>
              <w:right w:val="single" w:sz="4" w:space="0" w:color="auto"/>
            </w:tcBorders>
          </w:tcPr>
          <w:p w:rsidR="008E64CB" w:rsidRDefault="008E64CB" w:rsidP="007D3088">
            <w:pPr>
              <w:widowControl/>
              <w:jc w:val="center"/>
              <w:rPr>
                <w:rFonts w:ascii="仿宋_GB2312"/>
                <w:b/>
                <w:bCs/>
                <w:color w:val="000000"/>
                <w:kern w:val="0"/>
                <w:sz w:val="22"/>
                <w:szCs w:val="22"/>
              </w:rPr>
            </w:pPr>
          </w:p>
        </w:tc>
        <w:tc>
          <w:tcPr>
            <w:tcW w:w="628" w:type="pct"/>
            <w:tcBorders>
              <w:top w:val="nil"/>
              <w:left w:val="nil"/>
              <w:bottom w:val="single" w:sz="4" w:space="0" w:color="auto"/>
              <w:right w:val="single" w:sz="4" w:space="0" w:color="auto"/>
            </w:tcBorders>
          </w:tcPr>
          <w:p w:rsidR="008E64CB" w:rsidRDefault="008E64CB" w:rsidP="007D3088">
            <w:pPr>
              <w:widowControl/>
              <w:jc w:val="center"/>
              <w:rPr>
                <w:rFonts w:ascii="仿宋_GB2312"/>
                <w:b/>
                <w:bCs/>
                <w:color w:val="000000"/>
                <w:kern w:val="0"/>
                <w:sz w:val="22"/>
                <w:szCs w:val="22"/>
              </w:rPr>
            </w:pPr>
          </w:p>
        </w:tc>
        <w:tc>
          <w:tcPr>
            <w:tcW w:w="1094" w:type="dxa"/>
            <w:tcBorders>
              <w:top w:val="nil"/>
              <w:left w:val="nil"/>
              <w:bottom w:val="single" w:sz="4" w:space="0" w:color="auto"/>
              <w:right w:val="single" w:sz="4" w:space="0" w:color="auto"/>
            </w:tcBorders>
            <w:vAlign w:val="bottom"/>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15.04</w:t>
            </w:r>
          </w:p>
        </w:tc>
        <w:tc>
          <w:tcPr>
            <w:tcW w:w="1100" w:type="dxa"/>
            <w:tcBorders>
              <w:top w:val="nil"/>
              <w:left w:val="nil"/>
              <w:bottom w:val="single" w:sz="4" w:space="0" w:color="auto"/>
              <w:right w:val="single" w:sz="4" w:space="0" w:color="auto"/>
            </w:tcBorders>
            <w:vAlign w:val="bottom"/>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75.20%</w:t>
            </w:r>
          </w:p>
        </w:tc>
      </w:tr>
    </w:tbl>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从项目过程上看：项目资金除质保金外已支付完成，预算执行率88%，资金使用符合相关规定山东省乡村振兴局《关于印发&lt;山东省财政衔接推进乡村振兴补助资金项目管理办法&gt;的通知》（鲁乡振发（2021）2号）的规定，拨付有完整的审批程序，未发现截留、挤占、挪用、虚列支出等情况；项目管理制度健全，但存在方案简易不够完整、实施方案建设内容与实施方案批复汇总表不完全一致，实施方案确权对象与实际确权不一致，监理总结报告验收节点与实际验收不一致，竣工验收书中施工结算金额与山东广义工程项目管理有限公司项目结算</w:t>
      </w:r>
      <w:r>
        <w:rPr>
          <w:rFonts w:ascii="仿宋_GB2312" w:hAnsi="Calibri" w:hint="eastAsia"/>
          <w:kern w:val="0"/>
          <w:sz w:val="32"/>
          <w:szCs w:val="32"/>
        </w:rPr>
        <w:lastRenderedPageBreak/>
        <w:t>审核中的施工单位原报值不一致等问题。具体分析如下：</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1.预算执行率:本指标共8分，依据评价指标体系，本指标得7.04分，得分率88.00%。</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根据移风店镇政府提供的项目收支凭证，项目审核结算后，资金除质保金外已全部支付。预算执行率=（实际支出3,491,900.00元/预算安排金额3,983,800.00元）*100%=88%。</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2.资金使用合规性：本指标共6分，依据评价指标体系，本指标得6分，得分率100.00%，具体得分明细如下：</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资金使用符合山东省乡村振兴局《关于印发&lt;山东省财政衔接推进乡村振兴补助资金项目管理办法&gt;的通知》（鲁乡振发（2021）2号）的规定，用于2022年度移风店镇衔接乡村振兴集中推进区美田花卉研发种植基地项目，得1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（2）资金的拨付申请有完整的审批程序，得2分。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（3）资金使用符合预算和合同约定的用途，得1分。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（4）未发现存在截留、挤占、挪用、虚列支出等情况，得2分。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3.制度健全性：本指标共2分，依据评价指标体系，本指标得1分，得分率50.00%，得分明细如下：</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（1）项目已有实施方案和管护制度，但方案简易，未描述项目实施地点，未明确收益分配情况，扣1分；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（2）项目的开展依据山东省乡村振兴局《关于印发&lt;山东省财政衔接推进乡村振兴补助资金项目管理办法&gt;的通知》（鲁乡振发（2021）2号），合法合规，得1分。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4.执行有效性：本指标共4分，依据评价指标体系，本指标得1</w:t>
      </w:r>
      <w:r>
        <w:rPr>
          <w:rFonts w:ascii="仿宋_GB2312" w:hAnsi="Calibri" w:hint="eastAsia"/>
          <w:kern w:val="0"/>
          <w:sz w:val="32"/>
          <w:szCs w:val="32"/>
        </w:rPr>
        <w:lastRenderedPageBreak/>
        <w:t>分，得分率25.00%。</w:t>
      </w:r>
    </w:p>
    <w:p w:rsidR="008E64CB" w:rsidRDefault="008E64CB" w:rsidP="008E64CB">
      <w:pPr>
        <w:pStyle w:val="11"/>
        <w:spacing w:line="560" w:lineRule="exact"/>
        <w:ind w:firstLine="632"/>
        <w:rPr>
          <w:rFonts w:ascii="仿宋_GB2312" w:hAnsi="Calibri"/>
          <w:kern w:val="0"/>
          <w:sz w:val="32"/>
          <w:szCs w:val="32"/>
        </w:rPr>
      </w:pPr>
      <w:bookmarkStart w:id="502" w:name="_Toc1151"/>
      <w:bookmarkStart w:id="503" w:name="_Toc14594"/>
      <w:bookmarkStart w:id="504" w:name="_Toc7129"/>
      <w:bookmarkStart w:id="505" w:name="_Toc12456"/>
      <w:bookmarkStart w:id="506" w:name="_Toc13159"/>
      <w:bookmarkStart w:id="507" w:name="_Toc28871"/>
      <w:bookmarkStart w:id="508" w:name="_Toc11995"/>
      <w:r>
        <w:rPr>
          <w:rFonts w:ascii="仿宋_GB2312" w:hAnsi="Calibri" w:hint="eastAsia"/>
          <w:kern w:val="0"/>
          <w:sz w:val="32"/>
          <w:szCs w:val="32"/>
        </w:rPr>
        <w:t>（1）</w:t>
      </w:r>
      <w:bookmarkEnd w:id="502"/>
      <w:bookmarkEnd w:id="503"/>
      <w:bookmarkEnd w:id="504"/>
      <w:bookmarkEnd w:id="505"/>
      <w:r>
        <w:rPr>
          <w:rFonts w:ascii="仿宋_GB2312" w:hAnsi="Calibri" w:hint="eastAsia"/>
          <w:kern w:val="0"/>
          <w:sz w:val="32"/>
          <w:szCs w:val="32"/>
        </w:rPr>
        <w:t>项目实施过程符合相关法律法规和管理规定，得0.5分；</w:t>
      </w:r>
    </w:p>
    <w:p w:rsidR="008E64CB" w:rsidRDefault="008E64CB" w:rsidP="008E64CB">
      <w:pPr>
        <w:pStyle w:val="11"/>
        <w:spacing w:line="560" w:lineRule="exact"/>
        <w:ind w:firstLine="632"/>
        <w:rPr>
          <w:rFonts w:ascii="仿宋_GB2312" w:hAnsi="Calibri"/>
          <w:kern w:val="0"/>
          <w:sz w:val="32"/>
          <w:szCs w:val="32"/>
        </w:rPr>
      </w:pPr>
      <w:bookmarkStart w:id="509" w:name="_Toc9188"/>
      <w:bookmarkStart w:id="510" w:name="_Toc1479"/>
      <w:bookmarkStart w:id="511" w:name="_Toc8194"/>
      <w:bookmarkStart w:id="512" w:name="_Toc30066"/>
      <w:r>
        <w:rPr>
          <w:rFonts w:ascii="仿宋_GB2312" w:hAnsi="Calibri" w:hint="eastAsia"/>
          <w:kern w:val="0"/>
          <w:sz w:val="32"/>
          <w:szCs w:val="32"/>
        </w:rPr>
        <w:t>（2）</w:t>
      </w:r>
      <w:bookmarkEnd w:id="509"/>
      <w:bookmarkEnd w:id="510"/>
      <w:bookmarkEnd w:id="511"/>
      <w:bookmarkEnd w:id="512"/>
      <w:r>
        <w:rPr>
          <w:rFonts w:ascii="仿宋_GB2312" w:hAnsi="Calibri" w:hint="eastAsia"/>
          <w:kern w:val="0"/>
          <w:sz w:val="32"/>
          <w:szCs w:val="32"/>
        </w:rPr>
        <w:t>实施方案建设内容与实施方案批复汇总表不完全一致，实施方案确权对象与实际确权不一致，监理总结报告验收节点与实际验收不一致，竣工验收书中施工结算金额与山东广义工程项目管理有限公司项目结算审核中的施工单位原报值不一致，扣3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（3）项目已按照规定进行公示公告，得0.5分。</w:t>
      </w:r>
    </w:p>
    <w:p w:rsidR="008E64CB" w:rsidRDefault="008E64CB" w:rsidP="008E64CB">
      <w:pPr>
        <w:pStyle w:val="11"/>
        <w:spacing w:line="560" w:lineRule="exact"/>
        <w:ind w:firstLine="632"/>
        <w:outlineLvl w:val="1"/>
        <w:rPr>
          <w:rFonts w:eastAsia="楷体_GB2312"/>
          <w:bCs/>
          <w:kern w:val="0"/>
          <w:sz w:val="32"/>
          <w:szCs w:val="32"/>
        </w:rPr>
      </w:pPr>
      <w:bookmarkStart w:id="513" w:name="_Toc19200"/>
      <w:r>
        <w:rPr>
          <w:rFonts w:eastAsia="楷体_GB2312" w:hint="eastAsia"/>
          <w:bCs/>
          <w:kern w:val="0"/>
          <w:sz w:val="32"/>
          <w:szCs w:val="32"/>
        </w:rPr>
        <w:t>（三）项目产出情况</w:t>
      </w:r>
      <w:bookmarkEnd w:id="506"/>
      <w:bookmarkEnd w:id="507"/>
      <w:bookmarkEnd w:id="508"/>
      <w:bookmarkEnd w:id="513"/>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项目产出类指标权重分32分，得分30分，得分率93.75%，由4个二级指标及4个三级指标构成，从产出数量、产出质量、产出时效和产出成本四个方面进行考察。各项指标得分和绩效分析如下：</w:t>
      </w:r>
    </w:p>
    <w:p w:rsidR="008E64CB" w:rsidRDefault="008E64CB" w:rsidP="008E64CB">
      <w:pPr>
        <w:pStyle w:val="11"/>
        <w:spacing w:line="600" w:lineRule="exact"/>
        <w:ind w:firstLineChars="0" w:firstLine="0"/>
        <w:jc w:val="center"/>
        <w:rPr>
          <w:rFonts w:ascii="仿宋_GB2312" w:hAnsi="黑体"/>
          <w:kern w:val="0"/>
          <w:szCs w:val="30"/>
        </w:rPr>
      </w:pPr>
      <w:r>
        <w:rPr>
          <w:rFonts w:ascii="仿宋_GB2312" w:hAnsi="黑体" w:hint="eastAsia"/>
          <w:kern w:val="0"/>
          <w:szCs w:val="30"/>
        </w:rPr>
        <w:t>表-6 产出类指标得分情况</w:t>
      </w:r>
    </w:p>
    <w:tbl>
      <w:tblPr>
        <w:tblW w:w="5000" w:type="pct"/>
        <w:tblLayout w:type="fixed"/>
        <w:tblLook w:val="0000"/>
      </w:tblPr>
      <w:tblGrid>
        <w:gridCol w:w="1494"/>
        <w:gridCol w:w="1783"/>
        <w:gridCol w:w="1606"/>
        <w:gridCol w:w="1429"/>
        <w:gridCol w:w="1240"/>
        <w:gridCol w:w="1230"/>
        <w:gridCol w:w="1186"/>
      </w:tblGrid>
      <w:tr w:rsidR="008E64CB" w:rsidTr="007D3088">
        <w:trPr>
          <w:trHeight w:val="363"/>
          <w:tblHeader/>
        </w:trPr>
        <w:tc>
          <w:tcPr>
            <w:tcW w:w="749" w:type="pct"/>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二级指标</w:t>
            </w:r>
          </w:p>
        </w:tc>
        <w:tc>
          <w:tcPr>
            <w:tcW w:w="894"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三级指标</w:t>
            </w:r>
          </w:p>
        </w:tc>
        <w:tc>
          <w:tcPr>
            <w:tcW w:w="805"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分值</w:t>
            </w:r>
          </w:p>
        </w:tc>
        <w:tc>
          <w:tcPr>
            <w:tcW w:w="716"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标杆值</w:t>
            </w:r>
          </w:p>
        </w:tc>
        <w:tc>
          <w:tcPr>
            <w:tcW w:w="621"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完成情况</w:t>
            </w:r>
          </w:p>
        </w:tc>
        <w:tc>
          <w:tcPr>
            <w:tcW w:w="616"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得分</w:t>
            </w:r>
          </w:p>
        </w:tc>
        <w:tc>
          <w:tcPr>
            <w:tcW w:w="594"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得分率</w:t>
            </w:r>
          </w:p>
        </w:tc>
      </w:tr>
      <w:tr w:rsidR="008E64CB" w:rsidTr="007D3088">
        <w:trPr>
          <w:trHeight w:val="363"/>
        </w:trPr>
        <w:tc>
          <w:tcPr>
            <w:tcW w:w="749" w:type="pct"/>
            <w:tcBorders>
              <w:top w:val="nil"/>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产出数量</w:t>
            </w:r>
          </w:p>
        </w:tc>
        <w:tc>
          <w:tcPr>
            <w:tcW w:w="89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实际完成率</w:t>
            </w:r>
          </w:p>
        </w:tc>
        <w:tc>
          <w:tcPr>
            <w:tcW w:w="805"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8</w:t>
            </w:r>
          </w:p>
        </w:tc>
        <w:tc>
          <w:tcPr>
            <w:tcW w:w="716"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color w:val="000000"/>
                <w:kern w:val="0"/>
                <w:sz w:val="22"/>
                <w:szCs w:val="22"/>
              </w:rPr>
              <w:t>100</w:t>
            </w:r>
            <w:r>
              <w:rPr>
                <w:rFonts w:ascii="仿宋_GB2312" w:hint="eastAsia"/>
                <w:color w:val="000000"/>
                <w:kern w:val="0"/>
                <w:sz w:val="22"/>
                <w:szCs w:val="22"/>
              </w:rPr>
              <w:t>.00</w:t>
            </w:r>
            <w:r>
              <w:rPr>
                <w:rFonts w:ascii="仿宋_GB2312"/>
                <w:color w:val="000000"/>
                <w:kern w:val="0"/>
                <w:sz w:val="22"/>
                <w:szCs w:val="22"/>
              </w:rPr>
              <w:t>%</w:t>
            </w:r>
          </w:p>
        </w:tc>
        <w:tc>
          <w:tcPr>
            <w:tcW w:w="62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75.00</w:t>
            </w:r>
            <w:r>
              <w:rPr>
                <w:rFonts w:ascii="仿宋_GB2312"/>
                <w:color w:val="000000"/>
                <w:kern w:val="0"/>
                <w:sz w:val="22"/>
                <w:szCs w:val="22"/>
              </w:rPr>
              <w:t>%</w:t>
            </w:r>
          </w:p>
        </w:tc>
        <w:tc>
          <w:tcPr>
            <w:tcW w:w="1118"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hAnsi="Tahoma" w:cs="仿宋_GB2312"/>
                <w:color w:val="000000"/>
                <w:kern w:val="0"/>
                <w:sz w:val="21"/>
                <w:szCs w:val="21"/>
              </w:rPr>
            </w:pPr>
            <w:r>
              <w:rPr>
                <w:rFonts w:ascii="仿宋_GB2312" w:hAnsi="Tahoma" w:cs="仿宋_GB2312" w:hint="eastAsia"/>
                <w:color w:val="000000"/>
                <w:kern w:val="0"/>
                <w:sz w:val="21"/>
                <w:szCs w:val="21"/>
              </w:rPr>
              <w:t>6</w:t>
            </w:r>
          </w:p>
        </w:tc>
        <w:tc>
          <w:tcPr>
            <w:tcW w:w="1078"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hAnsi="Tahoma" w:cs="仿宋_GB2312"/>
                <w:color w:val="000000"/>
                <w:kern w:val="0"/>
                <w:sz w:val="21"/>
                <w:szCs w:val="21"/>
              </w:rPr>
            </w:pPr>
            <w:r>
              <w:rPr>
                <w:rFonts w:ascii="仿宋_GB2312" w:hAnsi="Tahoma" w:cs="仿宋_GB2312" w:hint="eastAsia"/>
                <w:color w:val="000000"/>
                <w:kern w:val="0"/>
                <w:sz w:val="21"/>
                <w:szCs w:val="21"/>
              </w:rPr>
              <w:t>75.00%</w:t>
            </w:r>
          </w:p>
        </w:tc>
      </w:tr>
      <w:tr w:rsidR="008E64CB" w:rsidTr="007D3088">
        <w:trPr>
          <w:trHeight w:val="363"/>
        </w:trPr>
        <w:tc>
          <w:tcPr>
            <w:tcW w:w="749" w:type="pct"/>
            <w:tcBorders>
              <w:top w:val="nil"/>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产出质量</w:t>
            </w:r>
          </w:p>
        </w:tc>
        <w:tc>
          <w:tcPr>
            <w:tcW w:w="89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质量达标率</w:t>
            </w:r>
          </w:p>
        </w:tc>
        <w:tc>
          <w:tcPr>
            <w:tcW w:w="805"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8</w:t>
            </w:r>
          </w:p>
        </w:tc>
        <w:tc>
          <w:tcPr>
            <w:tcW w:w="1299" w:type="dxa"/>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color w:val="000000"/>
                <w:kern w:val="0"/>
                <w:sz w:val="22"/>
                <w:szCs w:val="22"/>
              </w:rPr>
              <w:t>100</w:t>
            </w:r>
            <w:r>
              <w:rPr>
                <w:rFonts w:ascii="仿宋_GB2312" w:hint="eastAsia"/>
                <w:color w:val="000000"/>
                <w:kern w:val="0"/>
                <w:sz w:val="22"/>
                <w:szCs w:val="22"/>
              </w:rPr>
              <w:t>.00</w:t>
            </w:r>
            <w:r>
              <w:rPr>
                <w:rFonts w:ascii="仿宋_GB2312"/>
                <w:color w:val="000000"/>
                <w:kern w:val="0"/>
                <w:sz w:val="22"/>
                <w:szCs w:val="22"/>
              </w:rPr>
              <w:t>%</w:t>
            </w:r>
          </w:p>
        </w:tc>
        <w:tc>
          <w:tcPr>
            <w:tcW w:w="1127" w:type="dxa"/>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color w:val="000000"/>
                <w:kern w:val="0"/>
                <w:sz w:val="22"/>
                <w:szCs w:val="22"/>
              </w:rPr>
              <w:t>100</w:t>
            </w:r>
            <w:r>
              <w:rPr>
                <w:rFonts w:ascii="仿宋_GB2312" w:hint="eastAsia"/>
                <w:color w:val="000000"/>
                <w:kern w:val="0"/>
                <w:sz w:val="22"/>
                <w:szCs w:val="22"/>
              </w:rPr>
              <w:t>.00</w:t>
            </w:r>
            <w:r>
              <w:rPr>
                <w:rFonts w:ascii="仿宋_GB2312"/>
                <w:color w:val="000000"/>
                <w:kern w:val="0"/>
                <w:sz w:val="22"/>
                <w:szCs w:val="22"/>
              </w:rPr>
              <w:t>%</w:t>
            </w:r>
          </w:p>
        </w:tc>
        <w:tc>
          <w:tcPr>
            <w:tcW w:w="1118"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hAnsi="Tahoma" w:cs="仿宋_GB2312"/>
                <w:color w:val="000000"/>
                <w:kern w:val="0"/>
                <w:sz w:val="21"/>
                <w:szCs w:val="21"/>
              </w:rPr>
            </w:pPr>
            <w:r>
              <w:rPr>
                <w:rFonts w:ascii="仿宋_GB2312" w:hAnsi="Tahoma" w:cs="仿宋_GB2312" w:hint="eastAsia"/>
                <w:color w:val="000000"/>
                <w:kern w:val="0"/>
                <w:sz w:val="21"/>
                <w:szCs w:val="21"/>
              </w:rPr>
              <w:t>8</w:t>
            </w:r>
          </w:p>
        </w:tc>
        <w:tc>
          <w:tcPr>
            <w:tcW w:w="1078"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hAnsi="Tahoma" w:cs="仿宋_GB2312"/>
                <w:color w:val="000000"/>
                <w:kern w:val="0"/>
                <w:sz w:val="21"/>
                <w:szCs w:val="21"/>
              </w:rPr>
            </w:pPr>
            <w:r>
              <w:rPr>
                <w:rFonts w:ascii="仿宋_GB2312" w:hAnsi="Tahoma" w:cs="仿宋_GB2312" w:hint="eastAsia"/>
                <w:color w:val="000000"/>
                <w:kern w:val="0"/>
                <w:sz w:val="21"/>
                <w:szCs w:val="21"/>
              </w:rPr>
              <w:t>100.00%</w:t>
            </w:r>
          </w:p>
        </w:tc>
      </w:tr>
      <w:tr w:rsidR="008E64CB" w:rsidTr="007D3088">
        <w:trPr>
          <w:trHeight w:val="363"/>
        </w:trPr>
        <w:tc>
          <w:tcPr>
            <w:tcW w:w="749" w:type="pct"/>
            <w:tcBorders>
              <w:top w:val="nil"/>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产出时效</w:t>
            </w:r>
          </w:p>
        </w:tc>
        <w:tc>
          <w:tcPr>
            <w:tcW w:w="89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完成及时率</w:t>
            </w:r>
          </w:p>
        </w:tc>
        <w:tc>
          <w:tcPr>
            <w:tcW w:w="805"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8</w:t>
            </w:r>
          </w:p>
        </w:tc>
        <w:tc>
          <w:tcPr>
            <w:tcW w:w="716"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color w:val="000000"/>
                <w:kern w:val="0"/>
                <w:sz w:val="22"/>
                <w:szCs w:val="22"/>
              </w:rPr>
              <w:t>100</w:t>
            </w:r>
            <w:r>
              <w:rPr>
                <w:rFonts w:ascii="仿宋_GB2312" w:hint="eastAsia"/>
                <w:color w:val="000000"/>
                <w:kern w:val="0"/>
                <w:sz w:val="22"/>
                <w:szCs w:val="22"/>
              </w:rPr>
              <w:t>.00</w:t>
            </w:r>
            <w:r>
              <w:rPr>
                <w:rFonts w:ascii="仿宋_GB2312"/>
                <w:color w:val="000000"/>
                <w:kern w:val="0"/>
                <w:sz w:val="22"/>
                <w:szCs w:val="22"/>
              </w:rPr>
              <w:t>%</w:t>
            </w:r>
          </w:p>
        </w:tc>
        <w:tc>
          <w:tcPr>
            <w:tcW w:w="62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100.00</w:t>
            </w:r>
            <w:r>
              <w:rPr>
                <w:rFonts w:ascii="仿宋_GB2312"/>
                <w:color w:val="000000"/>
                <w:kern w:val="0"/>
                <w:sz w:val="22"/>
                <w:szCs w:val="22"/>
              </w:rPr>
              <w:t>%</w:t>
            </w:r>
          </w:p>
        </w:tc>
        <w:tc>
          <w:tcPr>
            <w:tcW w:w="1118"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hAnsi="Tahoma" w:cs="仿宋_GB2312"/>
                <w:color w:val="000000"/>
                <w:kern w:val="0"/>
                <w:sz w:val="21"/>
                <w:szCs w:val="21"/>
              </w:rPr>
            </w:pPr>
            <w:r>
              <w:rPr>
                <w:rFonts w:ascii="仿宋_GB2312" w:hAnsi="Tahoma" w:cs="仿宋_GB2312" w:hint="eastAsia"/>
                <w:color w:val="000000"/>
                <w:kern w:val="0"/>
                <w:sz w:val="21"/>
                <w:szCs w:val="21"/>
              </w:rPr>
              <w:t>8</w:t>
            </w:r>
          </w:p>
        </w:tc>
        <w:tc>
          <w:tcPr>
            <w:tcW w:w="1078" w:type="dxa"/>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hAnsi="Tahoma" w:cs="仿宋_GB2312"/>
                <w:color w:val="000000"/>
                <w:kern w:val="0"/>
                <w:sz w:val="21"/>
                <w:szCs w:val="21"/>
              </w:rPr>
            </w:pPr>
            <w:r>
              <w:rPr>
                <w:rFonts w:ascii="仿宋_GB2312" w:hAnsi="Tahoma" w:cs="仿宋_GB2312" w:hint="eastAsia"/>
                <w:color w:val="000000"/>
                <w:kern w:val="0"/>
                <w:sz w:val="21"/>
                <w:szCs w:val="21"/>
              </w:rPr>
              <w:t>100.00%</w:t>
            </w:r>
          </w:p>
        </w:tc>
      </w:tr>
      <w:tr w:rsidR="008E64CB" w:rsidTr="007D3088">
        <w:trPr>
          <w:trHeight w:val="418"/>
        </w:trPr>
        <w:tc>
          <w:tcPr>
            <w:tcW w:w="749" w:type="pct"/>
            <w:tcBorders>
              <w:top w:val="nil"/>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产出成本</w:t>
            </w:r>
          </w:p>
        </w:tc>
        <w:tc>
          <w:tcPr>
            <w:tcW w:w="89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成本节约率</w:t>
            </w:r>
          </w:p>
        </w:tc>
        <w:tc>
          <w:tcPr>
            <w:tcW w:w="805"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color w:val="000000"/>
                <w:kern w:val="0"/>
                <w:sz w:val="21"/>
                <w:szCs w:val="21"/>
              </w:rPr>
            </w:pPr>
            <w:r>
              <w:rPr>
                <w:rFonts w:ascii="仿宋_GB2312" w:hAnsi="Tahoma" w:cs="仿宋_GB2312" w:hint="eastAsia"/>
                <w:color w:val="000000"/>
                <w:kern w:val="0"/>
                <w:sz w:val="21"/>
                <w:szCs w:val="21"/>
              </w:rPr>
              <w:t>8</w:t>
            </w:r>
          </w:p>
        </w:tc>
        <w:tc>
          <w:tcPr>
            <w:tcW w:w="716"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0-15%</w:t>
            </w:r>
          </w:p>
        </w:tc>
        <w:tc>
          <w:tcPr>
            <w:tcW w:w="62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9.64</w:t>
            </w:r>
            <w:r>
              <w:rPr>
                <w:rFonts w:ascii="仿宋_GB2312"/>
                <w:color w:val="000000"/>
                <w:kern w:val="0"/>
                <w:sz w:val="22"/>
                <w:szCs w:val="22"/>
              </w:rPr>
              <w:t>%</w:t>
            </w:r>
          </w:p>
        </w:tc>
        <w:tc>
          <w:tcPr>
            <w:tcW w:w="616"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hAnsi="Tahoma" w:cs="仿宋_GB2312"/>
                <w:color w:val="000000"/>
                <w:kern w:val="0"/>
                <w:sz w:val="21"/>
                <w:szCs w:val="21"/>
              </w:rPr>
            </w:pPr>
            <w:r>
              <w:rPr>
                <w:rFonts w:ascii="仿宋_GB2312" w:hAnsi="Tahoma" w:cs="仿宋_GB2312" w:hint="eastAsia"/>
                <w:color w:val="000000"/>
                <w:kern w:val="0"/>
                <w:sz w:val="21"/>
                <w:szCs w:val="21"/>
              </w:rPr>
              <w:t>8</w:t>
            </w:r>
          </w:p>
        </w:tc>
        <w:tc>
          <w:tcPr>
            <w:tcW w:w="594" w:type="pct"/>
            <w:tcBorders>
              <w:top w:val="nil"/>
              <w:left w:val="nil"/>
              <w:bottom w:val="single" w:sz="4" w:space="0" w:color="auto"/>
              <w:right w:val="single" w:sz="4" w:space="0" w:color="auto"/>
            </w:tcBorders>
            <w:vAlign w:val="center"/>
          </w:tcPr>
          <w:p w:rsidR="008E64CB" w:rsidRDefault="008E64CB" w:rsidP="007D3088">
            <w:pPr>
              <w:widowControl/>
              <w:jc w:val="center"/>
              <w:textAlignment w:val="center"/>
              <w:rPr>
                <w:rFonts w:ascii="仿宋_GB2312" w:hAnsi="Tahoma" w:cs="仿宋_GB2312"/>
                <w:color w:val="000000"/>
                <w:kern w:val="0"/>
                <w:sz w:val="21"/>
                <w:szCs w:val="21"/>
              </w:rPr>
            </w:pPr>
            <w:r>
              <w:rPr>
                <w:rFonts w:ascii="仿宋_GB2312" w:hAnsi="Tahoma" w:cs="仿宋_GB2312" w:hint="eastAsia"/>
                <w:color w:val="000000"/>
                <w:kern w:val="0"/>
                <w:sz w:val="21"/>
                <w:szCs w:val="21"/>
              </w:rPr>
              <w:t>100.00%</w:t>
            </w:r>
          </w:p>
        </w:tc>
      </w:tr>
      <w:tr w:rsidR="008E64CB" w:rsidTr="007D3088">
        <w:trPr>
          <w:trHeight w:val="363"/>
        </w:trPr>
        <w:tc>
          <w:tcPr>
            <w:tcW w:w="749" w:type="pct"/>
            <w:tcBorders>
              <w:top w:val="nil"/>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合计</w:t>
            </w:r>
          </w:p>
        </w:tc>
        <w:tc>
          <w:tcPr>
            <w:tcW w:w="89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p>
        </w:tc>
        <w:tc>
          <w:tcPr>
            <w:tcW w:w="805"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32</w:t>
            </w:r>
          </w:p>
        </w:tc>
        <w:tc>
          <w:tcPr>
            <w:tcW w:w="716"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p>
        </w:tc>
        <w:tc>
          <w:tcPr>
            <w:tcW w:w="62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p>
        </w:tc>
        <w:tc>
          <w:tcPr>
            <w:tcW w:w="616" w:type="pct"/>
            <w:tcBorders>
              <w:top w:val="nil"/>
              <w:left w:val="nil"/>
              <w:bottom w:val="single" w:sz="4" w:space="0" w:color="auto"/>
              <w:right w:val="single" w:sz="4" w:space="0" w:color="auto"/>
            </w:tcBorders>
            <w:vAlign w:val="bottom"/>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30</w:t>
            </w:r>
          </w:p>
        </w:tc>
        <w:tc>
          <w:tcPr>
            <w:tcW w:w="59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93.75%</w:t>
            </w:r>
          </w:p>
        </w:tc>
      </w:tr>
    </w:tbl>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从项目产出上看：预算计划的工程量基本已全部完成并验收通过，实际成本在预算安排的成本范围内。具体分析如下：</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1.产出数量：本指标共8分，依据评价指标体系，本指标得6分，得分率75.00%。</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经现场勘察，项目建设内容完成如下：1、新建数字化智能阳光温</w:t>
      </w:r>
      <w:r>
        <w:rPr>
          <w:rFonts w:ascii="仿宋_GB2312" w:hAnsi="Calibri" w:hint="eastAsia"/>
          <w:kern w:val="0"/>
          <w:sz w:val="32"/>
          <w:szCs w:val="32"/>
        </w:rPr>
        <w:lastRenderedPageBreak/>
        <w:t>室（75米*26米）6个；2、新建连栋大棚（24*12）1个；3、金属围栏487.4米；4、厂区砂石路4504.47平方米；5、4*185毫米电缆144米，4*35毫米电缆267米；6、8米高路灯14套。大棚建设总面积11988㎡与计划相差175.5平方米，扣1分，金属围栏与计划相差12.6米，扣1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2.产出质量：本指标共8分，依据评价指标体系，本指标得8分，得分率100.00%。</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根据移风店镇人民政府提供的项目验收报告表，项目已经验收通过，相关单位及移风店镇人民政府已盖章批复。</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3.产出时效：本指标共8分，依据评价指标体系，本指标得8分，得分率100.00%。</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根据移风店镇人民政府提供的项目验收报告表，项目竣工时间为2023年11月30日，项目实际竣工时间为2023年11月30日。</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4.产出成本：本指标共8分，依据评价指标体系，本指标得8分，得分率100.00%，得分明细如下：</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（1）项目预算金额3,983,800.00元，实际成本为3,599,940.02元，节约成本383,859.98元，成本节约率为9.64%，得4分。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（2）工程实际成本在申报预算范围内，得4分。</w:t>
      </w:r>
    </w:p>
    <w:p w:rsidR="008E64CB" w:rsidRDefault="008E64CB" w:rsidP="008E64CB">
      <w:pPr>
        <w:pStyle w:val="11"/>
        <w:spacing w:line="560" w:lineRule="exact"/>
        <w:ind w:firstLine="632"/>
        <w:outlineLvl w:val="1"/>
        <w:rPr>
          <w:rFonts w:eastAsia="楷体_GB2312"/>
          <w:bCs/>
          <w:kern w:val="0"/>
          <w:sz w:val="32"/>
          <w:szCs w:val="32"/>
        </w:rPr>
      </w:pPr>
      <w:bookmarkStart w:id="514" w:name="_Toc7402"/>
      <w:bookmarkStart w:id="515" w:name="_Toc29870"/>
      <w:bookmarkStart w:id="516" w:name="_Toc24505"/>
      <w:bookmarkStart w:id="517" w:name="_Toc17075"/>
      <w:r>
        <w:rPr>
          <w:rFonts w:eastAsia="楷体_GB2312" w:hint="eastAsia"/>
          <w:bCs/>
          <w:kern w:val="0"/>
          <w:sz w:val="32"/>
          <w:szCs w:val="32"/>
        </w:rPr>
        <w:t>（四）项目效益情况</w:t>
      </w:r>
      <w:bookmarkEnd w:id="514"/>
      <w:bookmarkEnd w:id="515"/>
      <w:bookmarkEnd w:id="516"/>
      <w:bookmarkEnd w:id="517"/>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项目效益类指标权重分33分，得分30.71分，得分率93.06%。共设3个二级指标及5个三级指标，从项目效益、可持续影响、满意度方面进行考察。各项指标得分和绩效分析如下：</w:t>
      </w:r>
    </w:p>
    <w:p w:rsidR="008E64CB" w:rsidRDefault="008E64CB" w:rsidP="008E64CB">
      <w:pPr>
        <w:pStyle w:val="11"/>
        <w:spacing w:line="560" w:lineRule="exact"/>
        <w:ind w:firstLine="632"/>
        <w:rPr>
          <w:rFonts w:ascii="仿宋_GB2312" w:hAnsi="Calibri"/>
          <w:kern w:val="0"/>
          <w:sz w:val="32"/>
          <w:szCs w:val="32"/>
        </w:rPr>
      </w:pPr>
    </w:p>
    <w:p w:rsidR="008E64CB" w:rsidRDefault="008E64CB" w:rsidP="008E64CB">
      <w:pPr>
        <w:pStyle w:val="11"/>
        <w:spacing w:line="560" w:lineRule="exact"/>
        <w:ind w:firstLine="632"/>
        <w:rPr>
          <w:rFonts w:ascii="仿宋_GB2312" w:hAnsi="Calibri"/>
          <w:kern w:val="0"/>
          <w:sz w:val="32"/>
          <w:szCs w:val="32"/>
        </w:rPr>
      </w:pPr>
    </w:p>
    <w:p w:rsidR="008E64CB" w:rsidRDefault="008E64CB" w:rsidP="008E64CB">
      <w:pPr>
        <w:pStyle w:val="11"/>
        <w:spacing w:line="600" w:lineRule="exact"/>
        <w:ind w:firstLineChars="0" w:firstLine="0"/>
        <w:jc w:val="center"/>
        <w:rPr>
          <w:rFonts w:ascii="仿宋_GB2312" w:hAnsi="黑体"/>
          <w:kern w:val="0"/>
          <w:szCs w:val="30"/>
        </w:rPr>
      </w:pPr>
      <w:r>
        <w:rPr>
          <w:rFonts w:ascii="仿宋_GB2312" w:hAnsi="黑体" w:hint="eastAsia"/>
          <w:kern w:val="0"/>
          <w:szCs w:val="30"/>
        </w:rPr>
        <w:t>表-7效益类指标得分情况</w:t>
      </w:r>
    </w:p>
    <w:tbl>
      <w:tblPr>
        <w:tblW w:w="4998" w:type="pct"/>
        <w:tblLayout w:type="fixed"/>
        <w:tblLook w:val="0000"/>
      </w:tblPr>
      <w:tblGrid>
        <w:gridCol w:w="1516"/>
        <w:gridCol w:w="2795"/>
        <w:gridCol w:w="997"/>
        <w:gridCol w:w="1192"/>
        <w:gridCol w:w="1202"/>
        <w:gridCol w:w="1144"/>
        <w:gridCol w:w="1118"/>
      </w:tblGrid>
      <w:tr w:rsidR="008E64CB" w:rsidTr="007D3088">
        <w:trPr>
          <w:trHeight w:val="1006"/>
          <w:tblHeader/>
        </w:trPr>
        <w:tc>
          <w:tcPr>
            <w:tcW w:w="759" w:type="pct"/>
            <w:tcBorders>
              <w:top w:val="single" w:sz="4" w:space="0" w:color="auto"/>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二级指标</w:t>
            </w:r>
          </w:p>
        </w:tc>
        <w:tc>
          <w:tcPr>
            <w:tcW w:w="1401"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三级指标</w:t>
            </w:r>
          </w:p>
        </w:tc>
        <w:tc>
          <w:tcPr>
            <w:tcW w:w="500"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分值</w:t>
            </w:r>
          </w:p>
        </w:tc>
        <w:tc>
          <w:tcPr>
            <w:tcW w:w="598"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标杆值</w:t>
            </w:r>
          </w:p>
        </w:tc>
        <w:tc>
          <w:tcPr>
            <w:tcW w:w="603"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完成情况</w:t>
            </w:r>
          </w:p>
        </w:tc>
        <w:tc>
          <w:tcPr>
            <w:tcW w:w="574"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得分</w:t>
            </w:r>
          </w:p>
        </w:tc>
        <w:tc>
          <w:tcPr>
            <w:tcW w:w="561" w:type="pct"/>
            <w:tcBorders>
              <w:top w:val="single" w:sz="4" w:space="0" w:color="auto"/>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得分率</w:t>
            </w:r>
          </w:p>
        </w:tc>
      </w:tr>
      <w:tr w:rsidR="008E64CB" w:rsidTr="007D3088">
        <w:trPr>
          <w:trHeight w:val="340"/>
        </w:trPr>
        <w:tc>
          <w:tcPr>
            <w:tcW w:w="759" w:type="pct"/>
            <w:vMerge w:val="restart"/>
            <w:tcBorders>
              <w:top w:val="nil"/>
              <w:left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项目效益</w:t>
            </w:r>
          </w:p>
        </w:tc>
        <w:tc>
          <w:tcPr>
            <w:tcW w:w="140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经济效益</w:t>
            </w:r>
          </w:p>
        </w:tc>
        <w:tc>
          <w:tcPr>
            <w:tcW w:w="500"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4</w:t>
            </w:r>
          </w:p>
        </w:tc>
        <w:tc>
          <w:tcPr>
            <w:tcW w:w="598"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影响</w:t>
            </w:r>
          </w:p>
        </w:tc>
        <w:tc>
          <w:tcPr>
            <w:tcW w:w="603"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较影响</w:t>
            </w:r>
          </w:p>
        </w:tc>
        <w:tc>
          <w:tcPr>
            <w:tcW w:w="57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2</w:t>
            </w:r>
          </w:p>
        </w:tc>
        <w:tc>
          <w:tcPr>
            <w:tcW w:w="56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50.00%</w:t>
            </w:r>
          </w:p>
        </w:tc>
      </w:tr>
      <w:tr w:rsidR="008E64CB" w:rsidTr="007D3088">
        <w:trPr>
          <w:trHeight w:val="408"/>
        </w:trPr>
        <w:tc>
          <w:tcPr>
            <w:tcW w:w="759" w:type="pct"/>
            <w:vMerge/>
            <w:tcBorders>
              <w:left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p>
        </w:tc>
        <w:tc>
          <w:tcPr>
            <w:tcW w:w="140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社会效益</w:t>
            </w:r>
          </w:p>
        </w:tc>
        <w:tc>
          <w:tcPr>
            <w:tcW w:w="500"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8</w:t>
            </w:r>
          </w:p>
        </w:tc>
        <w:tc>
          <w:tcPr>
            <w:tcW w:w="598"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影响</w:t>
            </w:r>
          </w:p>
        </w:tc>
        <w:tc>
          <w:tcPr>
            <w:tcW w:w="603"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影响</w:t>
            </w:r>
          </w:p>
        </w:tc>
        <w:tc>
          <w:tcPr>
            <w:tcW w:w="57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8</w:t>
            </w:r>
          </w:p>
        </w:tc>
        <w:tc>
          <w:tcPr>
            <w:tcW w:w="56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100.00%</w:t>
            </w:r>
          </w:p>
        </w:tc>
      </w:tr>
      <w:tr w:rsidR="008E64CB" w:rsidTr="007D3088">
        <w:trPr>
          <w:trHeight w:val="428"/>
        </w:trPr>
        <w:tc>
          <w:tcPr>
            <w:tcW w:w="759" w:type="pct"/>
            <w:vMerge/>
            <w:tcBorders>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p>
        </w:tc>
        <w:tc>
          <w:tcPr>
            <w:tcW w:w="140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生态效益</w:t>
            </w:r>
          </w:p>
        </w:tc>
        <w:tc>
          <w:tcPr>
            <w:tcW w:w="500"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8</w:t>
            </w:r>
          </w:p>
        </w:tc>
        <w:tc>
          <w:tcPr>
            <w:tcW w:w="598"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影响</w:t>
            </w:r>
          </w:p>
        </w:tc>
        <w:tc>
          <w:tcPr>
            <w:tcW w:w="603"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影响</w:t>
            </w:r>
          </w:p>
        </w:tc>
        <w:tc>
          <w:tcPr>
            <w:tcW w:w="57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8</w:t>
            </w:r>
          </w:p>
        </w:tc>
        <w:tc>
          <w:tcPr>
            <w:tcW w:w="56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100.00%</w:t>
            </w:r>
          </w:p>
        </w:tc>
      </w:tr>
      <w:tr w:rsidR="008E64CB" w:rsidTr="007D3088">
        <w:trPr>
          <w:trHeight w:val="340"/>
        </w:trPr>
        <w:tc>
          <w:tcPr>
            <w:tcW w:w="759" w:type="pct"/>
            <w:tcBorders>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可持续影响</w:t>
            </w:r>
          </w:p>
        </w:tc>
        <w:tc>
          <w:tcPr>
            <w:tcW w:w="140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可持续影响</w:t>
            </w:r>
          </w:p>
        </w:tc>
        <w:tc>
          <w:tcPr>
            <w:tcW w:w="500"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8</w:t>
            </w:r>
          </w:p>
        </w:tc>
        <w:tc>
          <w:tcPr>
            <w:tcW w:w="598"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持续</w:t>
            </w:r>
          </w:p>
        </w:tc>
        <w:tc>
          <w:tcPr>
            <w:tcW w:w="603"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持续</w:t>
            </w:r>
          </w:p>
        </w:tc>
        <w:tc>
          <w:tcPr>
            <w:tcW w:w="57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8</w:t>
            </w:r>
          </w:p>
        </w:tc>
        <w:tc>
          <w:tcPr>
            <w:tcW w:w="56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100.00%</w:t>
            </w:r>
          </w:p>
        </w:tc>
      </w:tr>
      <w:tr w:rsidR="008E64CB" w:rsidTr="007D3088">
        <w:trPr>
          <w:trHeight w:val="340"/>
        </w:trPr>
        <w:tc>
          <w:tcPr>
            <w:tcW w:w="759" w:type="pct"/>
            <w:tcBorders>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满意度</w:t>
            </w:r>
          </w:p>
        </w:tc>
        <w:tc>
          <w:tcPr>
            <w:tcW w:w="140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服务对象满意度</w:t>
            </w:r>
          </w:p>
        </w:tc>
        <w:tc>
          <w:tcPr>
            <w:tcW w:w="500"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5</w:t>
            </w:r>
          </w:p>
        </w:tc>
        <w:tc>
          <w:tcPr>
            <w:tcW w:w="598"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w:t>
            </w:r>
            <w:r>
              <w:rPr>
                <w:rFonts w:ascii="仿宋_GB2312" w:hint="eastAsia"/>
                <w:color w:val="000000"/>
                <w:kern w:val="0"/>
                <w:sz w:val="22"/>
                <w:szCs w:val="22"/>
              </w:rPr>
              <w:t>95%</w:t>
            </w:r>
          </w:p>
        </w:tc>
        <w:tc>
          <w:tcPr>
            <w:tcW w:w="603"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94.29%</w:t>
            </w:r>
          </w:p>
        </w:tc>
        <w:tc>
          <w:tcPr>
            <w:tcW w:w="574"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4.71</w:t>
            </w:r>
          </w:p>
        </w:tc>
        <w:tc>
          <w:tcPr>
            <w:tcW w:w="56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color w:val="000000"/>
                <w:kern w:val="0"/>
                <w:sz w:val="22"/>
                <w:szCs w:val="22"/>
              </w:rPr>
            </w:pPr>
            <w:r>
              <w:rPr>
                <w:rFonts w:ascii="仿宋_GB2312" w:hint="eastAsia"/>
                <w:color w:val="000000"/>
                <w:kern w:val="0"/>
                <w:sz w:val="22"/>
                <w:szCs w:val="22"/>
              </w:rPr>
              <w:t>94.2%</w:t>
            </w:r>
          </w:p>
        </w:tc>
      </w:tr>
      <w:tr w:rsidR="008E64CB" w:rsidTr="007D3088">
        <w:trPr>
          <w:trHeight w:val="340"/>
        </w:trPr>
        <w:tc>
          <w:tcPr>
            <w:tcW w:w="759" w:type="pct"/>
            <w:tcBorders>
              <w:top w:val="nil"/>
              <w:left w:val="single" w:sz="4" w:space="0" w:color="auto"/>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合计</w:t>
            </w:r>
          </w:p>
        </w:tc>
        <w:tc>
          <w:tcPr>
            <w:tcW w:w="1401"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p>
        </w:tc>
        <w:tc>
          <w:tcPr>
            <w:tcW w:w="500"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33</w:t>
            </w:r>
          </w:p>
        </w:tc>
        <w:tc>
          <w:tcPr>
            <w:tcW w:w="598"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p>
        </w:tc>
        <w:tc>
          <w:tcPr>
            <w:tcW w:w="603" w:type="pct"/>
            <w:tcBorders>
              <w:top w:val="nil"/>
              <w:left w:val="nil"/>
              <w:bottom w:val="single" w:sz="4" w:space="0" w:color="auto"/>
              <w:right w:val="single" w:sz="4" w:space="0" w:color="auto"/>
            </w:tcBorders>
            <w:vAlign w:val="center"/>
          </w:tcPr>
          <w:p w:rsidR="008E64CB" w:rsidRDefault="008E64CB" w:rsidP="007D3088">
            <w:pPr>
              <w:widowControl/>
              <w:jc w:val="center"/>
              <w:rPr>
                <w:rFonts w:ascii="仿宋_GB2312"/>
                <w:b/>
                <w:bCs/>
                <w:color w:val="000000"/>
                <w:kern w:val="0"/>
                <w:sz w:val="22"/>
                <w:szCs w:val="22"/>
              </w:rPr>
            </w:pPr>
          </w:p>
        </w:tc>
        <w:tc>
          <w:tcPr>
            <w:tcW w:w="574" w:type="pct"/>
            <w:tcBorders>
              <w:top w:val="nil"/>
              <w:left w:val="nil"/>
              <w:bottom w:val="single" w:sz="4" w:space="0" w:color="auto"/>
              <w:right w:val="single" w:sz="4" w:space="0" w:color="auto"/>
            </w:tcBorders>
            <w:vAlign w:val="bottom"/>
          </w:tcPr>
          <w:p w:rsidR="008E64CB" w:rsidRDefault="008E64CB" w:rsidP="007D3088">
            <w:pPr>
              <w:widowControl/>
              <w:jc w:val="center"/>
              <w:rPr>
                <w:rFonts w:ascii="仿宋_GB2312"/>
                <w:b/>
                <w:bCs/>
                <w:color w:val="000000"/>
                <w:kern w:val="0"/>
                <w:sz w:val="22"/>
                <w:szCs w:val="22"/>
              </w:rPr>
            </w:pPr>
            <w:r>
              <w:rPr>
                <w:rFonts w:ascii="仿宋_GB2312" w:hint="eastAsia"/>
                <w:b/>
                <w:bCs/>
                <w:color w:val="000000"/>
                <w:kern w:val="0"/>
                <w:sz w:val="22"/>
                <w:szCs w:val="22"/>
              </w:rPr>
              <w:t>30.71</w:t>
            </w:r>
          </w:p>
        </w:tc>
        <w:tc>
          <w:tcPr>
            <w:tcW w:w="561" w:type="pct"/>
            <w:tcBorders>
              <w:top w:val="nil"/>
              <w:left w:val="nil"/>
              <w:bottom w:val="single" w:sz="4" w:space="0" w:color="auto"/>
              <w:right w:val="single" w:sz="4" w:space="0" w:color="auto"/>
            </w:tcBorders>
            <w:vAlign w:val="bottom"/>
          </w:tcPr>
          <w:p w:rsidR="008E64CB" w:rsidRDefault="008E64CB" w:rsidP="007D3088">
            <w:pPr>
              <w:widowControl/>
              <w:jc w:val="center"/>
              <w:textAlignment w:val="bottom"/>
              <w:rPr>
                <w:rFonts w:ascii="仿宋_GB2312"/>
                <w:b/>
                <w:bCs/>
                <w:color w:val="000000"/>
                <w:kern w:val="0"/>
                <w:sz w:val="22"/>
                <w:szCs w:val="22"/>
              </w:rPr>
            </w:pPr>
            <w:r>
              <w:rPr>
                <w:rFonts w:ascii="仿宋_GB2312" w:hAnsi="宋体" w:cs="仿宋_GB2312" w:hint="eastAsia"/>
                <w:b/>
                <w:bCs/>
                <w:color w:val="000000"/>
                <w:kern w:val="0"/>
                <w:sz w:val="22"/>
                <w:szCs w:val="22"/>
              </w:rPr>
              <w:t>93.06%</w:t>
            </w:r>
          </w:p>
        </w:tc>
      </w:tr>
    </w:tbl>
    <w:p w:rsidR="008E64CB" w:rsidRDefault="008E64CB" w:rsidP="008E64CB">
      <w:pPr>
        <w:pStyle w:val="11"/>
        <w:spacing w:line="560" w:lineRule="exact"/>
        <w:ind w:firstLine="632"/>
        <w:rPr>
          <w:rFonts w:ascii="仿宋_GB2312" w:hAnsi="Calibri"/>
          <w:kern w:val="0"/>
          <w:sz w:val="32"/>
          <w:szCs w:val="32"/>
          <w:highlight w:val="yellow"/>
        </w:rPr>
      </w:pPr>
      <w:r>
        <w:rPr>
          <w:rFonts w:ascii="仿宋_GB2312" w:hAnsi="Calibri" w:hint="eastAsia"/>
          <w:kern w:val="0"/>
          <w:sz w:val="32"/>
          <w:szCs w:val="32"/>
        </w:rPr>
        <w:t>从项目效益上看：项目经济效益不明显，存在未关注效益发展情况等问题。</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1.经济效益：本指标共4分，依据绩效评价体系，本指标得2分，得分率50.00%。</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①根据租赁合同，建设完成的基地已出租给青岛美田花木有限公司，对带动镇村的开发建设和经济发展具有积极影响，得2分。②截至评价日，已将部分基地租金收益用于孝善养老，三净三美等，但增加农民收入的效益不明显，扣2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2.社会效益：本指标共8分，依据绩效评价体系，本指标得8分，得分率100.00%。</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①因种植基地属于扶贫性质，应以增加贫困户收入和就业为目的，种植大棚已出租，部分项目收益资金已用于孝善养老、三净三美等，得4分；经了解，基地用工主要为临时工，依据收取的满意度调查问</w:t>
      </w:r>
      <w:r>
        <w:rPr>
          <w:rFonts w:ascii="仿宋_GB2312" w:hAnsi="Calibri" w:hint="eastAsia"/>
          <w:kern w:val="0"/>
          <w:sz w:val="32"/>
          <w:szCs w:val="32"/>
        </w:rPr>
        <w:lastRenderedPageBreak/>
        <w:t>卷，提供就业情况满意，得2分。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②种植基地的建设有助于调整农村产业结构，增加新的收入点，对乡村振兴具有积极影响，得2分。</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3.生态效益：本指标共8分，依据绩效评价体系，本指标得8分，得分率100.00%。</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根据项目实施方案，项目原周边环境不佳，项目实施改善了村庄整体环境面貌，巩固了脱贫攻坚成果与乡村振兴有效衔接。</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4.可持续影响：本指标共8分，依据评价指标体系，本指标得8分，得分率100.00%，得分明细如下：</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（1）项目建成后，移风店镇政府经与青岛美田花木有限公司签订的租赁协议书，租赁期15年，公司每年支付租赁费25.2万元。</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（2）移风店镇政府已设立相关管护措施。</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（3）项目实施调整了农村产业结构，提供了新的经济增长点，对实现乡村振兴具有长远影响。</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5.服务对象满意度：本指标共5分，依据绩效评价体系，本指标得4.71分，得分率94.29%。</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抽取70户受益群众进行问卷调查，其中对带动就业满意户数63户，占比90%，激发其他村组群众改善环境的积极性，拓宽群众的增收渠道满意户数68户，占比97.14%，拓宽群众与外界的接触面，对提高群众思想素质起到了积极的作用满意户数65户，占比92.86%，有效提高农民的可支配收入，带动农民发家致富户数68户，占比97.14%，项目收益资金分配方案，是否拿出一部分来用于贫困户增加收入，帮助贫困户稳定脱贫满意户数66户，占比94.29%。平均满意</w:t>
      </w:r>
      <w:r>
        <w:rPr>
          <w:rFonts w:ascii="仿宋_GB2312" w:hAnsi="Calibri" w:hint="eastAsia"/>
          <w:kern w:val="0"/>
          <w:sz w:val="32"/>
          <w:szCs w:val="32"/>
        </w:rPr>
        <w:lastRenderedPageBreak/>
        <w:t>度=（90%+97.14%+92.86%+97.14%+94.29%）/5=94.29%，按照评分体系得分为5*94.29%=4.71分。</w:t>
      </w:r>
    </w:p>
    <w:p w:rsidR="008E64CB" w:rsidRDefault="008E64CB" w:rsidP="008E64CB">
      <w:pPr>
        <w:spacing w:line="560" w:lineRule="exact"/>
        <w:ind w:firstLineChars="200" w:firstLine="632"/>
        <w:outlineLvl w:val="0"/>
        <w:rPr>
          <w:rFonts w:ascii="黑体" w:eastAsia="黑体" w:hAnsi="黑体"/>
          <w:szCs w:val="32"/>
        </w:rPr>
      </w:pPr>
      <w:bookmarkStart w:id="518" w:name="_Toc23361"/>
      <w:r>
        <w:rPr>
          <w:rFonts w:ascii="黑体" w:eastAsia="黑体" w:hAnsi="黑体" w:hint="eastAsia"/>
          <w:szCs w:val="32"/>
        </w:rPr>
        <w:t>五、主要经验及做法</w:t>
      </w:r>
      <w:bookmarkEnd w:id="459"/>
      <w:bookmarkEnd w:id="460"/>
      <w:bookmarkEnd w:id="461"/>
      <w:bookmarkEnd w:id="518"/>
    </w:p>
    <w:p w:rsidR="008E64CB" w:rsidRDefault="008E64CB" w:rsidP="008E64CB">
      <w:pPr>
        <w:pStyle w:val="11"/>
        <w:spacing w:line="560" w:lineRule="exact"/>
        <w:ind w:firstLine="632"/>
        <w:outlineLvl w:val="1"/>
        <w:rPr>
          <w:rFonts w:eastAsia="楷体_GB2312"/>
          <w:bCs/>
          <w:kern w:val="0"/>
          <w:sz w:val="32"/>
          <w:szCs w:val="32"/>
        </w:rPr>
      </w:pPr>
      <w:bookmarkStart w:id="519" w:name="_Toc9290"/>
      <w:r>
        <w:rPr>
          <w:rFonts w:eastAsia="楷体_GB2312" w:hint="eastAsia"/>
          <w:bCs/>
          <w:kern w:val="0"/>
          <w:sz w:val="32"/>
          <w:szCs w:val="32"/>
        </w:rPr>
        <w:t>（一）按程序办事，组织领导得力</w:t>
      </w:r>
      <w:bookmarkEnd w:id="519"/>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项目严格按照程序进行，项目方案设计和规划，项目实施，项目验收等均按照相关手续和程序办理。移风店镇政府及时召开了专题会议，对即墨区2022推进乡村振兴项目（第一批）及时审核并征求意见，按《山东省扶贫办、山东省财政厅关于转发〈国务院扶贫办、财政部关于完善扶贫资金项目公告公示制度的指导意见〉的通知》（鲁扶贫组办字〔2018〕28号）要求及时公示，按程序办事，组织领导得力。</w:t>
      </w:r>
    </w:p>
    <w:p w:rsidR="008E64CB" w:rsidRDefault="008E64CB" w:rsidP="008E64CB">
      <w:pPr>
        <w:pStyle w:val="11"/>
        <w:spacing w:line="560" w:lineRule="exact"/>
        <w:ind w:firstLine="632"/>
        <w:outlineLvl w:val="1"/>
        <w:rPr>
          <w:rFonts w:eastAsia="楷体_GB2312"/>
          <w:bCs/>
          <w:kern w:val="0"/>
          <w:sz w:val="32"/>
          <w:szCs w:val="32"/>
        </w:rPr>
      </w:pPr>
      <w:bookmarkStart w:id="520" w:name="_Toc16334"/>
      <w:r>
        <w:rPr>
          <w:rFonts w:eastAsia="楷体_GB2312" w:hint="eastAsia"/>
          <w:bCs/>
          <w:kern w:val="0"/>
          <w:sz w:val="32"/>
          <w:szCs w:val="32"/>
        </w:rPr>
        <w:t>（二）密切干群关系，巩固脱贫攻坚成果与乡村振兴有效衔接</w:t>
      </w:r>
      <w:bookmarkEnd w:id="520"/>
    </w:p>
    <w:p w:rsidR="008E64CB" w:rsidRPr="00B32E3F" w:rsidRDefault="008E64CB" w:rsidP="008E64CB">
      <w:pPr>
        <w:spacing w:line="560" w:lineRule="exact"/>
        <w:ind w:firstLineChars="200" w:firstLine="632"/>
        <w:rPr>
          <w:rFonts w:ascii="仿宋_GB2312" w:eastAsia="仿宋_GB2312" w:hAnsi="Calibri"/>
          <w:kern w:val="0"/>
          <w:szCs w:val="32"/>
        </w:rPr>
      </w:pPr>
      <w:bookmarkStart w:id="521" w:name="_Toc20517"/>
      <w:bookmarkStart w:id="522" w:name="_Toc15866"/>
      <w:bookmarkStart w:id="523" w:name="_Toc14601"/>
      <w:bookmarkStart w:id="524" w:name="_Toc21895"/>
      <w:bookmarkStart w:id="525" w:name="_Toc26013"/>
      <w:bookmarkStart w:id="526" w:name="_Toc8250"/>
      <w:bookmarkStart w:id="527" w:name="_Toc20685"/>
      <w:bookmarkStart w:id="528" w:name="_Toc7933"/>
      <w:r w:rsidRPr="00B32E3F">
        <w:rPr>
          <w:rFonts w:ascii="仿宋_GB2312" w:eastAsia="仿宋_GB2312" w:hAnsi="Calibri" w:hint="eastAsia"/>
          <w:kern w:val="0"/>
          <w:szCs w:val="32"/>
        </w:rPr>
        <w:t>移风店镇人民政府积极推动2022年度移风店镇衔接乡村振兴集中推进区美田花卉研发种植基地项目的实施，向村民充分宣传项目建设的优势，鼓励村民自觉参与种植大棚的建设，加大农村产业结构的调整力度，通过建设花卉研发种植基地调整产业结构，发展优势支柱产业，培育新的经济增长点，从而实现乡镇经济发展新突破，尽快实现农民脱贫增收目标。</w:t>
      </w:r>
      <w:bookmarkEnd w:id="521"/>
      <w:bookmarkEnd w:id="522"/>
      <w:bookmarkEnd w:id="523"/>
      <w:bookmarkEnd w:id="524"/>
      <w:bookmarkEnd w:id="525"/>
    </w:p>
    <w:p w:rsidR="008E64CB" w:rsidRDefault="008E64CB" w:rsidP="008E64CB">
      <w:pPr>
        <w:spacing w:line="560" w:lineRule="exact"/>
        <w:ind w:firstLineChars="200" w:firstLine="632"/>
        <w:outlineLvl w:val="0"/>
        <w:rPr>
          <w:rFonts w:ascii="黑体" w:eastAsia="黑体" w:hAnsi="黑体"/>
          <w:szCs w:val="32"/>
        </w:rPr>
      </w:pPr>
      <w:bookmarkStart w:id="529" w:name="_Toc29784"/>
      <w:r>
        <w:rPr>
          <w:rFonts w:ascii="黑体" w:eastAsia="黑体" w:hAnsi="黑体" w:hint="eastAsia"/>
          <w:szCs w:val="32"/>
        </w:rPr>
        <w:t>六、存在的问题及原因分析</w:t>
      </w:r>
      <w:bookmarkEnd w:id="526"/>
      <w:bookmarkEnd w:id="527"/>
      <w:bookmarkEnd w:id="529"/>
    </w:p>
    <w:p w:rsidR="008E64CB" w:rsidRDefault="008E64CB" w:rsidP="008E64CB">
      <w:pPr>
        <w:pStyle w:val="11"/>
        <w:spacing w:line="560" w:lineRule="exact"/>
        <w:ind w:firstLine="632"/>
        <w:rPr>
          <w:rFonts w:eastAsia="楷体_GB2312"/>
          <w:bCs/>
          <w:kern w:val="0"/>
          <w:sz w:val="32"/>
          <w:szCs w:val="32"/>
        </w:rPr>
      </w:pPr>
      <w:bookmarkStart w:id="530" w:name="_Toc22612"/>
      <w:bookmarkStart w:id="531" w:name="_Toc21909"/>
      <w:bookmarkStart w:id="532" w:name="_Toc19603"/>
      <w:bookmarkEnd w:id="528"/>
      <w:r>
        <w:rPr>
          <w:rFonts w:eastAsia="楷体_GB2312" w:hint="eastAsia"/>
          <w:bCs/>
          <w:kern w:val="0"/>
          <w:sz w:val="32"/>
          <w:szCs w:val="32"/>
        </w:rPr>
        <w:t>（一）绩效指标和目标设置不够合理，需进一步提炼完善</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根据项目实施方案以及纳入即墨区2022年衔接推进乡村振兴项目（第一批）中绩效目标数量指标，项目的数量指标设定为流转土地≥60亩；社会效益指标为无资金使用重大违规违纪问题，绩效目标的设定没有脱贫、扶贫指标，绩效目标设定明确性、合理性有待加强。</w:t>
      </w:r>
    </w:p>
    <w:p w:rsidR="008E64CB" w:rsidRDefault="008E64CB" w:rsidP="008E64CB">
      <w:pPr>
        <w:pStyle w:val="11"/>
        <w:spacing w:line="560" w:lineRule="exact"/>
        <w:ind w:firstLine="632"/>
        <w:rPr>
          <w:rFonts w:eastAsia="楷体_GB2312"/>
          <w:bCs/>
          <w:kern w:val="0"/>
          <w:sz w:val="32"/>
          <w:szCs w:val="32"/>
        </w:rPr>
      </w:pPr>
      <w:r>
        <w:rPr>
          <w:rFonts w:eastAsia="楷体_GB2312" w:hint="eastAsia"/>
          <w:bCs/>
          <w:kern w:val="0"/>
          <w:sz w:val="32"/>
          <w:szCs w:val="32"/>
        </w:rPr>
        <w:lastRenderedPageBreak/>
        <w:t>（二）项目重投入轻效益，脱贫攻坚等关注度有待提高</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移风店镇人民政府绩效理念尚未牢固树立，存在重投入轻效益现象，未在实际工作开展中将脱贫攻坚理念融入执行、监督全过程。</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该项目为巩固脱贫攻坚成果与乡村振兴有效衔接，预算部门无法提供项目完成后的效益依据，未在2022年度移风店镇衔接乡村振兴集中推进区美田花卉研发种植基地项目完成后及时跟踪带动就业、脱贫增收等情况，项目实施后移风店镇政府对后续经济、社会和生态方面是否产生影响的关注度不够，存在重投入轻效益问题。</w:t>
      </w:r>
    </w:p>
    <w:p w:rsidR="008E64CB" w:rsidRDefault="008E64CB" w:rsidP="008E64CB">
      <w:pPr>
        <w:pStyle w:val="11"/>
        <w:spacing w:line="560" w:lineRule="exact"/>
        <w:ind w:firstLine="632"/>
        <w:rPr>
          <w:rFonts w:eastAsia="楷体_GB2312"/>
          <w:bCs/>
          <w:kern w:val="0"/>
          <w:sz w:val="32"/>
          <w:szCs w:val="32"/>
        </w:rPr>
      </w:pPr>
      <w:r>
        <w:rPr>
          <w:rFonts w:eastAsia="楷体_GB2312" w:hint="eastAsia"/>
          <w:bCs/>
          <w:kern w:val="0"/>
          <w:sz w:val="32"/>
          <w:szCs w:val="32"/>
        </w:rPr>
        <w:t>（三）扶贫后劲不足，脱贫攻坚方式表象化</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项目完成后，花卉研发种植基地由青岛美田花木有限公司承租，年租金25.2万元，截至评价日，已收租金25.2万元，通过了解移风店镇政府扶贫方式仅为向贫困户发放福利补助等，缺乏长效扶贫措施，扶贫后劲不足。资助式扶贫无法从根本上帮助贫困户脱贫，返贫率高。</w:t>
      </w:r>
    </w:p>
    <w:p w:rsidR="008E64CB" w:rsidRDefault="008E64CB" w:rsidP="008E64CB">
      <w:pPr>
        <w:pStyle w:val="11"/>
        <w:spacing w:line="560" w:lineRule="exact"/>
        <w:ind w:firstLine="632"/>
        <w:rPr>
          <w:rFonts w:eastAsia="楷体_GB2312"/>
          <w:bCs/>
          <w:kern w:val="0"/>
          <w:sz w:val="32"/>
          <w:szCs w:val="32"/>
        </w:rPr>
      </w:pPr>
      <w:r>
        <w:rPr>
          <w:rFonts w:eastAsia="楷体_GB2312" w:hint="eastAsia"/>
          <w:bCs/>
          <w:kern w:val="0"/>
          <w:sz w:val="32"/>
          <w:szCs w:val="32"/>
        </w:rPr>
        <w:t>（四）部分材料之间数据、描述不一致，监督执行力度有待提高</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2022年度移风店镇衔接乡村振兴集中推进区美田花卉研发种植基地项目镇级初验报告书，验收小组专家意见为合格，组织验收单位意见为同意，其验收表中建设内容与实际建设内容不完全一致；项目监理工作总结中描述镇级初验时间为2022年11月30日，区级验收时间为2023年1月12日与实际镇级初验时间2022年12月1日，区级验收时间2022年12月16日不一致；竣工验收书中施工结算金额为3668082.17元与提报给山东广义工程项目管理有限公司的原报工程价3746327.22元不一致；移风店镇人民政府监督力度有待提高。</w:t>
      </w:r>
    </w:p>
    <w:p w:rsidR="008E64CB" w:rsidRDefault="008E64CB" w:rsidP="008E64CB">
      <w:pPr>
        <w:pStyle w:val="11"/>
        <w:spacing w:line="560" w:lineRule="exact"/>
        <w:ind w:firstLine="632"/>
        <w:rPr>
          <w:rFonts w:ascii="仿宋_GB2312" w:hAnsi="Calibri"/>
          <w:kern w:val="0"/>
          <w:sz w:val="32"/>
          <w:szCs w:val="32"/>
        </w:rPr>
      </w:pPr>
    </w:p>
    <w:p w:rsidR="008E64CB" w:rsidRDefault="008E64CB" w:rsidP="008E64CB">
      <w:pPr>
        <w:spacing w:line="560" w:lineRule="exact"/>
        <w:ind w:firstLineChars="200" w:firstLine="632"/>
        <w:outlineLvl w:val="0"/>
        <w:rPr>
          <w:rFonts w:ascii="黑体" w:eastAsia="黑体" w:hAnsi="黑体"/>
          <w:szCs w:val="32"/>
        </w:rPr>
      </w:pPr>
      <w:bookmarkStart w:id="533" w:name="_Toc16551"/>
      <w:r>
        <w:rPr>
          <w:rFonts w:ascii="黑体" w:eastAsia="黑体" w:hAnsi="黑体" w:hint="eastAsia"/>
          <w:szCs w:val="32"/>
        </w:rPr>
        <w:lastRenderedPageBreak/>
        <w:t>七、意见建议</w:t>
      </w:r>
      <w:bookmarkEnd w:id="533"/>
    </w:p>
    <w:p w:rsidR="008E64CB" w:rsidRDefault="008E64CB" w:rsidP="008E64CB">
      <w:pPr>
        <w:pStyle w:val="11"/>
        <w:spacing w:line="560" w:lineRule="exact"/>
        <w:ind w:firstLine="632"/>
        <w:rPr>
          <w:rFonts w:eastAsia="楷体_GB2312"/>
          <w:bCs/>
          <w:kern w:val="0"/>
          <w:sz w:val="32"/>
          <w:szCs w:val="32"/>
        </w:rPr>
      </w:pPr>
      <w:r>
        <w:rPr>
          <w:rFonts w:eastAsia="楷体_GB2312" w:hint="eastAsia"/>
          <w:bCs/>
          <w:kern w:val="0"/>
          <w:sz w:val="32"/>
          <w:szCs w:val="32"/>
        </w:rPr>
        <w:t>（一）加强绩效管理意识，凝练绩效指标和目标</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1.加强相关部门工作人员全面预算绩效管理的培训。通过培训，加强绩效管理的意识和能力，逐步解决如何做、怎么做预算绩效管理的问题，提高工作效率，改善工作效果。在未来的项目绩效管理中，项目在立项申报、审批时就应明确项目的预期绩效目标以及能体现绩效目标的具体绩效指标，应以项目实施的主要任务和实施内容为基础，以资金的流向为主线，制定科学合理的绩效指标和目标，绩效指标尽量细化和量化。</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2.及时追踪项目实施的实际效益，加强对项目可持续影响的关注力度，例如关注项目实施带动就业人数情况，脱贫情况等，将绩效评价结果与预算安排相结合，逐步建立以绩效为导向的单位预算编制模式。</w:t>
      </w:r>
    </w:p>
    <w:p w:rsidR="008E64CB" w:rsidRDefault="008E64CB" w:rsidP="008E64CB">
      <w:pPr>
        <w:pStyle w:val="11"/>
        <w:spacing w:line="560" w:lineRule="exact"/>
        <w:ind w:firstLine="632"/>
        <w:rPr>
          <w:rFonts w:eastAsia="楷体_GB2312"/>
          <w:bCs/>
          <w:kern w:val="0"/>
          <w:sz w:val="32"/>
          <w:szCs w:val="32"/>
        </w:rPr>
      </w:pPr>
      <w:r>
        <w:rPr>
          <w:rFonts w:eastAsia="楷体_GB2312" w:hint="eastAsia"/>
          <w:bCs/>
          <w:kern w:val="0"/>
          <w:sz w:val="32"/>
          <w:szCs w:val="32"/>
        </w:rPr>
        <w:t>（二）创新扶贫思路，建立扶贫长效机制</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脱贫结果真实，要提高脱贫享受政策户稳定持续增收能力，提高脱贫效果，需进一步发挥产业扶贫的重要作用。因地制宜，把脱贫享受政策户增收作为核心目标，深入开展产业扶贫，提高农民自我增收能力。同时，要加强对脱贫享受政策户的动态管理，增强扶贫工作的针对性，做到对有能力的扶起来，没有能力的拉起来。</w:t>
      </w:r>
    </w:p>
    <w:p w:rsidR="008E64CB" w:rsidRDefault="008E64CB" w:rsidP="008E64CB">
      <w:pPr>
        <w:pStyle w:val="11"/>
        <w:spacing w:line="560" w:lineRule="exact"/>
        <w:ind w:firstLine="632"/>
        <w:rPr>
          <w:rFonts w:eastAsia="楷体_GB2312"/>
          <w:bCs/>
          <w:kern w:val="0"/>
          <w:sz w:val="32"/>
          <w:szCs w:val="32"/>
        </w:rPr>
      </w:pPr>
      <w:r>
        <w:rPr>
          <w:rFonts w:eastAsia="楷体_GB2312" w:hint="eastAsia"/>
          <w:bCs/>
          <w:kern w:val="0"/>
          <w:sz w:val="32"/>
          <w:szCs w:val="32"/>
        </w:rPr>
        <w:t>（三）进一步巩固拓展脱贫成果，推进乡村基础设施建设</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加强对扶贫资金的规范管理，充分利用项目收益，以村级公益事业建设为抓手，夯实乡村振兴战略的产业基础，改善农村生产、生活条件，进一步推动农业产业发展；</w:t>
      </w:r>
      <w:r>
        <w:rPr>
          <w:rFonts w:ascii="仿宋_GB2312" w:hAnsi="Calibri"/>
          <w:kern w:val="0"/>
          <w:sz w:val="32"/>
          <w:szCs w:val="32"/>
        </w:rPr>
        <w:t>把打好精准脱贫攻坚战作为实施乡</w:t>
      </w:r>
      <w:r>
        <w:rPr>
          <w:rFonts w:ascii="仿宋_GB2312" w:hAnsi="Calibri"/>
          <w:kern w:val="0"/>
          <w:sz w:val="32"/>
          <w:szCs w:val="32"/>
        </w:rPr>
        <w:lastRenderedPageBreak/>
        <w:t>村振兴战略的优先任务，推动脱贫攻坚与乡村振兴有机结合</w:t>
      </w:r>
      <w:r>
        <w:rPr>
          <w:rFonts w:ascii="仿宋_GB2312" w:hAnsi="Calibri" w:hint="eastAsia"/>
          <w:kern w:val="0"/>
          <w:sz w:val="32"/>
          <w:szCs w:val="32"/>
        </w:rPr>
        <w:t>、</w:t>
      </w:r>
      <w:r>
        <w:rPr>
          <w:rFonts w:ascii="仿宋_GB2312" w:hAnsi="Calibri"/>
          <w:kern w:val="0"/>
          <w:sz w:val="32"/>
          <w:szCs w:val="32"/>
        </w:rPr>
        <w:t>相互促进</w:t>
      </w:r>
      <w:r>
        <w:rPr>
          <w:rFonts w:ascii="仿宋_GB2312" w:hAnsi="Calibri" w:hint="eastAsia"/>
          <w:kern w:val="0"/>
          <w:sz w:val="32"/>
          <w:szCs w:val="32"/>
        </w:rPr>
        <w:t>，建议将项目收益做好建设规划，加快乡村振兴发展步伐。</w:t>
      </w:r>
    </w:p>
    <w:p w:rsidR="008E64CB" w:rsidRDefault="008E64CB" w:rsidP="008E64CB">
      <w:pPr>
        <w:pStyle w:val="11"/>
        <w:spacing w:line="560" w:lineRule="exact"/>
        <w:ind w:firstLine="632"/>
        <w:rPr>
          <w:rFonts w:eastAsia="楷体_GB2312"/>
          <w:bCs/>
          <w:kern w:val="0"/>
          <w:sz w:val="32"/>
          <w:szCs w:val="32"/>
        </w:rPr>
      </w:pPr>
      <w:r>
        <w:rPr>
          <w:rFonts w:eastAsia="楷体_GB2312" w:hint="eastAsia"/>
          <w:bCs/>
          <w:kern w:val="0"/>
          <w:sz w:val="32"/>
          <w:szCs w:val="32"/>
        </w:rPr>
        <w:t>（四）加强项目审核，提升规范化水平</w:t>
      </w:r>
    </w:p>
    <w:p w:rsidR="008E64CB" w:rsidRDefault="008E64CB" w:rsidP="008E64CB">
      <w:pPr>
        <w:pStyle w:val="11"/>
        <w:spacing w:line="560" w:lineRule="exact"/>
        <w:ind w:firstLine="632"/>
        <w:rPr>
          <w:rFonts w:ascii="仿宋_GB2312" w:hAnsi="Calibri"/>
          <w:kern w:val="0"/>
          <w:sz w:val="32"/>
          <w:szCs w:val="32"/>
        </w:rPr>
      </w:pPr>
      <w:r>
        <w:rPr>
          <w:rFonts w:ascii="仿宋_GB2312" w:hAnsi="Calibri" w:hint="eastAsia"/>
          <w:kern w:val="0"/>
          <w:sz w:val="32"/>
          <w:szCs w:val="32"/>
        </w:rPr>
        <w:t>移风店镇政府应加强政府项目资料审核，确保内容齐全、正确、规范；保证资料完整准确，进一步提高项目管理水平。</w:t>
      </w:r>
      <w:bookmarkEnd w:id="530"/>
      <w:bookmarkEnd w:id="531"/>
      <w:bookmarkEnd w:id="532"/>
    </w:p>
    <w:p w:rsidR="00000000" w:rsidRPr="008E64CB" w:rsidRDefault="008E64CB"/>
    <w:sectPr w:rsidR="00000000" w:rsidRPr="008E64CB" w:rsidSect="00A61B7A">
      <w:pgSz w:w="11906" w:h="16838"/>
      <w:pgMar w:top="1701" w:right="1077" w:bottom="1701" w:left="1077" w:header="0" w:footer="1418" w:gutter="0"/>
      <w:cols w:space="720"/>
      <w:docGrid w:type="linesAndChars" w:linePitch="610"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4CB" w:rsidRDefault="008E64CB" w:rsidP="008E64CB">
      <w:r>
        <w:separator/>
      </w:r>
    </w:p>
  </w:endnote>
  <w:endnote w:type="continuationSeparator" w:id="1">
    <w:p w:rsidR="008E64CB" w:rsidRDefault="008E64CB" w:rsidP="008E64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文星简黑体">
    <w:altName w:val="黑体"/>
    <w:charset w:val="86"/>
    <w:family w:val="roma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B" w:rsidRDefault="008E64CB">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B" w:rsidRDefault="008E64CB">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B" w:rsidRDefault="008E64CB">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B" w:rsidRDefault="008E64CB">
    <w:pPr>
      <w:pStyle w:val="a4"/>
    </w:pPr>
  </w:p>
  <w:p w:rsidR="008E64CB" w:rsidRDefault="008E64C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4CB" w:rsidRDefault="008E64CB" w:rsidP="008E64CB">
      <w:r>
        <w:separator/>
      </w:r>
    </w:p>
  </w:footnote>
  <w:footnote w:type="continuationSeparator" w:id="1">
    <w:p w:rsidR="008E64CB" w:rsidRDefault="008E64CB" w:rsidP="008E64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B" w:rsidRDefault="008E64CB">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84CEC"/>
    <w:multiLevelType w:val="singleLevel"/>
    <w:tmpl w:val="26C84CEC"/>
    <w:lvl w:ilvl="0">
      <w:start w:val="3"/>
      <w:numFmt w:val="decimal"/>
      <w:lvlText w:val="%1."/>
      <w:lvlJc w:val="left"/>
      <w:pPr>
        <w:tabs>
          <w:tab w:val="num" w:pos="312"/>
        </w:tabs>
      </w:pPr>
    </w:lvl>
  </w:abstractNum>
  <w:abstractNum w:abstractNumId="1">
    <w:nsid w:val="30692199"/>
    <w:multiLevelType w:val="singleLevel"/>
    <w:tmpl w:val="30692199"/>
    <w:lvl w:ilvl="0">
      <w:start w:val="2"/>
      <w:numFmt w:val="chineseCounting"/>
      <w:suff w:val="nothing"/>
      <w:lvlText w:val="（%1）"/>
      <w:lvlJc w:val="left"/>
      <w:rPr>
        <w:rFonts w:hint="eastAsia"/>
      </w:rPr>
    </w:lvl>
  </w:abstractNum>
  <w:abstractNum w:abstractNumId="2">
    <w:nsid w:val="59A43F6A"/>
    <w:multiLevelType w:val="hybridMultilevel"/>
    <w:tmpl w:val="50740072"/>
    <w:lvl w:ilvl="0" w:tplc="18D4DDF2">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E64CB"/>
    <w:rsid w:val="008E64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4CB"/>
    <w:pPr>
      <w:widowControl w:val="0"/>
      <w:jc w:val="both"/>
    </w:pPr>
    <w:rPr>
      <w:rFonts w:ascii="Times New Roman" w:eastAsia="宋体" w:hAnsi="Times New Roman" w:cs="Times New Roman"/>
      <w:sz w:val="32"/>
      <w:szCs w:val="24"/>
    </w:rPr>
  </w:style>
  <w:style w:type="paragraph" w:styleId="1">
    <w:name w:val="heading 1"/>
    <w:basedOn w:val="a"/>
    <w:next w:val="a"/>
    <w:link w:val="1Char"/>
    <w:qFormat/>
    <w:rsid w:val="008E64CB"/>
    <w:pPr>
      <w:keepNext/>
      <w:keepLines/>
      <w:spacing w:before="340" w:after="330" w:line="578" w:lineRule="auto"/>
      <w:outlineLvl w:val="0"/>
    </w:pPr>
    <w:rPr>
      <w:rFonts w:eastAsia="仿宋_GB2312"/>
      <w:b/>
      <w:bCs/>
      <w:kern w:val="44"/>
      <w:sz w:val="44"/>
      <w:szCs w:val="44"/>
    </w:rPr>
  </w:style>
  <w:style w:type="paragraph" w:styleId="2">
    <w:name w:val="heading 2"/>
    <w:basedOn w:val="a"/>
    <w:next w:val="a"/>
    <w:link w:val="2Char"/>
    <w:qFormat/>
    <w:rsid w:val="008E64CB"/>
    <w:pPr>
      <w:keepNext/>
      <w:keepLines/>
      <w:spacing w:before="260" w:after="260" w:line="413" w:lineRule="auto"/>
      <w:outlineLvl w:val="1"/>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E64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E64CB"/>
    <w:rPr>
      <w:sz w:val="18"/>
      <w:szCs w:val="18"/>
    </w:rPr>
  </w:style>
  <w:style w:type="paragraph" w:styleId="a4">
    <w:name w:val="footer"/>
    <w:basedOn w:val="a"/>
    <w:link w:val="Char0"/>
    <w:uiPriority w:val="99"/>
    <w:unhideWhenUsed/>
    <w:rsid w:val="008E64CB"/>
    <w:pPr>
      <w:tabs>
        <w:tab w:val="center" w:pos="4153"/>
        <w:tab w:val="right" w:pos="8306"/>
      </w:tabs>
      <w:snapToGrid w:val="0"/>
      <w:jc w:val="left"/>
    </w:pPr>
    <w:rPr>
      <w:sz w:val="18"/>
      <w:szCs w:val="18"/>
    </w:rPr>
  </w:style>
  <w:style w:type="character" w:customStyle="1" w:styleId="Char0">
    <w:name w:val="页脚 Char"/>
    <w:basedOn w:val="a0"/>
    <w:link w:val="a4"/>
    <w:uiPriority w:val="99"/>
    <w:rsid w:val="008E64CB"/>
    <w:rPr>
      <w:sz w:val="18"/>
      <w:szCs w:val="18"/>
    </w:rPr>
  </w:style>
  <w:style w:type="character" w:customStyle="1" w:styleId="1Char">
    <w:name w:val="标题 1 Char"/>
    <w:basedOn w:val="a0"/>
    <w:link w:val="1"/>
    <w:rsid w:val="008E64CB"/>
    <w:rPr>
      <w:rFonts w:ascii="Times New Roman" w:eastAsia="仿宋_GB2312" w:hAnsi="Times New Roman" w:cs="Times New Roman"/>
      <w:b/>
      <w:bCs/>
      <w:kern w:val="44"/>
      <w:sz w:val="44"/>
      <w:szCs w:val="44"/>
    </w:rPr>
  </w:style>
  <w:style w:type="character" w:customStyle="1" w:styleId="2Char">
    <w:name w:val="标题 2 Char"/>
    <w:basedOn w:val="a0"/>
    <w:link w:val="2"/>
    <w:rsid w:val="008E64CB"/>
    <w:rPr>
      <w:rFonts w:ascii="Arial" w:eastAsia="黑体" w:hAnsi="Arial" w:cs="Times New Roman"/>
      <w:b/>
      <w:sz w:val="32"/>
      <w:szCs w:val="24"/>
    </w:rPr>
  </w:style>
  <w:style w:type="paragraph" w:styleId="a5">
    <w:name w:val="Document Map"/>
    <w:basedOn w:val="a"/>
    <w:link w:val="Char1"/>
    <w:rsid w:val="008E64CB"/>
    <w:rPr>
      <w:rFonts w:ascii="宋体"/>
      <w:sz w:val="18"/>
      <w:szCs w:val="18"/>
    </w:rPr>
  </w:style>
  <w:style w:type="character" w:customStyle="1" w:styleId="Char1">
    <w:name w:val="文档结构图 Char"/>
    <w:basedOn w:val="a0"/>
    <w:link w:val="a5"/>
    <w:rsid w:val="008E64CB"/>
    <w:rPr>
      <w:rFonts w:ascii="宋体" w:eastAsia="宋体" w:hAnsi="Times New Roman" w:cs="Times New Roman"/>
      <w:sz w:val="18"/>
      <w:szCs w:val="18"/>
    </w:rPr>
  </w:style>
  <w:style w:type="paragraph" w:styleId="a6">
    <w:name w:val="annotation text"/>
    <w:basedOn w:val="a"/>
    <w:link w:val="Char2"/>
    <w:unhideWhenUsed/>
    <w:rsid w:val="008E64CB"/>
    <w:pPr>
      <w:jc w:val="left"/>
    </w:pPr>
  </w:style>
  <w:style w:type="character" w:customStyle="1" w:styleId="Char2">
    <w:name w:val="批注文字 Char"/>
    <w:basedOn w:val="a0"/>
    <w:link w:val="a6"/>
    <w:rsid w:val="008E64CB"/>
    <w:rPr>
      <w:rFonts w:ascii="Times New Roman" w:eastAsia="宋体" w:hAnsi="Times New Roman" w:cs="Times New Roman"/>
      <w:sz w:val="32"/>
      <w:szCs w:val="24"/>
    </w:rPr>
  </w:style>
  <w:style w:type="paragraph" w:styleId="20">
    <w:name w:val="Body Text Indent 2"/>
    <w:basedOn w:val="a"/>
    <w:link w:val="2Char0"/>
    <w:rsid w:val="008E64CB"/>
    <w:pPr>
      <w:ind w:firstLineChars="200" w:firstLine="640"/>
    </w:pPr>
    <w:rPr>
      <w:rFonts w:ascii="楷体_GB2312" w:eastAsia="楷体_GB2312" w:hAnsi="Courier New"/>
      <w:szCs w:val="20"/>
    </w:rPr>
  </w:style>
  <w:style w:type="character" w:customStyle="1" w:styleId="2Char0">
    <w:name w:val="正文文本缩进 2 Char"/>
    <w:basedOn w:val="a0"/>
    <w:link w:val="20"/>
    <w:rsid w:val="008E64CB"/>
    <w:rPr>
      <w:rFonts w:ascii="楷体_GB2312" w:eastAsia="楷体_GB2312" w:hAnsi="Courier New" w:cs="Times New Roman"/>
      <w:sz w:val="32"/>
      <w:szCs w:val="20"/>
    </w:rPr>
  </w:style>
  <w:style w:type="paragraph" w:styleId="a7">
    <w:name w:val="Balloon Text"/>
    <w:basedOn w:val="a"/>
    <w:link w:val="Char3"/>
    <w:uiPriority w:val="99"/>
    <w:semiHidden/>
    <w:rsid w:val="008E64CB"/>
    <w:rPr>
      <w:sz w:val="18"/>
      <w:szCs w:val="18"/>
    </w:rPr>
  </w:style>
  <w:style w:type="character" w:customStyle="1" w:styleId="Char3">
    <w:name w:val="批注框文本 Char"/>
    <w:basedOn w:val="a0"/>
    <w:link w:val="a7"/>
    <w:uiPriority w:val="99"/>
    <w:semiHidden/>
    <w:qFormat/>
    <w:rsid w:val="008E64CB"/>
    <w:rPr>
      <w:rFonts w:ascii="Times New Roman" w:eastAsia="宋体" w:hAnsi="Times New Roman" w:cs="Times New Roman"/>
      <w:sz w:val="18"/>
      <w:szCs w:val="18"/>
    </w:rPr>
  </w:style>
  <w:style w:type="paragraph" w:styleId="a8">
    <w:name w:val="Subtitle"/>
    <w:basedOn w:val="a"/>
    <w:next w:val="a"/>
    <w:link w:val="Char4"/>
    <w:uiPriority w:val="11"/>
    <w:qFormat/>
    <w:rsid w:val="008E64CB"/>
    <w:pPr>
      <w:spacing w:before="240" w:after="60" w:line="312" w:lineRule="auto"/>
      <w:jc w:val="center"/>
      <w:outlineLvl w:val="1"/>
    </w:pPr>
    <w:rPr>
      <w:rFonts w:ascii="Cambria" w:hAnsi="Cambria"/>
      <w:b/>
      <w:bCs/>
      <w:kern w:val="28"/>
      <w:szCs w:val="32"/>
    </w:rPr>
  </w:style>
  <w:style w:type="character" w:customStyle="1" w:styleId="Char4">
    <w:name w:val="副标题 Char"/>
    <w:basedOn w:val="a0"/>
    <w:link w:val="a8"/>
    <w:uiPriority w:val="11"/>
    <w:rsid w:val="008E64CB"/>
    <w:rPr>
      <w:rFonts w:ascii="Cambria" w:eastAsia="宋体" w:hAnsi="Cambria" w:cs="Times New Roman"/>
      <w:b/>
      <w:bCs/>
      <w:kern w:val="28"/>
      <w:sz w:val="32"/>
      <w:szCs w:val="32"/>
    </w:rPr>
  </w:style>
  <w:style w:type="paragraph" w:styleId="a9">
    <w:name w:val="Title"/>
    <w:basedOn w:val="a"/>
    <w:next w:val="a"/>
    <w:link w:val="Char5"/>
    <w:qFormat/>
    <w:rsid w:val="008E64CB"/>
    <w:pPr>
      <w:spacing w:before="240" w:after="60"/>
      <w:jc w:val="center"/>
      <w:outlineLvl w:val="0"/>
    </w:pPr>
    <w:rPr>
      <w:rFonts w:ascii="Cambria" w:hAnsi="Cambria"/>
      <w:b/>
      <w:bCs/>
      <w:szCs w:val="32"/>
    </w:rPr>
  </w:style>
  <w:style w:type="character" w:customStyle="1" w:styleId="Char5">
    <w:name w:val="标题 Char"/>
    <w:basedOn w:val="a0"/>
    <w:link w:val="a9"/>
    <w:rsid w:val="008E64CB"/>
    <w:rPr>
      <w:rFonts w:ascii="Cambria" w:eastAsia="宋体" w:hAnsi="Cambria" w:cs="Times New Roman"/>
      <w:b/>
      <w:bCs/>
      <w:sz w:val="32"/>
      <w:szCs w:val="32"/>
    </w:rPr>
  </w:style>
  <w:style w:type="paragraph" w:styleId="aa">
    <w:name w:val="annotation subject"/>
    <w:basedOn w:val="a6"/>
    <w:next w:val="a6"/>
    <w:link w:val="Char6"/>
    <w:unhideWhenUsed/>
    <w:rsid w:val="008E64CB"/>
    <w:rPr>
      <w:b/>
      <w:bCs/>
    </w:rPr>
  </w:style>
  <w:style w:type="character" w:customStyle="1" w:styleId="Char6">
    <w:name w:val="批注主题 Char"/>
    <w:basedOn w:val="Char2"/>
    <w:link w:val="aa"/>
    <w:rsid w:val="008E64CB"/>
    <w:rPr>
      <w:b/>
      <w:bCs/>
    </w:rPr>
  </w:style>
  <w:style w:type="character" w:styleId="ab">
    <w:name w:val="page number"/>
    <w:rsid w:val="008E64CB"/>
  </w:style>
  <w:style w:type="character" w:styleId="ac">
    <w:name w:val="annotation reference"/>
    <w:unhideWhenUsed/>
    <w:rsid w:val="008E64CB"/>
    <w:rPr>
      <w:sz w:val="21"/>
      <w:szCs w:val="21"/>
    </w:rPr>
  </w:style>
  <w:style w:type="character" w:customStyle="1" w:styleId="p0858D7CFB-ED40-4347-BF05-701D383B685F">
    <w:name w:val="p0{858D7CFB-ED40-4347-BF05-701D383B685F}"/>
    <w:link w:val="p0"/>
    <w:rsid w:val="008E64CB"/>
    <w:rPr>
      <w:kern w:val="0"/>
      <w:szCs w:val="21"/>
    </w:rPr>
  </w:style>
  <w:style w:type="paragraph" w:customStyle="1" w:styleId="p0">
    <w:name w:val="p0"/>
    <w:basedOn w:val="a"/>
    <w:link w:val="p0858D7CFB-ED40-4347-BF05-701D383B685F"/>
    <w:qFormat/>
    <w:rsid w:val="008E64CB"/>
    <w:pPr>
      <w:widowControl/>
    </w:pPr>
    <w:rPr>
      <w:rFonts w:asciiTheme="minorHAnsi" w:eastAsiaTheme="minorEastAsia" w:hAnsiTheme="minorHAnsi" w:cstheme="minorBidi"/>
      <w:kern w:val="0"/>
      <w:sz w:val="21"/>
      <w:szCs w:val="21"/>
    </w:rPr>
  </w:style>
  <w:style w:type="character" w:customStyle="1" w:styleId="Char7">
    <w:name w:val="样式 仿宋 三号 Char"/>
    <w:rsid w:val="008E64CB"/>
    <w:rPr>
      <w:rFonts w:ascii="仿宋" w:eastAsia="仿宋" w:hAnsi="仿宋" w:cs="宋体"/>
      <w:kern w:val="2"/>
      <w:sz w:val="32"/>
      <w:lang w:val="en-US" w:eastAsia="zh-CN" w:bidi="ar-SA"/>
    </w:rPr>
  </w:style>
  <w:style w:type="character" w:customStyle="1" w:styleId="10">
    <w:name w:val="页码1"/>
    <w:rsid w:val="008E64CB"/>
  </w:style>
  <w:style w:type="paragraph" w:customStyle="1" w:styleId="p17">
    <w:name w:val="p17"/>
    <w:basedOn w:val="a"/>
    <w:rsid w:val="008E64CB"/>
    <w:pPr>
      <w:widowControl/>
    </w:pPr>
    <w:rPr>
      <w:rFonts w:ascii="宋体" w:hAnsi="宋体" w:cs="宋体"/>
      <w:kern w:val="0"/>
      <w:szCs w:val="21"/>
    </w:rPr>
  </w:style>
  <w:style w:type="paragraph" w:customStyle="1" w:styleId="CharCharCharChar">
    <w:name w:val="Char Char Char Char"/>
    <w:basedOn w:val="a"/>
    <w:rsid w:val="008E64CB"/>
  </w:style>
  <w:style w:type="paragraph" w:customStyle="1" w:styleId="Char8">
    <w:name w:val="Char"/>
    <w:basedOn w:val="a"/>
    <w:rsid w:val="008E64CB"/>
    <w:pPr>
      <w:widowControl/>
      <w:jc w:val="left"/>
    </w:pPr>
  </w:style>
  <w:style w:type="character" w:styleId="ad">
    <w:name w:val="Strong"/>
    <w:basedOn w:val="a0"/>
    <w:uiPriority w:val="22"/>
    <w:qFormat/>
    <w:rsid w:val="008E64CB"/>
    <w:rPr>
      <w:b/>
      <w:bCs/>
    </w:rPr>
  </w:style>
  <w:style w:type="character" w:styleId="ae">
    <w:name w:val="Hyperlink"/>
    <w:basedOn w:val="a0"/>
    <w:uiPriority w:val="99"/>
    <w:unhideWhenUsed/>
    <w:rsid w:val="008E64CB"/>
    <w:rPr>
      <w:color w:val="0000FF" w:themeColor="hyperlink"/>
      <w:u w:val="single"/>
    </w:rPr>
  </w:style>
  <w:style w:type="character" w:styleId="af">
    <w:name w:val="FollowedHyperlink"/>
    <w:basedOn w:val="a0"/>
    <w:unhideWhenUsed/>
    <w:rsid w:val="008E64CB"/>
    <w:rPr>
      <w:color w:val="800080" w:themeColor="followedHyperlink"/>
      <w:u w:val="single"/>
    </w:rPr>
  </w:style>
  <w:style w:type="paragraph" w:customStyle="1" w:styleId="11">
    <w:name w:val="列出段落1"/>
    <w:basedOn w:val="a"/>
    <w:qFormat/>
    <w:rsid w:val="008E64CB"/>
    <w:pPr>
      <w:ind w:firstLineChars="200" w:firstLine="420"/>
    </w:pPr>
    <w:rPr>
      <w:rFonts w:eastAsia="仿宋_GB2312"/>
      <w:sz w:val="30"/>
    </w:rPr>
  </w:style>
  <w:style w:type="paragraph" w:styleId="7">
    <w:name w:val="toc 7"/>
    <w:basedOn w:val="a"/>
    <w:next w:val="a"/>
    <w:uiPriority w:val="39"/>
    <w:unhideWhenUsed/>
    <w:rsid w:val="008E64CB"/>
    <w:pPr>
      <w:ind w:leftChars="1200" w:left="2520"/>
    </w:pPr>
    <w:rPr>
      <w:rFonts w:ascii="Calibri" w:hAnsi="Calibri"/>
      <w:sz w:val="21"/>
      <w:szCs w:val="22"/>
    </w:rPr>
  </w:style>
  <w:style w:type="paragraph" w:styleId="af0">
    <w:name w:val="Body Text"/>
    <w:basedOn w:val="a"/>
    <w:link w:val="Char9"/>
    <w:rsid w:val="008E64CB"/>
    <w:pPr>
      <w:spacing w:after="120"/>
    </w:pPr>
    <w:rPr>
      <w:rFonts w:eastAsia="仿宋_GB2312"/>
      <w:sz w:val="30"/>
    </w:rPr>
  </w:style>
  <w:style w:type="character" w:customStyle="1" w:styleId="Char9">
    <w:name w:val="正文文本 Char"/>
    <w:basedOn w:val="a0"/>
    <w:link w:val="af0"/>
    <w:rsid w:val="008E64CB"/>
    <w:rPr>
      <w:rFonts w:ascii="Times New Roman" w:eastAsia="仿宋_GB2312" w:hAnsi="Times New Roman" w:cs="Times New Roman"/>
      <w:sz w:val="30"/>
      <w:szCs w:val="24"/>
    </w:rPr>
  </w:style>
  <w:style w:type="paragraph" w:styleId="af1">
    <w:name w:val="Body Text Indent"/>
    <w:basedOn w:val="a"/>
    <w:link w:val="Chara"/>
    <w:rsid w:val="008E64CB"/>
    <w:pPr>
      <w:widowControl/>
      <w:spacing w:before="100" w:beforeAutospacing="1" w:after="100" w:afterAutospacing="1"/>
      <w:jc w:val="left"/>
    </w:pPr>
    <w:rPr>
      <w:rFonts w:ascii="宋体" w:hAnsi="宋体"/>
      <w:kern w:val="0"/>
      <w:sz w:val="24"/>
    </w:rPr>
  </w:style>
  <w:style w:type="character" w:customStyle="1" w:styleId="Chara">
    <w:name w:val="正文文本缩进 Char"/>
    <w:basedOn w:val="a0"/>
    <w:link w:val="af1"/>
    <w:rsid w:val="008E64CB"/>
    <w:rPr>
      <w:rFonts w:ascii="宋体" w:eastAsia="宋体" w:hAnsi="宋体" w:cs="Times New Roman"/>
      <w:kern w:val="0"/>
      <w:sz w:val="24"/>
      <w:szCs w:val="24"/>
    </w:rPr>
  </w:style>
  <w:style w:type="paragraph" w:styleId="5">
    <w:name w:val="toc 5"/>
    <w:basedOn w:val="a"/>
    <w:next w:val="a"/>
    <w:uiPriority w:val="39"/>
    <w:unhideWhenUsed/>
    <w:rsid w:val="008E64CB"/>
    <w:pPr>
      <w:ind w:leftChars="800" w:left="1680"/>
    </w:pPr>
    <w:rPr>
      <w:rFonts w:ascii="Calibri" w:hAnsi="Calibri"/>
      <w:sz w:val="21"/>
      <w:szCs w:val="22"/>
    </w:rPr>
  </w:style>
  <w:style w:type="paragraph" w:styleId="3">
    <w:name w:val="toc 3"/>
    <w:basedOn w:val="a"/>
    <w:next w:val="a"/>
    <w:uiPriority w:val="39"/>
    <w:unhideWhenUsed/>
    <w:rsid w:val="008E64CB"/>
    <w:pPr>
      <w:ind w:leftChars="400" w:left="840"/>
    </w:pPr>
    <w:rPr>
      <w:rFonts w:ascii="Calibri" w:hAnsi="Calibri"/>
      <w:sz w:val="21"/>
      <w:szCs w:val="22"/>
    </w:rPr>
  </w:style>
  <w:style w:type="paragraph" w:styleId="8">
    <w:name w:val="toc 8"/>
    <w:basedOn w:val="a"/>
    <w:next w:val="a"/>
    <w:uiPriority w:val="39"/>
    <w:unhideWhenUsed/>
    <w:rsid w:val="008E64CB"/>
    <w:pPr>
      <w:ind w:leftChars="1400" w:left="2940"/>
    </w:pPr>
    <w:rPr>
      <w:rFonts w:ascii="Calibri" w:hAnsi="Calibri"/>
      <w:sz w:val="21"/>
      <w:szCs w:val="22"/>
    </w:rPr>
  </w:style>
  <w:style w:type="paragraph" w:styleId="12">
    <w:name w:val="toc 1"/>
    <w:basedOn w:val="a"/>
    <w:next w:val="a"/>
    <w:uiPriority w:val="39"/>
    <w:rsid w:val="008E64CB"/>
    <w:rPr>
      <w:rFonts w:eastAsia="仿宋_GB2312"/>
      <w:sz w:val="30"/>
    </w:rPr>
  </w:style>
  <w:style w:type="paragraph" w:styleId="4">
    <w:name w:val="toc 4"/>
    <w:basedOn w:val="a"/>
    <w:next w:val="a"/>
    <w:uiPriority w:val="39"/>
    <w:unhideWhenUsed/>
    <w:rsid w:val="008E64CB"/>
    <w:pPr>
      <w:ind w:leftChars="600" w:left="1260"/>
    </w:pPr>
    <w:rPr>
      <w:rFonts w:ascii="Calibri" w:hAnsi="Calibri"/>
      <w:sz w:val="21"/>
      <w:szCs w:val="22"/>
    </w:rPr>
  </w:style>
  <w:style w:type="paragraph" w:styleId="6">
    <w:name w:val="toc 6"/>
    <w:basedOn w:val="a"/>
    <w:next w:val="a"/>
    <w:uiPriority w:val="39"/>
    <w:unhideWhenUsed/>
    <w:rsid w:val="008E64CB"/>
    <w:pPr>
      <w:ind w:leftChars="1000" w:left="2100"/>
    </w:pPr>
    <w:rPr>
      <w:rFonts w:ascii="Calibri" w:hAnsi="Calibri"/>
      <w:sz w:val="21"/>
      <w:szCs w:val="22"/>
    </w:rPr>
  </w:style>
  <w:style w:type="paragraph" w:styleId="21">
    <w:name w:val="toc 2"/>
    <w:basedOn w:val="a"/>
    <w:next w:val="a"/>
    <w:uiPriority w:val="39"/>
    <w:rsid w:val="008E64CB"/>
    <w:pPr>
      <w:ind w:leftChars="200" w:left="420"/>
    </w:pPr>
    <w:rPr>
      <w:rFonts w:eastAsia="仿宋_GB2312"/>
      <w:sz w:val="30"/>
    </w:rPr>
  </w:style>
  <w:style w:type="paragraph" w:styleId="9">
    <w:name w:val="toc 9"/>
    <w:basedOn w:val="a"/>
    <w:next w:val="a"/>
    <w:uiPriority w:val="39"/>
    <w:unhideWhenUsed/>
    <w:rsid w:val="008E64CB"/>
    <w:pPr>
      <w:ind w:leftChars="1600" w:left="3360"/>
    </w:pPr>
    <w:rPr>
      <w:rFonts w:ascii="Calibri" w:hAnsi="Calibri"/>
      <w:sz w:val="21"/>
      <w:szCs w:val="22"/>
    </w:rPr>
  </w:style>
  <w:style w:type="paragraph" w:styleId="af2">
    <w:name w:val="Normal (Web)"/>
    <w:basedOn w:val="a"/>
    <w:uiPriority w:val="99"/>
    <w:rsid w:val="008E64CB"/>
    <w:pPr>
      <w:jc w:val="left"/>
    </w:pPr>
    <w:rPr>
      <w:rFonts w:eastAsia="仿宋_GB2312"/>
      <w:kern w:val="0"/>
      <w:sz w:val="24"/>
    </w:rPr>
  </w:style>
  <w:style w:type="table" w:styleId="af3">
    <w:name w:val="Table Grid"/>
    <w:basedOn w:val="a1"/>
    <w:rsid w:val="008E64CB"/>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8E64CB"/>
    <w:pPr>
      <w:widowControl/>
      <w:ind w:firstLineChars="200" w:firstLine="420"/>
      <w:jc w:val="left"/>
    </w:pPr>
    <w:rPr>
      <w:rFonts w:ascii="宋体" w:hAnsi="宋体" w:cs="宋体"/>
      <w:kern w:val="0"/>
      <w:sz w:val="24"/>
    </w:rPr>
  </w:style>
  <w:style w:type="paragraph" w:styleId="af5">
    <w:name w:val="Revision"/>
    <w:uiPriority w:val="99"/>
    <w:unhideWhenUsed/>
    <w:rsid w:val="008E64CB"/>
    <w:rPr>
      <w:rFonts w:ascii="Times New Roman" w:eastAsia="仿宋_GB2312" w:hAnsi="Times New Roman" w:cs="Times New Roman"/>
      <w:sz w:val="30"/>
      <w:szCs w:val="24"/>
    </w:rPr>
  </w:style>
  <w:style w:type="paragraph" w:customStyle="1" w:styleId="af6">
    <w:name w:val="闻政页码"/>
    <w:uiPriority w:val="6"/>
    <w:qFormat/>
    <w:rsid w:val="008E64CB"/>
    <w:pPr>
      <w:jc w:val="center"/>
    </w:pPr>
    <w:rPr>
      <w:rFonts w:ascii="Times New Roman" w:eastAsia="Times New Roman" w:hAnsi="Times New Roman" w:cs="Times New Roman"/>
      <w:kern w:val="0"/>
      <w:szCs w:val="28"/>
    </w:rPr>
  </w:style>
  <w:style w:type="paragraph" w:customStyle="1" w:styleId="WPSOffice1">
    <w:name w:val="WPSOffice手动目录 1"/>
    <w:rsid w:val="008E64CB"/>
    <w:rPr>
      <w:rFonts w:ascii="Times New Roman" w:eastAsia="宋体" w:hAnsi="Times New Roman" w:cs="Times New Roman"/>
      <w:kern w:val="0"/>
      <w:sz w:val="20"/>
      <w:szCs w:val="20"/>
    </w:rPr>
  </w:style>
  <w:style w:type="paragraph" w:customStyle="1" w:styleId="WPSOffice2">
    <w:name w:val="WPSOffice手动目录 2"/>
    <w:rsid w:val="008E64CB"/>
    <w:pPr>
      <w:ind w:leftChars="200" w:left="200"/>
    </w:pPr>
    <w:rPr>
      <w:rFonts w:ascii="Times New Roman" w:eastAsia="宋体" w:hAnsi="Times New Roman" w:cs="Times New Roman"/>
      <w:kern w:val="0"/>
      <w:sz w:val="20"/>
      <w:szCs w:val="20"/>
    </w:rPr>
  </w:style>
  <w:style w:type="paragraph" w:customStyle="1" w:styleId="Default">
    <w:name w:val="Default"/>
    <w:rsid w:val="008E64CB"/>
    <w:pPr>
      <w:widowControl w:val="0"/>
      <w:autoSpaceDE w:val="0"/>
      <w:autoSpaceDN w:val="0"/>
      <w:adjustRightInd w:val="0"/>
    </w:pPr>
    <w:rPr>
      <w:rFonts w:ascii="黑体" w:eastAsia="宋体" w:hAnsi="黑体" w:cs="黑体"/>
      <w:color w:val="000000"/>
      <w:kern w:val="0"/>
      <w:sz w:val="24"/>
      <w:szCs w:val="24"/>
    </w:rPr>
  </w:style>
  <w:style w:type="paragraph" w:customStyle="1" w:styleId="TableParagraph">
    <w:name w:val="Table Paragraph"/>
    <w:basedOn w:val="a"/>
    <w:uiPriority w:val="1"/>
    <w:qFormat/>
    <w:rsid w:val="008E64CB"/>
    <w:pPr>
      <w:spacing w:before="20"/>
    </w:pPr>
    <w:rPr>
      <w:rFonts w:ascii="宋体" w:hAnsi="宋体" w:cs="宋体"/>
      <w:sz w:val="30"/>
    </w:rPr>
  </w:style>
  <w:style w:type="character" w:customStyle="1" w:styleId="font41">
    <w:name w:val="font41"/>
    <w:rsid w:val="008E64CB"/>
    <w:rPr>
      <w:rFonts w:ascii="仿宋_GB2312" w:eastAsia="仿宋_GB2312" w:cs="仿宋_GB2312" w:hint="eastAsia"/>
      <w:i w:val="0"/>
      <w:iCs w:val="0"/>
      <w:color w:val="000000"/>
      <w:sz w:val="32"/>
      <w:szCs w:val="32"/>
      <w:u w:val="none"/>
    </w:rPr>
  </w:style>
  <w:style w:type="character" w:customStyle="1" w:styleId="font51">
    <w:name w:val="font51"/>
    <w:rsid w:val="008E64CB"/>
    <w:rPr>
      <w:rFonts w:ascii="Arial" w:hAnsi="Arial" w:cs="Arial"/>
      <w:i w:val="0"/>
      <w:iCs w:val="0"/>
      <w:color w:val="000000"/>
      <w:sz w:val="32"/>
      <w:szCs w:val="32"/>
      <w:u w:val="none"/>
    </w:rPr>
  </w:style>
  <w:style w:type="character" w:customStyle="1" w:styleId="font11">
    <w:name w:val="font11"/>
    <w:rsid w:val="008E64CB"/>
    <w:rPr>
      <w:rFonts w:ascii="Arial" w:hAnsi="Arial" w:cs="Arial"/>
      <w:i w:val="0"/>
      <w:iCs w:val="0"/>
      <w:color w:val="000000"/>
      <w:sz w:val="36"/>
      <w:szCs w:val="36"/>
      <w:u w:val="none"/>
    </w:rPr>
  </w:style>
  <w:style w:type="character" w:customStyle="1" w:styleId="font61">
    <w:name w:val="font61"/>
    <w:rsid w:val="008E64CB"/>
    <w:rPr>
      <w:rFonts w:ascii="宋体" w:eastAsia="宋体" w:hAnsi="宋体" w:cs="宋体" w:hint="eastAsia"/>
      <w:i w:val="0"/>
      <w:iCs w:val="0"/>
      <w:color w:val="000000"/>
      <w:sz w:val="36"/>
      <w:szCs w:val="36"/>
      <w:u w:val="none"/>
    </w:rPr>
  </w:style>
  <w:style w:type="character" w:customStyle="1" w:styleId="font31">
    <w:name w:val="font31"/>
    <w:rsid w:val="008E64CB"/>
    <w:rPr>
      <w:rFonts w:ascii="仿宋_GB2312" w:eastAsia="仿宋_GB2312" w:cs="仿宋_GB2312" w:hint="eastAsia"/>
      <w:i w:val="0"/>
      <w:iCs w:val="0"/>
      <w:color w:val="000000"/>
      <w:sz w:val="36"/>
      <w:szCs w:val="36"/>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emf"/><Relationship Id="rId3" Type="http://schemas.openxmlformats.org/officeDocument/2006/relationships/settings" Target="settings.xml"/><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footer" Target="footer4.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image" Target="media/image1.png"/><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6942</Words>
  <Characters>39575</Characters>
  <Application>Microsoft Office Word</Application>
  <DocSecurity>0</DocSecurity>
  <Lines>329</Lines>
  <Paragraphs>92</Paragraphs>
  <ScaleCrop>false</ScaleCrop>
  <Company>china</Company>
  <LinksUpToDate>false</LinksUpToDate>
  <CharactersWithSpaces>46425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2023-09-25T06:59:00Z</dcterms:created>
  <dcterms:modified xsi:type="dcterms:W3CDTF">2023-09-25T06:59:00Z</dcterms:modified>
</cp:coreProperties>
</file>