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spacing w:line="360" w:lineRule="auto"/>
        <w:rPr>
          <w:rFonts w:hint="eastAsia" w:ascii="宋体" w:hAnsi="宋体" w:eastAsia="宋体" w:cs="宋体"/>
          <w:b/>
          <w:bCs/>
          <w:spacing w:val="0"/>
          <w:sz w:val="21"/>
          <w:szCs w:val="21"/>
          <w:lang w:val="en-US" w:eastAsia="zh-CN"/>
        </w:rPr>
      </w:pPr>
      <w:r>
        <w:rPr>
          <w:rFonts w:hint="eastAsia" w:ascii="宋体" w:hAnsi="宋体" w:eastAsia="宋体" w:cs="宋体"/>
          <w:b/>
          <w:bCs/>
          <w:spacing w:val="0"/>
          <w:sz w:val="21"/>
          <w:szCs w:val="21"/>
          <w:lang w:val="en-US" w:eastAsia="zh-CN"/>
        </w:rPr>
        <w:t>附件1：</w:t>
      </w:r>
    </w:p>
    <w:tbl>
      <w:tblPr>
        <w:tblStyle w:val="8"/>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857"/>
        <w:gridCol w:w="1342"/>
        <w:gridCol w:w="1410"/>
        <w:gridCol w:w="1377"/>
        <w:gridCol w:w="2811"/>
        <w:gridCol w:w="2834"/>
        <w:gridCol w:w="1634"/>
        <w:gridCol w:w="1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174" w:type="dxa"/>
            <w:gridSpan w:val="9"/>
            <w:vAlign w:val="center"/>
          </w:tcPr>
          <w:p>
            <w:pPr>
              <w:pStyle w:val="2"/>
              <w:tabs>
                <w:tab w:val="left" w:pos="6447"/>
                <w:tab w:val="clear" w:pos="4153"/>
              </w:tabs>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color w:val="000000"/>
                <w:spacing w:val="0"/>
                <w:kern w:val="0"/>
                <w:sz w:val="28"/>
                <w:szCs w:val="28"/>
                <w:highlight w:val="none"/>
                <w:lang w:val="en-US" w:eastAsia="zh-CN"/>
              </w:rPr>
              <w:t>即墨区田横镇</w:t>
            </w:r>
            <w:r>
              <w:rPr>
                <w:rFonts w:hint="eastAsia" w:ascii="宋体" w:hAnsi="宋体" w:eastAsia="宋体" w:cs="宋体"/>
                <w:b/>
                <w:bCs/>
                <w:spacing w:val="0"/>
                <w:sz w:val="28"/>
                <w:szCs w:val="28"/>
                <w:highlight w:val="none"/>
                <w:lang w:val="en-US" w:eastAsia="zh-CN"/>
              </w:rPr>
              <w:t>第二批城乡公益性岗位信息表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3"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序号</w:t>
            </w:r>
          </w:p>
        </w:tc>
        <w:tc>
          <w:tcPr>
            <w:tcW w:w="857"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岗位开发单位</w:t>
            </w:r>
          </w:p>
        </w:tc>
        <w:tc>
          <w:tcPr>
            <w:tcW w:w="1342"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岗位性质</w:t>
            </w:r>
          </w:p>
        </w:tc>
        <w:tc>
          <w:tcPr>
            <w:tcW w:w="1410"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岗位名称</w:t>
            </w:r>
          </w:p>
        </w:tc>
        <w:tc>
          <w:tcPr>
            <w:tcW w:w="1377"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岗位数量</w:t>
            </w:r>
          </w:p>
        </w:tc>
        <w:tc>
          <w:tcPr>
            <w:tcW w:w="2811"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岗位职责</w:t>
            </w:r>
          </w:p>
        </w:tc>
        <w:tc>
          <w:tcPr>
            <w:tcW w:w="2834"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招聘要求</w:t>
            </w:r>
          </w:p>
        </w:tc>
        <w:tc>
          <w:tcPr>
            <w:tcW w:w="1634" w:type="dxa"/>
            <w:vAlign w:val="center"/>
          </w:tcPr>
          <w:p>
            <w:pPr>
              <w:pStyle w:val="2"/>
              <w:spacing w:line="360" w:lineRule="auto"/>
              <w:ind w:firstLine="211" w:firstLineChars="100"/>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工作地点</w:t>
            </w:r>
          </w:p>
        </w:tc>
        <w:tc>
          <w:tcPr>
            <w:tcW w:w="1236" w:type="dxa"/>
            <w:vAlign w:val="center"/>
          </w:tcPr>
          <w:p>
            <w:pPr>
              <w:pStyle w:val="2"/>
              <w:spacing w:line="360" w:lineRule="auto"/>
              <w:jc w:val="center"/>
              <w:rPr>
                <w:rFonts w:hint="eastAsia" w:ascii="宋体" w:hAnsi="宋体" w:eastAsia="宋体" w:cs="宋体"/>
                <w:b/>
                <w:bCs/>
                <w:spacing w:val="0"/>
                <w:sz w:val="21"/>
                <w:szCs w:val="21"/>
                <w:vertAlign w:val="baseline"/>
                <w:lang w:val="en-US" w:eastAsia="zh-CN"/>
              </w:rPr>
            </w:pPr>
            <w:r>
              <w:rPr>
                <w:rFonts w:hint="eastAsia" w:ascii="宋体" w:hAnsi="宋体" w:eastAsia="宋体" w:cs="宋体"/>
                <w:b/>
                <w:bCs/>
                <w:spacing w:val="0"/>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trPr>
        <w:tc>
          <w:tcPr>
            <w:tcW w:w="673"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1</w:t>
            </w:r>
          </w:p>
        </w:tc>
        <w:tc>
          <w:tcPr>
            <w:tcW w:w="857" w:type="dxa"/>
            <w:vMerge w:val="restart"/>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田横镇</w:t>
            </w: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default"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政府</w:t>
            </w: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c>
          <w:tcPr>
            <w:tcW w:w="1342"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城镇公益性岗位</w:t>
            </w:r>
          </w:p>
        </w:tc>
        <w:tc>
          <w:tcPr>
            <w:tcW w:w="1410" w:type="dxa"/>
            <w:vAlign w:val="top"/>
          </w:tcPr>
          <w:p>
            <w:pPr>
              <w:keepNext w:val="0"/>
              <w:keepLines w:val="0"/>
              <w:widowControl/>
              <w:suppressLineNumbers w:val="0"/>
              <w:jc w:val="center"/>
              <w:textAlignment w:val="center"/>
              <w:rPr>
                <w:rFonts w:hint="eastAsia" w:asciiTheme="minorEastAsia" w:hAnsiTheme="minorEastAsia" w:eastAsiaTheme="minorEastAsia" w:cstheme="minorEastAsia"/>
                <w:spacing w:val="0"/>
                <w:sz w:val="20"/>
                <w:szCs w:val="20"/>
                <w:vertAlign w:val="baseline"/>
                <w:lang w:val="en-US" w:eastAsia="zh-CN"/>
              </w:rPr>
            </w:pPr>
            <w:r>
              <w:rPr>
                <w:rFonts w:hint="eastAsia" w:ascii="宋体" w:hAnsi="宋体" w:eastAsia="宋体" w:cs="宋体"/>
                <w:i w:val="0"/>
                <w:color w:val="000000"/>
                <w:spacing w:val="-6"/>
                <w:kern w:val="0"/>
                <w:sz w:val="20"/>
                <w:szCs w:val="20"/>
                <w:u w:val="none"/>
                <w:lang w:val="en-US" w:eastAsia="zh-CN" w:bidi="ar"/>
              </w:rPr>
              <w:t>公共服务综合岗</w:t>
            </w:r>
          </w:p>
        </w:tc>
        <w:tc>
          <w:tcPr>
            <w:tcW w:w="1377"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11</w:t>
            </w:r>
          </w:p>
        </w:tc>
        <w:tc>
          <w:tcPr>
            <w:tcW w:w="2811"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both"/>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根据镇、工作岗位要求，做好公共环境卫生、基层公共文化、社区网格员、基层调解员、安全生产等方面的工作。（具体工作内容以实际岗位为准）</w:t>
            </w:r>
          </w:p>
        </w:tc>
        <w:tc>
          <w:tcPr>
            <w:tcW w:w="2834" w:type="dxa"/>
            <w:vAlign w:val="center"/>
          </w:tcPr>
          <w:p>
            <w:pPr>
              <w:pStyle w:val="2"/>
              <w:keepNext w:val="0"/>
              <w:keepLines w:val="0"/>
              <w:pageBreakBefore w:val="0"/>
              <w:kinsoku/>
              <w:wordWrap/>
              <w:overflowPunct/>
              <w:topLinePunct w:val="0"/>
              <w:autoSpaceDE/>
              <w:autoSpaceDN/>
              <w:bidi w:val="0"/>
              <w:adjustRightInd/>
              <w:spacing w:line="240" w:lineRule="auto"/>
              <w:ind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详见招聘公告</w:t>
            </w:r>
          </w:p>
        </w:tc>
        <w:tc>
          <w:tcPr>
            <w:tcW w:w="1634" w:type="dxa"/>
            <w:vAlign w:val="center"/>
          </w:tcPr>
          <w:p>
            <w:pPr>
              <w:pStyle w:val="2"/>
              <w:keepNext w:val="0"/>
              <w:keepLines w:val="0"/>
              <w:pageBreakBefore w:val="0"/>
              <w:kinsoku/>
              <w:wordWrap/>
              <w:overflowPunct/>
              <w:topLinePunct w:val="0"/>
              <w:autoSpaceDE/>
              <w:autoSpaceDN/>
              <w:bidi w:val="0"/>
              <w:adjustRightInd/>
              <w:spacing w:line="240" w:lineRule="auto"/>
              <w:ind w:left="0" w:leftChars="0" w:right="0" w:rightChars="0" w:firstLine="400" w:firstLineChars="200"/>
              <w:jc w:val="both"/>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田横镇</w:t>
            </w:r>
          </w:p>
        </w:tc>
        <w:tc>
          <w:tcPr>
            <w:tcW w:w="1236"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73"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default"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2</w:t>
            </w:r>
          </w:p>
        </w:tc>
        <w:tc>
          <w:tcPr>
            <w:tcW w:w="857" w:type="dxa"/>
            <w:vMerge w:val="continue"/>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c>
          <w:tcPr>
            <w:tcW w:w="1342"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城镇公益性岗位</w:t>
            </w:r>
          </w:p>
        </w:tc>
        <w:tc>
          <w:tcPr>
            <w:tcW w:w="1410" w:type="dxa"/>
            <w:vAlign w:val="top"/>
          </w:tcPr>
          <w:p>
            <w:pPr>
              <w:keepNext w:val="0"/>
              <w:keepLines w:val="0"/>
              <w:widowControl/>
              <w:suppressLineNumbers w:val="0"/>
              <w:jc w:val="center"/>
              <w:textAlignment w:val="center"/>
              <w:rPr>
                <w:rFonts w:hint="eastAsia" w:ascii="宋体" w:hAnsi="宋体" w:eastAsia="宋体" w:cs="宋体"/>
                <w:i w:val="0"/>
                <w:color w:val="000000"/>
                <w:spacing w:val="-6"/>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pacing w:val="-6"/>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pacing w:val="-6"/>
                <w:kern w:val="0"/>
                <w:sz w:val="20"/>
                <w:szCs w:val="20"/>
                <w:u w:val="none"/>
                <w:lang w:val="en-US" w:eastAsia="zh-CN" w:bidi="ar"/>
              </w:rPr>
            </w:pPr>
            <w:r>
              <w:rPr>
                <w:rFonts w:hint="eastAsia" w:ascii="宋体" w:hAnsi="宋体" w:eastAsia="宋体" w:cs="宋体"/>
                <w:i w:val="0"/>
                <w:color w:val="000000"/>
                <w:spacing w:val="-6"/>
                <w:kern w:val="0"/>
                <w:sz w:val="20"/>
                <w:szCs w:val="20"/>
                <w:u w:val="none"/>
                <w:lang w:val="en-US" w:eastAsia="zh-CN" w:bidi="ar"/>
              </w:rPr>
              <w:t>疫情防控</w:t>
            </w:r>
          </w:p>
        </w:tc>
        <w:tc>
          <w:tcPr>
            <w:tcW w:w="1377"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8</w:t>
            </w:r>
          </w:p>
        </w:tc>
        <w:tc>
          <w:tcPr>
            <w:tcW w:w="2811"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p>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p>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p>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根据镇、工作岗位要求，做好疫情防控方面工作。（具体工作内容以实际岗位为准）</w:t>
            </w:r>
          </w:p>
        </w:tc>
        <w:tc>
          <w:tcPr>
            <w:tcW w:w="2834"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除了招聘公告要求外，还需具备以下条件：1、能熟悉操作计算机各类软件应用，能够熟练学习掌握核酸检测系统的操作；2、吃苦耐劳，能够适应不定时加班；3、能自行前往工作地点；4、协调能力强，能维持好核酸检测现场的秩序，及时处理核酸检测现场突发情况；5、能完成其他临时性工作。</w:t>
            </w:r>
          </w:p>
        </w:tc>
        <w:tc>
          <w:tcPr>
            <w:tcW w:w="16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田横镇</w:t>
            </w:r>
          </w:p>
        </w:tc>
        <w:tc>
          <w:tcPr>
            <w:tcW w:w="1236"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9" w:hRule="atLeast"/>
        </w:trPr>
        <w:tc>
          <w:tcPr>
            <w:tcW w:w="673"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default"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3</w:t>
            </w:r>
          </w:p>
        </w:tc>
        <w:tc>
          <w:tcPr>
            <w:tcW w:w="857" w:type="dxa"/>
            <w:vMerge w:val="continue"/>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c>
          <w:tcPr>
            <w:tcW w:w="1342"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both"/>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both"/>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城镇公益性      岗位</w:t>
            </w:r>
          </w:p>
        </w:tc>
        <w:tc>
          <w:tcPr>
            <w:tcW w:w="1410" w:type="dxa"/>
            <w:vAlign w:val="top"/>
          </w:tcPr>
          <w:p>
            <w:pPr>
              <w:keepNext w:val="0"/>
              <w:keepLines w:val="0"/>
              <w:widowControl/>
              <w:suppressLineNumbers w:val="0"/>
              <w:jc w:val="center"/>
              <w:textAlignment w:val="center"/>
              <w:rPr>
                <w:rFonts w:hint="eastAsia" w:ascii="宋体" w:hAnsi="宋体" w:eastAsia="宋体" w:cs="宋体"/>
                <w:i w:val="0"/>
                <w:color w:val="000000"/>
                <w:spacing w:val="-6"/>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pacing w:val="-6"/>
                <w:kern w:val="0"/>
                <w:sz w:val="20"/>
                <w:szCs w:val="20"/>
                <w:u w:val="none"/>
                <w:lang w:val="en-US" w:eastAsia="zh-CN" w:bidi="ar"/>
              </w:rPr>
            </w:pPr>
          </w:p>
          <w:p>
            <w:pPr>
              <w:keepNext w:val="0"/>
              <w:keepLines w:val="0"/>
              <w:widowControl/>
              <w:suppressLineNumbers w:val="0"/>
              <w:jc w:val="both"/>
              <w:textAlignment w:val="center"/>
              <w:rPr>
                <w:rFonts w:hint="eastAsia" w:ascii="宋体" w:hAnsi="宋体" w:eastAsia="宋体" w:cs="宋体"/>
                <w:i w:val="0"/>
                <w:color w:val="000000"/>
                <w:spacing w:val="-6"/>
                <w:kern w:val="0"/>
                <w:sz w:val="20"/>
                <w:szCs w:val="20"/>
                <w:u w:val="none"/>
                <w:lang w:val="en-US" w:eastAsia="zh-CN" w:bidi="ar"/>
              </w:rPr>
            </w:pPr>
            <w:r>
              <w:rPr>
                <w:rFonts w:hint="eastAsia" w:ascii="宋体" w:hAnsi="宋体" w:eastAsia="宋体" w:cs="宋体"/>
                <w:i w:val="0"/>
                <w:color w:val="000000"/>
                <w:spacing w:val="-6"/>
                <w:kern w:val="0"/>
                <w:sz w:val="20"/>
                <w:szCs w:val="20"/>
                <w:u w:val="none"/>
                <w:lang w:val="en-US" w:eastAsia="zh-CN" w:bidi="ar"/>
              </w:rPr>
              <w:t xml:space="preserve"> 雄崖所古城</w:t>
            </w:r>
          </w:p>
          <w:p>
            <w:pPr>
              <w:keepNext w:val="0"/>
              <w:keepLines w:val="0"/>
              <w:widowControl/>
              <w:suppressLineNumbers w:val="0"/>
              <w:jc w:val="both"/>
              <w:textAlignment w:val="center"/>
              <w:rPr>
                <w:rFonts w:hint="eastAsia" w:ascii="宋体" w:hAnsi="宋体" w:eastAsia="宋体" w:cs="宋体"/>
                <w:i w:val="0"/>
                <w:color w:val="000000"/>
                <w:spacing w:val="-6"/>
                <w:kern w:val="0"/>
                <w:sz w:val="20"/>
                <w:szCs w:val="20"/>
                <w:u w:val="none"/>
                <w:lang w:val="en-US" w:eastAsia="zh-CN" w:bidi="ar"/>
              </w:rPr>
            </w:pPr>
            <w:r>
              <w:rPr>
                <w:rFonts w:hint="eastAsia" w:ascii="宋体" w:hAnsi="宋体" w:eastAsia="宋体" w:cs="宋体"/>
                <w:i w:val="0"/>
                <w:color w:val="000000"/>
                <w:spacing w:val="-6"/>
                <w:kern w:val="0"/>
                <w:sz w:val="20"/>
                <w:szCs w:val="20"/>
                <w:u w:val="none"/>
                <w:lang w:val="en-US" w:eastAsia="zh-CN" w:bidi="ar"/>
              </w:rPr>
              <w:t xml:space="preserve">  工作人员</w:t>
            </w:r>
          </w:p>
        </w:tc>
        <w:tc>
          <w:tcPr>
            <w:tcW w:w="1377"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both"/>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 xml:space="preserve">      1</w:t>
            </w:r>
          </w:p>
        </w:tc>
        <w:tc>
          <w:tcPr>
            <w:tcW w:w="2811"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p>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1、负责日常参观接待的讲解工作；2、负责讲解过程中，文物、展品的安全、监护；3、负责游客参观途中的安全、秩序等；4、负责参观接待的信息反馈；5、负责讲解器的保存、维护、充电；6、负责完成交办的其他临时工作。</w:t>
            </w:r>
          </w:p>
        </w:tc>
        <w:tc>
          <w:tcPr>
            <w:tcW w:w="2834"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p>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除了招聘公告要求外，还需具备以下条件：1、熟练使用计算机办公软件，能用普通话熟练交流，热爱讲解工作；2、能胜任周末加班等突发情况；3、能自行前往工作地点，能就近工作的优先录用。</w:t>
            </w:r>
          </w:p>
        </w:tc>
        <w:tc>
          <w:tcPr>
            <w:tcW w:w="16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雄崖所社区</w:t>
            </w:r>
          </w:p>
        </w:tc>
        <w:tc>
          <w:tcPr>
            <w:tcW w:w="1236"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673"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4</w:t>
            </w:r>
          </w:p>
        </w:tc>
        <w:tc>
          <w:tcPr>
            <w:tcW w:w="857" w:type="dxa"/>
            <w:vMerge w:val="continue"/>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c>
          <w:tcPr>
            <w:tcW w:w="1342"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乡村公益性岗位</w:t>
            </w:r>
          </w:p>
        </w:tc>
        <w:tc>
          <w:tcPr>
            <w:tcW w:w="1410" w:type="dxa"/>
            <w:vAlign w:val="top"/>
          </w:tcPr>
          <w:p>
            <w:pPr>
              <w:keepNext w:val="0"/>
              <w:keepLines w:val="0"/>
              <w:widowControl/>
              <w:suppressLineNumbers w:val="0"/>
              <w:jc w:val="center"/>
              <w:textAlignment w:val="center"/>
              <w:rPr>
                <w:rFonts w:hint="eastAsia" w:ascii="宋体" w:hAnsi="宋体" w:eastAsia="宋体" w:cs="宋体"/>
                <w:i w:val="0"/>
                <w:color w:val="000000"/>
                <w:spacing w:val="-6"/>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pacing w:val="-6"/>
                <w:kern w:val="0"/>
                <w:sz w:val="20"/>
                <w:szCs w:val="20"/>
                <w:u w:val="none"/>
                <w:lang w:val="en-US" w:eastAsia="zh-CN" w:bidi="ar"/>
              </w:rPr>
            </w:pPr>
            <w:r>
              <w:rPr>
                <w:rFonts w:hint="eastAsia" w:ascii="宋体" w:hAnsi="宋体" w:eastAsia="宋体" w:cs="宋体"/>
                <w:i w:val="0"/>
                <w:color w:val="000000"/>
                <w:spacing w:val="-6"/>
                <w:kern w:val="0"/>
                <w:sz w:val="20"/>
                <w:szCs w:val="20"/>
                <w:u w:val="none"/>
                <w:lang w:val="en-US" w:eastAsia="zh-CN" w:bidi="ar"/>
              </w:rPr>
              <w:t>公共服务</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宋体" w:hAnsi="宋体" w:eastAsia="宋体" w:cs="宋体"/>
                <w:i w:val="0"/>
                <w:color w:val="000000"/>
                <w:spacing w:val="-6"/>
                <w:kern w:val="0"/>
                <w:sz w:val="20"/>
                <w:szCs w:val="20"/>
                <w:u w:val="none"/>
                <w:lang w:val="en-US" w:eastAsia="zh-CN" w:bidi="ar"/>
              </w:rPr>
              <w:t>综合岗</w:t>
            </w:r>
          </w:p>
        </w:tc>
        <w:tc>
          <w:tcPr>
            <w:tcW w:w="1377"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default"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111</w:t>
            </w:r>
          </w:p>
        </w:tc>
        <w:tc>
          <w:tcPr>
            <w:tcW w:w="2811"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根据镇、工作岗位要求，重点做好村容保洁，同时做好农机推广、人居环境、场所建设、供水管理服务、公共设施管护、</w:t>
            </w:r>
            <w:r>
              <w:rPr>
                <w:rFonts w:hint="eastAsia" w:asciiTheme="minorEastAsia" w:hAnsiTheme="minorEastAsia" w:eastAsiaTheme="minorEastAsia" w:cstheme="minorEastAsia"/>
                <w:color w:val="auto"/>
                <w:spacing w:val="0"/>
                <w:kern w:val="2"/>
                <w:sz w:val="20"/>
                <w:szCs w:val="20"/>
                <w:vertAlign w:val="baseline"/>
                <w:lang w:val="en-US" w:eastAsia="zh-CN" w:bidi="ar-SA"/>
              </w:rPr>
              <w:t>渔业安全、</w:t>
            </w:r>
            <w:r>
              <w:rPr>
                <w:rFonts w:hint="eastAsia" w:asciiTheme="minorEastAsia" w:hAnsiTheme="minorEastAsia" w:eastAsiaTheme="minorEastAsia" w:cstheme="minorEastAsia"/>
                <w:color w:val="000000"/>
                <w:spacing w:val="0"/>
                <w:kern w:val="2"/>
                <w:sz w:val="20"/>
                <w:szCs w:val="20"/>
                <w:vertAlign w:val="baseline"/>
                <w:lang w:val="en-US" w:eastAsia="zh-CN" w:bidi="ar-SA"/>
              </w:rPr>
              <w:t>安全生产、秸秆焚烧等方面的工作。（具体工作内容以实际岗位为准）</w:t>
            </w:r>
          </w:p>
        </w:tc>
        <w:tc>
          <w:tcPr>
            <w:tcW w:w="28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详见招聘公告</w:t>
            </w:r>
          </w:p>
        </w:tc>
        <w:tc>
          <w:tcPr>
            <w:tcW w:w="16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田横镇</w:t>
            </w:r>
          </w:p>
        </w:tc>
        <w:tc>
          <w:tcPr>
            <w:tcW w:w="1236"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673"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5</w:t>
            </w:r>
          </w:p>
        </w:tc>
        <w:tc>
          <w:tcPr>
            <w:tcW w:w="857" w:type="dxa"/>
            <w:vMerge w:val="continue"/>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c>
          <w:tcPr>
            <w:tcW w:w="1342"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乡村公益性岗位</w:t>
            </w:r>
          </w:p>
        </w:tc>
        <w:tc>
          <w:tcPr>
            <w:tcW w:w="1410"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highlight w:val="none"/>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乡村网格员</w:t>
            </w:r>
          </w:p>
        </w:tc>
        <w:tc>
          <w:tcPr>
            <w:tcW w:w="1377"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39</w:t>
            </w:r>
          </w:p>
        </w:tc>
        <w:tc>
          <w:tcPr>
            <w:tcW w:w="2811"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负责网格内居民信息登记、社情民意收集、治安巡查、应急管理、矛盾纠纷调解、政策法规宣传和组织居民参加活动等。</w:t>
            </w:r>
          </w:p>
        </w:tc>
        <w:tc>
          <w:tcPr>
            <w:tcW w:w="28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详见招聘公告</w:t>
            </w:r>
          </w:p>
        </w:tc>
        <w:tc>
          <w:tcPr>
            <w:tcW w:w="16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田横镇各村庄</w:t>
            </w:r>
          </w:p>
        </w:tc>
        <w:tc>
          <w:tcPr>
            <w:tcW w:w="1236"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3" w:type="dxa"/>
            <w:vAlign w:val="top"/>
          </w:tcPr>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 xml:space="preserve">   </w:t>
            </w:r>
          </w:p>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default"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6</w:t>
            </w:r>
          </w:p>
        </w:tc>
        <w:tc>
          <w:tcPr>
            <w:tcW w:w="857" w:type="dxa"/>
            <w:vMerge w:val="continue"/>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c>
          <w:tcPr>
            <w:tcW w:w="1342"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r>
              <w:rPr>
                <w:rFonts w:hint="eastAsia" w:asciiTheme="minorEastAsia" w:hAnsiTheme="minorEastAsia" w:eastAsiaTheme="minorEastAsia" w:cstheme="minorEastAsia"/>
                <w:i w:val="0"/>
                <w:color w:val="000000"/>
                <w:spacing w:val="-6"/>
                <w:kern w:val="0"/>
                <w:sz w:val="20"/>
                <w:szCs w:val="20"/>
                <w:u w:val="none"/>
                <w:lang w:val="en-US" w:eastAsia="zh-CN" w:bidi="ar"/>
              </w:rPr>
              <w:t>乡村公益性岗位</w:t>
            </w:r>
          </w:p>
        </w:tc>
        <w:tc>
          <w:tcPr>
            <w:tcW w:w="1410"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188" w:firstLineChars="100"/>
              <w:jc w:val="both"/>
              <w:textAlignment w:val="center"/>
              <w:outlineLvl w:val="9"/>
              <w:rPr>
                <w:rFonts w:hint="eastAsia" w:asciiTheme="minorEastAsia" w:hAnsiTheme="minorEastAsia" w:eastAsiaTheme="minorEastAsia" w:cstheme="minorEastAsia"/>
                <w:spacing w:val="0"/>
                <w:sz w:val="20"/>
                <w:szCs w:val="20"/>
                <w:highlight w:val="none"/>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山林防火</w:t>
            </w:r>
          </w:p>
        </w:tc>
        <w:tc>
          <w:tcPr>
            <w:tcW w:w="1377"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376" w:firstLineChars="200"/>
              <w:jc w:val="both"/>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 xml:space="preserve"> 90</w:t>
            </w:r>
          </w:p>
        </w:tc>
        <w:tc>
          <w:tcPr>
            <w:tcW w:w="2811"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在防火期内，对进入山林的车辆、人员，做好问询、防火义务告知、登记工作，收缴火种，严禁进山人员进行烧纸祭祀、烧烤野炊、燃放孔明灯等极易引发山林火灾的行为，发现火情及时上报并根据指示实施扑救；定期对灭火器、路卡等设施设备及周边警示牌、火警等级旗进行检查维护，保持良好运行状态；根据区、镇两级森林防火工作指示、参与紧急任务等。</w:t>
            </w:r>
          </w:p>
        </w:tc>
        <w:tc>
          <w:tcPr>
            <w:tcW w:w="28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详见招聘公告</w:t>
            </w:r>
          </w:p>
        </w:tc>
        <w:tc>
          <w:tcPr>
            <w:tcW w:w="1634"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田横镇内各山林防火检查站</w:t>
            </w:r>
          </w:p>
        </w:tc>
        <w:tc>
          <w:tcPr>
            <w:tcW w:w="1236"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trPr>
        <w:tc>
          <w:tcPr>
            <w:tcW w:w="673" w:type="dxa"/>
            <w:vAlign w:val="top"/>
          </w:tcPr>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 xml:space="preserve"> </w:t>
            </w:r>
          </w:p>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200" w:firstLineChars="100"/>
              <w:jc w:val="both"/>
              <w:outlineLvl w:val="9"/>
              <w:rPr>
                <w:rFonts w:hint="default"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7</w:t>
            </w:r>
          </w:p>
        </w:tc>
        <w:tc>
          <w:tcPr>
            <w:tcW w:w="857" w:type="dxa"/>
            <w:vMerge w:val="continue"/>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c>
          <w:tcPr>
            <w:tcW w:w="1342"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乡村公益性岗位</w:t>
            </w:r>
          </w:p>
        </w:tc>
        <w:tc>
          <w:tcPr>
            <w:tcW w:w="1410"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highlight w:val="none"/>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卫生防疫</w:t>
            </w:r>
          </w:p>
        </w:tc>
        <w:tc>
          <w:tcPr>
            <w:tcW w:w="1377"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8</w:t>
            </w:r>
          </w:p>
        </w:tc>
        <w:tc>
          <w:tcPr>
            <w:tcW w:w="2811" w:type="dxa"/>
            <w:vAlign w:val="top"/>
          </w:tcPr>
          <w:p>
            <w:pPr>
              <w:keepNext w:val="0"/>
              <w:keepLines w:val="0"/>
              <w:pageBreakBefore w:val="0"/>
              <w:widowControl/>
              <w:suppressLineNumbers w:val="0"/>
              <w:kinsoku/>
              <w:wordWrap/>
              <w:overflowPunct/>
              <w:topLinePunct w:val="0"/>
              <w:autoSpaceDE/>
              <w:autoSpaceDN/>
              <w:bidi w:val="0"/>
              <w:adjustRightInd w:val="0"/>
              <w:snapToGrid w:val="0"/>
              <w:spacing w:line="160" w:lineRule="atLeast"/>
              <w:ind w:left="0" w:leftChars="0" w:right="0" w:rightChars="0" w:firstLine="0" w:firstLineChars="0"/>
              <w:jc w:val="left"/>
              <w:textAlignment w:val="center"/>
              <w:outlineLvl w:val="9"/>
              <w:rPr>
                <w:rFonts w:hint="eastAsia" w:asciiTheme="minorEastAsia" w:hAnsiTheme="minorEastAsia" w:eastAsiaTheme="minorEastAsia" w:cstheme="minorEastAsia"/>
                <w:color w:val="000000"/>
                <w:spacing w:val="0"/>
                <w:kern w:val="2"/>
                <w:sz w:val="20"/>
                <w:szCs w:val="20"/>
                <w:vertAlign w:val="baseline"/>
                <w:lang w:val="en-US" w:eastAsia="zh-CN" w:bidi="ar-SA"/>
              </w:rPr>
            </w:pPr>
            <w:r>
              <w:rPr>
                <w:rFonts w:hint="eastAsia" w:asciiTheme="minorEastAsia" w:hAnsiTheme="minorEastAsia" w:eastAsiaTheme="minorEastAsia" w:cstheme="minorEastAsia"/>
                <w:color w:val="000000"/>
                <w:spacing w:val="0"/>
                <w:kern w:val="2"/>
                <w:sz w:val="20"/>
                <w:szCs w:val="20"/>
                <w:vertAlign w:val="baseline"/>
                <w:lang w:val="en-US" w:eastAsia="zh-CN" w:bidi="ar-SA"/>
              </w:rPr>
              <w:t>1.做好辖区畜禽存栏统计工作，详细掌握辖区范围内畜禽存栏变动情况，协助做好调入动物的检疫监管工作，协助做好出栏动物的检疫工作；2.做好畜禽不能执行先打后补工作养殖场摸底统计及其动物重大动物疫病免疫工作；3.做好田横镇域内犬类狂犬病免疫工作、非洲猪瘟等动物疫病排查工作；4.规范建立免疫档案，及时将消毒剂发放到辖区养殖户；5.免疫后按规定佩戴牲畜标识；6.协助做好动物疫病采样工作，协助做好辖区范围内食品安全监测采样工作；7.及时参加重大动物疫病防控培训，按照上级要求参加动物疫情应急处置工作；8.协助辖区村庄做好乱丢弃病死动物无害化处理工作；9.做好辖区范围内有关疫病防控、食品安全的宣传工作；10.做好辖区范围内养殖户粪污资源化利用指导、宣传工作。</w:t>
            </w:r>
          </w:p>
        </w:tc>
        <w:tc>
          <w:tcPr>
            <w:tcW w:w="2834"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left="0" w:leftChars="0" w:right="0" w:rightChars="0" w:firstLine="200" w:firstLineChars="100"/>
              <w:jc w:val="center"/>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p>
          <w:p>
            <w:pPr>
              <w:pStyle w:val="2"/>
              <w:keepNext w:val="0"/>
              <w:keepLines w:val="0"/>
              <w:pageBreakBefore w:val="0"/>
              <w:kinsoku/>
              <w:wordWrap/>
              <w:overflowPunct/>
              <w:topLinePunct w:val="0"/>
              <w:autoSpaceDE/>
              <w:autoSpaceDN/>
              <w:bidi w:val="0"/>
              <w:adjustRightInd/>
              <w:spacing w:line="240" w:lineRule="auto"/>
              <w:ind w:right="0" w:rightChars="0" w:firstLine="600" w:firstLineChars="300"/>
              <w:jc w:val="both"/>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spacing w:val="0"/>
                <w:sz w:val="20"/>
                <w:szCs w:val="20"/>
                <w:vertAlign w:val="baseline"/>
                <w:lang w:val="en-US" w:eastAsia="zh-CN"/>
              </w:rPr>
              <w:t>详见招聘公告</w:t>
            </w:r>
          </w:p>
        </w:tc>
        <w:tc>
          <w:tcPr>
            <w:tcW w:w="1634" w:type="dxa"/>
            <w:vAlign w:val="top"/>
          </w:tcPr>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i w:val="0"/>
                <w:color w:val="000000"/>
                <w:spacing w:val="-6"/>
                <w:kern w:val="0"/>
                <w:sz w:val="20"/>
                <w:szCs w:val="20"/>
                <w:u w:val="none"/>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jc w:val="center"/>
              <w:textAlignment w:val="center"/>
              <w:outlineLvl w:val="9"/>
              <w:rPr>
                <w:rFonts w:hint="eastAsia" w:asciiTheme="minorEastAsia" w:hAnsiTheme="minorEastAsia" w:eastAsiaTheme="minorEastAsia" w:cstheme="minorEastAsia"/>
                <w:spacing w:val="0"/>
                <w:sz w:val="20"/>
                <w:szCs w:val="20"/>
                <w:vertAlign w:val="baseline"/>
                <w:lang w:val="en-US" w:eastAsia="zh-CN"/>
              </w:rPr>
            </w:pPr>
            <w:r>
              <w:rPr>
                <w:rFonts w:hint="eastAsia" w:asciiTheme="minorEastAsia" w:hAnsiTheme="minorEastAsia" w:eastAsiaTheme="minorEastAsia" w:cstheme="minorEastAsia"/>
                <w:i w:val="0"/>
                <w:color w:val="000000"/>
                <w:spacing w:val="-6"/>
                <w:kern w:val="0"/>
                <w:sz w:val="20"/>
                <w:szCs w:val="20"/>
                <w:u w:val="none"/>
                <w:lang w:val="en-US" w:eastAsia="zh-CN" w:bidi="ar"/>
              </w:rPr>
              <w:t>田横镇各村庄</w:t>
            </w:r>
          </w:p>
        </w:tc>
        <w:tc>
          <w:tcPr>
            <w:tcW w:w="1236" w:type="dxa"/>
            <w:vAlign w:val="top"/>
          </w:tcPr>
          <w:p>
            <w:pPr>
              <w:pStyle w:val="2"/>
              <w:keepNext w:val="0"/>
              <w:keepLines w:val="0"/>
              <w:pageBreakBefore w:val="0"/>
              <w:kinsoku/>
              <w:wordWrap/>
              <w:overflowPunct/>
              <w:topLinePunct w:val="0"/>
              <w:autoSpaceDE/>
              <w:autoSpaceDN/>
              <w:bidi w:val="0"/>
              <w:adjustRightInd/>
              <w:spacing w:line="240" w:lineRule="auto"/>
              <w:ind w:left="0" w:leftChars="0" w:right="0" w:rightChars="0"/>
              <w:jc w:val="center"/>
              <w:outlineLvl w:val="9"/>
              <w:rPr>
                <w:rFonts w:hint="eastAsia" w:asciiTheme="minorEastAsia" w:hAnsiTheme="minorEastAsia" w:eastAsiaTheme="minorEastAsia" w:cstheme="minorEastAsia"/>
                <w:spacing w:val="0"/>
                <w:sz w:val="20"/>
                <w:szCs w:val="20"/>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before="157" w:beforeLines="50" w:after="0" w:afterLines="100" w:line="240" w:lineRule="auto"/>
        <w:ind w:left="0" w:leftChars="0" w:right="0" w:rightChars="0"/>
        <w:jc w:val="both"/>
        <w:textAlignment w:val="auto"/>
        <w:outlineLvl w:val="9"/>
        <w:rPr>
          <w:rFonts w:hint="eastAsia" w:asciiTheme="minorEastAsia" w:hAnsiTheme="minorEastAsia" w:eastAsiaTheme="minorEastAsia" w:cstheme="minorEastAsia"/>
          <w:spacing w:val="0"/>
          <w:kern w:val="0"/>
          <w:sz w:val="20"/>
          <w:szCs w:val="20"/>
          <w:lang w:val="en-US" w:eastAsia="zh-CN"/>
        </w:rPr>
        <w:sectPr>
          <w:pgSz w:w="16838" w:h="11906" w:orient="landscape"/>
          <w:pgMar w:top="1803" w:right="1440" w:bottom="1803" w:left="1440" w:header="851" w:footer="992" w:gutter="0"/>
          <w:cols w:space="0" w:num="1"/>
          <w:rtlGutter w:val="0"/>
          <w:docGrid w:type="lines" w:linePitch="436" w:charSpace="0"/>
        </w:sectPr>
      </w:pPr>
      <w:bookmarkStart w:id="0" w:name="_GoBack"/>
      <w:bookmarkEnd w:id="0"/>
    </w:p>
    <w:p>
      <w:pPr>
        <w:pStyle w:val="2"/>
        <w:rPr>
          <w:rFonts w:hint="eastAsia" w:ascii="仿宋_GB2312" w:hAnsi="仿宋_GB2312" w:cs="仿宋_GB2312"/>
          <w:color w:val="000000"/>
          <w:spacing w:val="-6"/>
          <w:kern w:val="0"/>
          <w:sz w:val="32"/>
          <w:szCs w:val="32"/>
          <w:lang w:val="en-US" w:eastAsia="zh-CN" w:bidi="ar"/>
        </w:rPr>
      </w:pPr>
    </w:p>
    <w:sectPr>
      <w:pgSz w:w="11906" w:h="16838"/>
      <w:pgMar w:top="1440" w:right="1803" w:bottom="1440" w:left="1803"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1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yMWU3OWUzMzlmMjhjOGJhNmVlNTA5ZjExNDBhNTgifQ=="/>
  </w:docVars>
  <w:rsids>
    <w:rsidRoot w:val="00000000"/>
    <w:rsid w:val="003617E6"/>
    <w:rsid w:val="00690D3B"/>
    <w:rsid w:val="00937981"/>
    <w:rsid w:val="00952E84"/>
    <w:rsid w:val="00BC74C1"/>
    <w:rsid w:val="00D32969"/>
    <w:rsid w:val="00EF4818"/>
    <w:rsid w:val="015B73CA"/>
    <w:rsid w:val="01BC06E8"/>
    <w:rsid w:val="01D34B7C"/>
    <w:rsid w:val="01EC5634"/>
    <w:rsid w:val="02433E45"/>
    <w:rsid w:val="02641DFB"/>
    <w:rsid w:val="02FC3273"/>
    <w:rsid w:val="0309038A"/>
    <w:rsid w:val="0362429C"/>
    <w:rsid w:val="03C5653F"/>
    <w:rsid w:val="041462BE"/>
    <w:rsid w:val="052109FA"/>
    <w:rsid w:val="055F62E0"/>
    <w:rsid w:val="05D04016"/>
    <w:rsid w:val="06125D84"/>
    <w:rsid w:val="06E95DE7"/>
    <w:rsid w:val="073D1FEE"/>
    <w:rsid w:val="07472EDE"/>
    <w:rsid w:val="07AD5B25"/>
    <w:rsid w:val="07B61CB8"/>
    <w:rsid w:val="07DF3D76"/>
    <w:rsid w:val="08545039"/>
    <w:rsid w:val="08575FBE"/>
    <w:rsid w:val="0894259F"/>
    <w:rsid w:val="089E0931"/>
    <w:rsid w:val="08AC0B9E"/>
    <w:rsid w:val="095F67F0"/>
    <w:rsid w:val="09BC2599"/>
    <w:rsid w:val="09C36515"/>
    <w:rsid w:val="0A9F23E7"/>
    <w:rsid w:val="0AA572D2"/>
    <w:rsid w:val="0AB944A3"/>
    <w:rsid w:val="0ACD69C7"/>
    <w:rsid w:val="0AFB4013"/>
    <w:rsid w:val="0BC97B63"/>
    <w:rsid w:val="0BE95E9A"/>
    <w:rsid w:val="0CA6624D"/>
    <w:rsid w:val="0D044068"/>
    <w:rsid w:val="0E8954E9"/>
    <w:rsid w:val="0F0D7CC0"/>
    <w:rsid w:val="0F442399"/>
    <w:rsid w:val="0F7D5CF4"/>
    <w:rsid w:val="105A7962"/>
    <w:rsid w:val="10C57012"/>
    <w:rsid w:val="10F555E2"/>
    <w:rsid w:val="11277FB0"/>
    <w:rsid w:val="12EC3272"/>
    <w:rsid w:val="13180760"/>
    <w:rsid w:val="13CB43E7"/>
    <w:rsid w:val="14281A18"/>
    <w:rsid w:val="14CD492E"/>
    <w:rsid w:val="155D099A"/>
    <w:rsid w:val="167C0DF1"/>
    <w:rsid w:val="16EC01AC"/>
    <w:rsid w:val="179B1249"/>
    <w:rsid w:val="17CE0E41"/>
    <w:rsid w:val="1856197C"/>
    <w:rsid w:val="18A70482"/>
    <w:rsid w:val="18ED5373"/>
    <w:rsid w:val="19017DC9"/>
    <w:rsid w:val="1A2975D8"/>
    <w:rsid w:val="1A84670E"/>
    <w:rsid w:val="1AAC1FB7"/>
    <w:rsid w:val="1B0537E4"/>
    <w:rsid w:val="1B165C7C"/>
    <w:rsid w:val="1B263D19"/>
    <w:rsid w:val="1BEC6B0F"/>
    <w:rsid w:val="1CE94C7E"/>
    <w:rsid w:val="1D962818"/>
    <w:rsid w:val="1DCA3F6C"/>
    <w:rsid w:val="1DCC746F"/>
    <w:rsid w:val="1E1643EB"/>
    <w:rsid w:val="1E6366E9"/>
    <w:rsid w:val="1E734785"/>
    <w:rsid w:val="1F1D139B"/>
    <w:rsid w:val="1F7929AE"/>
    <w:rsid w:val="1FBB2AFE"/>
    <w:rsid w:val="1FCD5CBB"/>
    <w:rsid w:val="21004DB3"/>
    <w:rsid w:val="21962D28"/>
    <w:rsid w:val="220742E1"/>
    <w:rsid w:val="22156E7A"/>
    <w:rsid w:val="2240793E"/>
    <w:rsid w:val="2251763F"/>
    <w:rsid w:val="22B84105"/>
    <w:rsid w:val="230B288A"/>
    <w:rsid w:val="23F57CF0"/>
    <w:rsid w:val="243B09FD"/>
    <w:rsid w:val="24C044DA"/>
    <w:rsid w:val="24DD188B"/>
    <w:rsid w:val="24E25D13"/>
    <w:rsid w:val="24ED38F7"/>
    <w:rsid w:val="252F258F"/>
    <w:rsid w:val="254B663C"/>
    <w:rsid w:val="257A093C"/>
    <w:rsid w:val="263C7249"/>
    <w:rsid w:val="269327B7"/>
    <w:rsid w:val="274057F2"/>
    <w:rsid w:val="279C4656"/>
    <w:rsid w:val="280D16C3"/>
    <w:rsid w:val="2874016E"/>
    <w:rsid w:val="28865B09"/>
    <w:rsid w:val="29053E59"/>
    <w:rsid w:val="2A903960"/>
    <w:rsid w:val="2AAF4215"/>
    <w:rsid w:val="2CB9403E"/>
    <w:rsid w:val="2D626C81"/>
    <w:rsid w:val="2F3F0791"/>
    <w:rsid w:val="2F48361F"/>
    <w:rsid w:val="2F987F26"/>
    <w:rsid w:val="300466C5"/>
    <w:rsid w:val="301574EF"/>
    <w:rsid w:val="31300F41"/>
    <w:rsid w:val="313047C4"/>
    <w:rsid w:val="31B6249E"/>
    <w:rsid w:val="320C1BA8"/>
    <w:rsid w:val="32D95A79"/>
    <w:rsid w:val="32E2418A"/>
    <w:rsid w:val="33A05842"/>
    <w:rsid w:val="33B77665"/>
    <w:rsid w:val="33FF3B2C"/>
    <w:rsid w:val="33FF585B"/>
    <w:rsid w:val="340C4B71"/>
    <w:rsid w:val="34413D46"/>
    <w:rsid w:val="34BE2416"/>
    <w:rsid w:val="34CC172C"/>
    <w:rsid w:val="35216C38"/>
    <w:rsid w:val="352F17D1"/>
    <w:rsid w:val="359101F0"/>
    <w:rsid w:val="359314F5"/>
    <w:rsid w:val="361D783B"/>
    <w:rsid w:val="37853EEB"/>
    <w:rsid w:val="37A778DB"/>
    <w:rsid w:val="37B54672"/>
    <w:rsid w:val="37D474A6"/>
    <w:rsid w:val="38063178"/>
    <w:rsid w:val="394F6992"/>
    <w:rsid w:val="3BAE2FF9"/>
    <w:rsid w:val="3C7052B5"/>
    <w:rsid w:val="3C815550"/>
    <w:rsid w:val="3C997BA2"/>
    <w:rsid w:val="3CA05E05"/>
    <w:rsid w:val="3D235CB1"/>
    <w:rsid w:val="3D6E7757"/>
    <w:rsid w:val="3E076650"/>
    <w:rsid w:val="3E6F4D7B"/>
    <w:rsid w:val="3F5F7F07"/>
    <w:rsid w:val="3F89399A"/>
    <w:rsid w:val="40C142CB"/>
    <w:rsid w:val="40F95D14"/>
    <w:rsid w:val="42A209C4"/>
    <w:rsid w:val="435C3C0F"/>
    <w:rsid w:val="43656A9D"/>
    <w:rsid w:val="43D24ED2"/>
    <w:rsid w:val="447943E7"/>
    <w:rsid w:val="45313B95"/>
    <w:rsid w:val="4537221B"/>
    <w:rsid w:val="45ED64C7"/>
    <w:rsid w:val="45F64BD8"/>
    <w:rsid w:val="47F6649C"/>
    <w:rsid w:val="48382F58"/>
    <w:rsid w:val="485D2DC8"/>
    <w:rsid w:val="488A6D8F"/>
    <w:rsid w:val="48B87C5F"/>
    <w:rsid w:val="48E40723"/>
    <w:rsid w:val="490C59BB"/>
    <w:rsid w:val="49AE2DA6"/>
    <w:rsid w:val="4AE22767"/>
    <w:rsid w:val="4B6452BE"/>
    <w:rsid w:val="4B7F38EA"/>
    <w:rsid w:val="4B8753D5"/>
    <w:rsid w:val="4D1A4990"/>
    <w:rsid w:val="4E2669EA"/>
    <w:rsid w:val="4E383AE3"/>
    <w:rsid w:val="4E66521C"/>
    <w:rsid w:val="4ECB3051"/>
    <w:rsid w:val="4F2C6C47"/>
    <w:rsid w:val="4F381582"/>
    <w:rsid w:val="4F745A69"/>
    <w:rsid w:val="506875FB"/>
    <w:rsid w:val="50E0053E"/>
    <w:rsid w:val="51210FA7"/>
    <w:rsid w:val="520D572D"/>
    <w:rsid w:val="532E1087"/>
    <w:rsid w:val="54186A87"/>
    <w:rsid w:val="542444FF"/>
    <w:rsid w:val="550E0298"/>
    <w:rsid w:val="57A7215B"/>
    <w:rsid w:val="57A859DE"/>
    <w:rsid w:val="57B85C78"/>
    <w:rsid w:val="57F966E2"/>
    <w:rsid w:val="58BD1CA3"/>
    <w:rsid w:val="58BD5526"/>
    <w:rsid w:val="59B368E2"/>
    <w:rsid w:val="59C0604D"/>
    <w:rsid w:val="59E97212"/>
    <w:rsid w:val="5B081868"/>
    <w:rsid w:val="5BC86423"/>
    <w:rsid w:val="5BCD28AA"/>
    <w:rsid w:val="5C3D38CA"/>
    <w:rsid w:val="5C4B69FC"/>
    <w:rsid w:val="5C643655"/>
    <w:rsid w:val="5C7B5EC6"/>
    <w:rsid w:val="60730FCA"/>
    <w:rsid w:val="60C60DD4"/>
    <w:rsid w:val="60CC075F"/>
    <w:rsid w:val="60D76AF0"/>
    <w:rsid w:val="61032E37"/>
    <w:rsid w:val="61E52E91"/>
    <w:rsid w:val="62E742D1"/>
    <w:rsid w:val="62EB493D"/>
    <w:rsid w:val="63296040"/>
    <w:rsid w:val="63791642"/>
    <w:rsid w:val="63AF3D1A"/>
    <w:rsid w:val="64515509"/>
    <w:rsid w:val="64BC5151"/>
    <w:rsid w:val="64C073DB"/>
    <w:rsid w:val="658D32AB"/>
    <w:rsid w:val="666E2599"/>
    <w:rsid w:val="66C04922"/>
    <w:rsid w:val="673B646A"/>
    <w:rsid w:val="67AB5824"/>
    <w:rsid w:val="67F13076"/>
    <w:rsid w:val="680613B6"/>
    <w:rsid w:val="691B3B5C"/>
    <w:rsid w:val="697E3B01"/>
    <w:rsid w:val="69D22C2B"/>
    <w:rsid w:val="69DC6DBD"/>
    <w:rsid w:val="6AF9048F"/>
    <w:rsid w:val="6B3959F5"/>
    <w:rsid w:val="6B803BEB"/>
    <w:rsid w:val="6C693B68"/>
    <w:rsid w:val="6C823EF2"/>
    <w:rsid w:val="6CF12209"/>
    <w:rsid w:val="6D3135B1"/>
    <w:rsid w:val="6D871DC2"/>
    <w:rsid w:val="6DE71DDB"/>
    <w:rsid w:val="6E1164A3"/>
    <w:rsid w:val="7030429F"/>
    <w:rsid w:val="709A00CB"/>
    <w:rsid w:val="70BA2B7E"/>
    <w:rsid w:val="7105777A"/>
    <w:rsid w:val="710C2988"/>
    <w:rsid w:val="716952A0"/>
    <w:rsid w:val="717B51BA"/>
    <w:rsid w:val="72CD4B67"/>
    <w:rsid w:val="743C1BAA"/>
    <w:rsid w:val="74460B51"/>
    <w:rsid w:val="74AE727B"/>
    <w:rsid w:val="75892461"/>
    <w:rsid w:val="75E37678"/>
    <w:rsid w:val="7671495D"/>
    <w:rsid w:val="770706D4"/>
    <w:rsid w:val="774A7EC4"/>
    <w:rsid w:val="7762556B"/>
    <w:rsid w:val="7775678A"/>
    <w:rsid w:val="77977FC3"/>
    <w:rsid w:val="77996CC0"/>
    <w:rsid w:val="79276150"/>
    <w:rsid w:val="7A002811"/>
    <w:rsid w:val="7A9A18B5"/>
    <w:rsid w:val="7B0556E1"/>
    <w:rsid w:val="7B1E2019"/>
    <w:rsid w:val="7B696F09"/>
    <w:rsid w:val="7BD173B3"/>
    <w:rsid w:val="7BD215B2"/>
    <w:rsid w:val="7BDE0C48"/>
    <w:rsid w:val="7CD440BF"/>
    <w:rsid w:val="7CF0718F"/>
    <w:rsid w:val="7CFE6B21"/>
    <w:rsid w:val="7D2F3A6C"/>
    <w:rsid w:val="7DA008A8"/>
    <w:rsid w:val="7F654D11"/>
    <w:rsid w:val="7FC17629"/>
    <w:rsid w:val="7FDF6BD9"/>
    <w:rsid w:val="7FEF35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color w:val="000000"/>
      <w:spacing w:val="-6"/>
      <w:kern w:val="2"/>
      <w:sz w:val="32"/>
      <w:szCs w:val="3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Body Text"/>
    <w:basedOn w:val="1"/>
    <w:next w:val="4"/>
    <w:qFormat/>
    <w:uiPriority w:val="0"/>
    <w:pPr>
      <w:spacing w:after="120"/>
    </w:pPr>
  </w:style>
  <w:style w:type="paragraph" w:styleId="4">
    <w:name w:val="Body Text First Indent 2"/>
    <w:basedOn w:val="5"/>
    <w:qFormat/>
    <w:uiPriority w:val="0"/>
    <w:pPr>
      <w:ind w:firstLine="420" w:firstLineChars="200"/>
    </w:pPr>
    <w:rPr>
      <w:rFonts w:ascii="Times New Roman" w:hAnsi="Times New Roman" w:eastAsia="宋体" w:cs="Times New Roman"/>
    </w:rPr>
  </w:style>
  <w:style w:type="paragraph" w:styleId="5">
    <w:name w:val="Body Text Indent"/>
    <w:basedOn w:val="1"/>
    <w:qFormat/>
    <w:uiPriority w:val="0"/>
    <w:pPr>
      <w:ind w:firstLine="640" w:firstLineChars="200"/>
    </w:pPr>
    <w:rPr>
      <w:rFonts w:ascii="仿宋_GB2312" w:eastAsia="仿宋_GB2312"/>
      <w:sz w:val="32"/>
    </w:rPr>
  </w:style>
  <w:style w:type="paragraph" w:styleId="6">
    <w:name w:val="toc 1"/>
    <w:next w:val="1"/>
    <w:qFormat/>
    <w:uiPriority w:val="0"/>
    <w:pPr>
      <w:widowControl w:val="0"/>
      <w:snapToGrid w:val="0"/>
      <w:spacing w:line="640" w:lineRule="exact"/>
      <w:ind w:firstLine="705"/>
      <w:jc w:val="both"/>
    </w:pPr>
    <w:rPr>
      <w:rFonts w:ascii="仿宋_GB2312" w:hAnsi="Times New Roman" w:eastAsia="仿宋_GB2312" w:cs="Times New Roman"/>
      <w:color w:val="000000"/>
      <w:kern w:val="2"/>
      <w:sz w:val="36"/>
      <w:szCs w:val="36"/>
      <w:lang w:val="en-US" w:eastAsia="zh-CN" w:bidi="ar-SA"/>
    </w:rPr>
  </w:style>
  <w:style w:type="paragraph" w:styleId="7">
    <w:name w:val="Normal (Web)"/>
    <w:basedOn w:val="1"/>
    <w:qFormat/>
    <w:uiPriority w:val="0"/>
    <w:rPr>
      <w:sz w:val="24"/>
    </w:rPr>
  </w:style>
  <w:style w:type="paragraph" w:customStyle="1" w:styleId="10">
    <w:name w:val="List Paragraph"/>
    <w:basedOn w:val="1"/>
    <w:qFormat/>
    <w:uiPriority w:val="0"/>
    <w:pPr>
      <w:widowControl/>
      <w:adjustRightInd w:val="0"/>
      <w:snapToGrid w:val="0"/>
      <w:ind w:firstLine="420" w:firstLineChars="200"/>
      <w:jc w:val="left"/>
    </w:pPr>
    <w:rPr>
      <w:rFonts w:ascii="Tahoma" w:hAnsi="Tahoma" w:eastAsia="宋体" w:cs="Times New Roman"/>
      <w:kern w:val="0"/>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4084</Words>
  <Characters>4195</Characters>
  <Lines>0</Lines>
  <Paragraphs>0</Paragraphs>
  <TotalTime>10</TotalTime>
  <ScaleCrop>false</ScaleCrop>
  <LinksUpToDate>false</LinksUpToDate>
  <CharactersWithSpaces>4717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九个韭菜盒子</cp:lastModifiedBy>
  <cp:lastPrinted>2022-06-08T07:18:00Z</cp:lastPrinted>
  <dcterms:modified xsi:type="dcterms:W3CDTF">2022-06-09T02:45:07Z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F17CB6E957624B148E6D270B697431DA</vt:lpwstr>
  </property>
</Properties>
</file>