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_GBK" w:eastAsia="方正小标宋_GBK" w:cs="方正小标宋_GBK"/>
          <w:color w:val="FF0000"/>
          <w:spacing w:val="40"/>
          <w:w w:val="39"/>
          <w:sz w:val="120"/>
          <w:szCs w:val="120"/>
        </w:rPr>
      </w:pPr>
    </w:p>
    <w:p>
      <w:pPr>
        <w:spacing w:before="240" w:line="1300" w:lineRule="exact"/>
        <w:jc w:val="center"/>
        <w:rPr>
          <w:rFonts w:ascii="方正小标宋_GBK" w:hAnsi="方正小标宋_GBK" w:eastAsia="方正小标宋_GBK" w:cs="方正小标宋_GBK"/>
          <w:color w:val="FF0000"/>
          <w:spacing w:val="68"/>
          <w:w w:val="60"/>
          <w:kern w:val="0"/>
          <w:sz w:val="120"/>
          <w:szCs w:val="120"/>
        </w:rPr>
      </w:pPr>
      <w:r>
        <w:rPr>
          <w:rFonts w:hint="eastAsia" w:ascii="方正小标宋_GBK" w:hAnsi="方正小标宋_GBK" w:eastAsia="方正小标宋_GBK" w:cs="方正小标宋_GBK"/>
          <w:color w:val="FF0000"/>
          <w:spacing w:val="68"/>
          <w:w w:val="60"/>
          <w:kern w:val="0"/>
          <w:sz w:val="120"/>
          <w:szCs w:val="120"/>
        </w:rPr>
        <w:t>青岛市医疗保障局文件</w:t>
      </w:r>
    </w:p>
    <w:p>
      <w:pPr>
        <w:spacing w:before="240" w:line="1300" w:lineRule="exact"/>
        <w:jc w:val="center"/>
        <w:rPr>
          <w:rFonts w:ascii="楷体" w:hAnsi="楷体" w:eastAsia="楷体" w:cs="楷体"/>
          <w:w w:val="60"/>
          <w:szCs w:val="32"/>
        </w:rPr>
      </w:pPr>
      <w:r>
        <w:rPr>
          <w:rFonts w:hint="eastAsia" w:ascii="仿宋_GB2312" w:hAnsi="宋体" w:eastAsia="仿宋_GB2312" w:cs="仿宋_GB2312"/>
          <w:szCs w:val="32"/>
        </w:rPr>
        <w:t>青医保发</w:t>
      </w:r>
      <w:r>
        <w:rPr>
          <w:rFonts w:hint="eastAsia" w:ascii="仿宋_GB2312" w:eastAsia="仿宋_GB2312" w:cs="仿宋_GB2312"/>
          <w:szCs w:val="32"/>
        </w:rPr>
        <w:t>〔2025〕6号</w:t>
      </w:r>
    </w:p>
    <w:p>
      <w:pPr>
        <w:tabs>
          <w:tab w:val="left" w:pos="1305"/>
        </w:tabs>
        <w:spacing w:line="240" w:lineRule="exact"/>
        <w:jc w:val="center"/>
        <w:rPr>
          <w:rFonts w:ascii="方正小标宋_GBK" w:hAnsi="楷体" w:eastAsia="方正小标宋_GBK" w:cs="方正小标宋_GBK"/>
          <w:szCs w:val="32"/>
        </w:rPr>
      </w:pPr>
      <w:r>
        <w:rPr>
          <w:spacing w:val="68"/>
          <w:w w:val="60"/>
        </w:rPr>
        <w:pict>
          <v:line id="_x0000_s1026" o:spid="_x0000_s1026" o:spt="20" style="position:absolute;left:0pt;flip:y;margin-left:-5.9pt;margin-top:2.8pt;height:0pt;width:438.5pt;z-index:251659264;mso-width-relative:page;mso-height-relative:page;" stroked="t" coordsize="21600,21600" o:gfxdata="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nRFxfU&#10;AAAABwEAAA8AAAAAAAAAAQAgAAAAOAAAAGRycy9kb3ducmV2LnhtbFBLAQIUABQAAAAIAIdO4kDN&#10;g+Bv1QEAAG0DAAAOAAAAAAAAAAEAIAAAADkBAABkcnMvZTJvRG9jLnhtbFBLBQYAAAAABgAGAFkB&#10;AACABQAAAAA=&#10;">
            <v:path arrowok="t"/>
            <v:fill focussize="0,0"/>
            <v:stroke weight="1.49pt" color="#FF0000"/>
            <v:imagedata o:title=""/>
            <o:lock v:ext="edit"/>
          </v:line>
        </w:pict>
      </w:r>
    </w:p>
    <w:p>
      <w:pPr>
        <w:adjustRightInd w:val="0"/>
        <w:snapToGrid w:val="0"/>
        <w:spacing w:line="440" w:lineRule="exact"/>
        <w:rPr>
          <w:rFonts w:ascii="方正小标宋_GBK" w:eastAsia="方正小标宋_GBK"/>
          <w:color w:val="000000"/>
          <w:sz w:val="44"/>
          <w:szCs w:val="44"/>
        </w:rPr>
      </w:pP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关于执行《山东省基本医疗保险和</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生育保险医疗机构制剂、中药饮片目录</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（2024版）》有关问题的通知</w:t>
      </w:r>
    </w:p>
    <w:p>
      <w:pPr>
        <w:adjustRightInd w:val="0"/>
        <w:snapToGrid w:val="0"/>
        <w:spacing w:line="440" w:lineRule="exact"/>
        <w:jc w:val="center"/>
        <w:rPr>
          <w:rFonts w:ascii="方正小标宋_GBK" w:hAnsi="Verdana" w:eastAsia="方正小标宋_GBK"/>
          <w:kern w:val="0"/>
          <w:sz w:val="44"/>
          <w:szCs w:val="44"/>
        </w:rPr>
      </w:pPr>
    </w:p>
    <w:p>
      <w:pPr>
        <w:spacing w:line="560" w:lineRule="exact"/>
        <w:jc w:val="left"/>
        <w:rPr>
          <w:rFonts w:ascii="仿宋_GB2312" w:hAnsi="仿宋_GB2312" w:eastAsia="仿宋_GB2312" w:cs="仿宋_GB2312"/>
          <w:szCs w:val="32"/>
        </w:rPr>
      </w:pPr>
      <w:r>
        <w:rPr>
          <w:rFonts w:hint="eastAsia" w:ascii="仿宋_GB2312" w:hAnsi="仿宋_GB2312" w:eastAsia="仿宋_GB2312" w:cs="仿宋_GB2312"/>
          <w:szCs w:val="32"/>
        </w:rPr>
        <w:t>各区、市医疗保障局，各定点医药机构：</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按照《山东省基本医疗保险医疗机构制剂支付管理暂行办法》《山东省基本医疗保险中药饮片支付管理暂行办法》和《关于印发&lt;山东省基本医疗保险和生育保险医疗机构制剂、中药饮片目录（2024版）&gt;》（鲁医保发</w:t>
      </w:r>
      <w:r>
        <w:rPr>
          <w:rFonts w:hint="eastAsia" w:ascii="仿宋_GB2312" w:eastAsia="仿宋_GB2312"/>
          <w:color w:val="000000"/>
          <w:szCs w:val="32"/>
        </w:rPr>
        <w:t>〔2025〕6</w:t>
      </w:r>
      <w:r>
        <w:rPr>
          <w:rFonts w:hint="eastAsia" w:eastAsia="仿宋_GB2312"/>
          <w:color w:val="000000"/>
          <w:szCs w:val="32"/>
        </w:rPr>
        <w:t>号</w:t>
      </w:r>
      <w:r>
        <w:rPr>
          <w:rFonts w:hint="eastAsia" w:ascii="仿宋_GB2312" w:hAnsi="仿宋_GB2312" w:eastAsia="仿宋_GB2312" w:cs="仿宋_GB2312"/>
          <w:szCs w:val="32"/>
        </w:rPr>
        <w:t>）等文件规定，现就执行《山东省基本医疗保险和生育保险医疗机构制剂、中药饮片目录（2024版）》（以下简称省目录）有关事项通如下：</w:t>
      </w:r>
    </w:p>
    <w:p>
      <w:pPr>
        <w:spacing w:line="560" w:lineRule="exact"/>
        <w:ind w:firstLine="640"/>
        <w:rPr>
          <w:rFonts w:ascii="仿宋_GB2312" w:hAnsi="仿宋_GB2312" w:eastAsia="仿宋_GB2312" w:cs="仿宋_GB2312"/>
          <w:szCs w:val="32"/>
        </w:rPr>
      </w:pPr>
      <w:r>
        <w:rPr>
          <w:rFonts w:hint="eastAsia" w:ascii="黑体" w:hAnsi="黑体" w:eastAsia="黑体" w:cs="方正黑体_GBK"/>
          <w:szCs w:val="32"/>
        </w:rPr>
        <w:t>一、严格执行省目录规定。</w:t>
      </w:r>
      <w:r>
        <w:rPr>
          <w:rFonts w:hint="eastAsia" w:ascii="仿宋_GB2312" w:hAnsi="仿宋_GB2312" w:eastAsia="仿宋_GB2312" w:cs="仿宋_GB2312"/>
          <w:szCs w:val="32"/>
        </w:rPr>
        <w:t>我市医疗机构制剂和中药饮片（除国家规定品种外）的医保支付范围，统一执行省目录有关规定。省目录包括医疗机构制剂和省增补中药饮片两部分，其中医疗机构制剂1330个（含我市定点医疗机构制剂 193个），中药饮片467个（含传统中药饮片458个，精制中药饮片9个）。</w:t>
      </w:r>
    </w:p>
    <w:p>
      <w:pPr>
        <w:pStyle w:val="2"/>
        <w:spacing w:line="560" w:lineRule="exact"/>
        <w:rPr>
          <w:rFonts w:ascii="仿宋_GB2312" w:hAnsi="仿宋_GB2312" w:eastAsia="仿宋_GB2312" w:cs="仿宋_GB2312"/>
          <w:szCs w:val="32"/>
        </w:rPr>
      </w:pPr>
      <w:r>
        <w:rPr>
          <w:rFonts w:hint="eastAsia" w:ascii="黑体" w:hAnsi="黑体" w:eastAsia="黑体" w:cs="方正黑体_GBK"/>
          <w:szCs w:val="32"/>
        </w:rPr>
        <w:t>二、明确医保支付政策。</w:t>
      </w:r>
      <w:r>
        <w:rPr>
          <w:rFonts w:hint="eastAsia" w:ascii="仿宋_GB2312" w:hAnsi="仿宋_GB2312" w:eastAsia="仿宋_GB2312" w:cs="仿宋_GB2312"/>
          <w:szCs w:val="32"/>
        </w:rPr>
        <w:t>省目录中医疗机构制剂按乙类药品管理，其中我市医疗机构制剂的乙类个人先行自付比例见附件；其他地（市）属于省目录范围的医疗机构制剂，调剂至我市定点医疗机构使用时，经市医保部门审核备案通过的，设置职工个人先行自付比例为10%，居民个人先行自付比例为15%。传统中药饮片按甲类管理，不设个人先行自付比例；精制中药饮片参照中药配方颗粒管理，个人先行自付比例为15%。</w:t>
      </w:r>
    </w:p>
    <w:p>
      <w:pPr>
        <w:spacing w:line="560" w:lineRule="exact"/>
        <w:ind w:firstLine="640"/>
        <w:rPr>
          <w:rFonts w:ascii="仿宋_GB2312" w:hAnsi="仿宋_GB2312" w:eastAsia="仿宋_GB2312" w:cs="仿宋_GB2312"/>
          <w:szCs w:val="32"/>
        </w:rPr>
      </w:pPr>
      <w:r>
        <w:rPr>
          <w:rFonts w:hint="eastAsia" w:ascii="黑体" w:hAnsi="黑体" w:eastAsia="黑体" w:cs="方正黑体_GBK"/>
          <w:szCs w:val="32"/>
        </w:rPr>
        <w:t>三、规范医疗机构制剂使用。</w:t>
      </w:r>
      <w:r>
        <w:rPr>
          <w:rFonts w:hint="eastAsia" w:ascii="仿宋_GB2312" w:hAnsi="仿宋_GB2312" w:eastAsia="仿宋_GB2312" w:cs="仿宋_GB2312"/>
          <w:szCs w:val="32"/>
        </w:rPr>
        <w:t>各定点医疗机构应严格按照有关部门规定的医疗机构制剂品种、规格、质量标准、使用说明书等要求生产和使用医疗机构制剂。纳入医保基金支付范围的医疗机构制剂，仅限于生产该药品的定点医疗机构使用时支付。调剂使用的定点医疗机构应向市医保部门提交备案材料，包括医疗机构制剂调剂使用的申请报告、备案批件、使用说明书及相关价格材料等，经市医保部门审核通过后，可按规定纳入医保支付范围。</w:t>
      </w:r>
    </w:p>
    <w:p>
      <w:pPr>
        <w:spacing w:line="560" w:lineRule="exact"/>
        <w:ind w:firstLine="640"/>
        <w:rPr>
          <w:rFonts w:ascii="仿宋_GB2312" w:hAnsi="仿宋_GB2312" w:eastAsia="仿宋_GB2312" w:cs="仿宋_GB2312"/>
          <w:szCs w:val="32"/>
        </w:rPr>
      </w:pPr>
      <w:r>
        <w:rPr>
          <w:rFonts w:hint="eastAsia" w:ascii="黑体" w:hAnsi="黑体" w:eastAsia="黑体" w:cs="方正黑体_GBK"/>
          <w:szCs w:val="32"/>
        </w:rPr>
        <w:t>四、及时做好信息系统维护。</w:t>
      </w:r>
      <w:r>
        <w:rPr>
          <w:rFonts w:hint="eastAsia" w:ascii="仿宋_GB2312" w:hAnsi="仿宋_GB2312" w:eastAsia="仿宋_GB2312" w:cs="仿宋_GB2312"/>
          <w:szCs w:val="32"/>
        </w:rPr>
        <w:t>各定点医疗机构应做好医疗机构制剂和中药饮片编码贯标和目录对照工作，医疗机构制剂信息变更时要主动登录国家医保局动态维护平台，并及时将国家医保局赋码信息报市医保部门。</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本通知自2025年5月1日起执行。对既往已纳入我市医保支付范围但未纳入省目录的品种，为保障用药连续性，设置过渡期，2026年12月31日前继续支付，自2027年1月1日起不再纳入医保支付范围。</w:t>
      </w:r>
    </w:p>
    <w:p>
      <w:pPr>
        <w:spacing w:line="560" w:lineRule="exact"/>
        <w:ind w:firstLine="640" w:firstLineChars="200"/>
        <w:jc w:val="left"/>
        <w:rPr>
          <w:rFonts w:ascii="仿宋_GB2312" w:hAnsi="仿宋_GB2312" w:eastAsia="仿宋_GB2312" w:cs="仿宋_GB2312"/>
          <w:szCs w:val="32"/>
        </w:rPr>
      </w:pPr>
    </w:p>
    <w:p>
      <w:pPr>
        <w:spacing w:line="560" w:lineRule="exact"/>
        <w:ind w:left="1920" w:leftChars="200" w:hanging="1280" w:hangingChars="400"/>
        <w:jc w:val="left"/>
        <w:rPr>
          <w:rFonts w:ascii="仿宋_GB2312" w:hAnsi="仿宋_GB2312" w:eastAsia="仿宋_GB2312" w:cs="仿宋_GB2312"/>
          <w:szCs w:val="32"/>
        </w:rPr>
      </w:pPr>
      <w:r>
        <w:rPr>
          <w:rFonts w:hint="eastAsia" w:ascii="仿宋_GB2312" w:hAnsi="仿宋_GB2312" w:eastAsia="仿宋_GB2312" w:cs="仿宋_GB2312"/>
          <w:szCs w:val="32"/>
        </w:rPr>
        <w:t>附件：1.青岛市纳入省目录医疗机构制剂的个人先行自付比例</w:t>
      </w:r>
    </w:p>
    <w:p>
      <w:pPr>
        <w:pStyle w:val="2"/>
        <w:spacing w:line="560" w:lineRule="exact"/>
        <w:ind w:left="1920" w:leftChars="200" w:hanging="1280" w:hangingChars="400"/>
      </w:pPr>
      <w:r>
        <w:rPr>
          <w:rFonts w:hint="eastAsia" w:ascii="仿宋_GB2312" w:hAnsi="仿宋_GB2312" w:eastAsia="仿宋_GB2312" w:cs="仿宋_GB2312"/>
          <w:szCs w:val="32"/>
        </w:rPr>
        <w:t xml:space="preserve">     2.关于印发《山东省基本医疗保险和生育保险医疗机构制剂、中药饮片目录（2024版）》（鲁医保发</w:t>
      </w:r>
      <w:r>
        <w:rPr>
          <w:rFonts w:hint="eastAsia" w:ascii="仿宋_GB2312" w:hAnsi="仿宋_GB2312" w:eastAsia="仿宋_GB2312" w:cs="仿宋_GB2312"/>
          <w:color w:val="000000"/>
          <w:szCs w:val="32"/>
        </w:rPr>
        <w:t>〔2025〕6号</w:t>
      </w:r>
      <w:r>
        <w:rPr>
          <w:rFonts w:hint="eastAsia" w:ascii="仿宋_GB2312" w:hAnsi="仿宋_GB2312" w:eastAsia="仿宋_GB2312" w:cs="仿宋_GB2312"/>
          <w:szCs w:val="32"/>
        </w:rPr>
        <w:t>）</w:t>
      </w:r>
    </w:p>
    <w:p>
      <w:pPr>
        <w:spacing w:line="560" w:lineRule="exact"/>
        <w:ind w:left="1600" w:hanging="1600" w:hangingChars="500"/>
        <w:rPr>
          <w:rFonts w:ascii="仿宋_GB2312" w:hAnsi="仿宋_GB2312" w:eastAsia="仿宋_GB2312" w:cs="仿宋_GB2312"/>
          <w:szCs w:val="32"/>
        </w:rPr>
      </w:pPr>
      <w:r>
        <w:rPr>
          <w:rFonts w:hint="eastAsia" w:ascii="仿宋_GB2312" w:hAnsi="仿宋_GB2312" w:eastAsia="仿宋_GB2312" w:cs="仿宋_GB2312"/>
          <w:szCs w:val="32"/>
        </w:rPr>
        <w:t xml:space="preserve">         </w:t>
      </w:r>
    </w:p>
    <w:p>
      <w:pPr>
        <w:pStyle w:val="2"/>
        <w:spacing w:line="560" w:lineRule="exact"/>
        <w:rPr>
          <w:rFonts w:ascii="仿宋_GB2312" w:hAnsi="仿宋_GB2312" w:eastAsia="仿宋_GB2312" w:cs="仿宋_GB2312"/>
          <w:szCs w:val="32"/>
        </w:rPr>
      </w:pPr>
    </w:p>
    <w:p>
      <w:pPr>
        <w:wordWrap w:val="0"/>
        <w:spacing w:line="560" w:lineRule="exact"/>
        <w:ind w:left="1600" w:hanging="1600" w:hangingChars="500"/>
        <w:jc w:val="left"/>
        <w:rPr>
          <w:rFonts w:ascii="仿宋_GB2312" w:hAnsi="仿宋_GB2312" w:eastAsia="仿宋_GB2312" w:cs="仿宋_GB2312"/>
          <w:szCs w:val="32"/>
        </w:rPr>
      </w:pPr>
      <w:r>
        <w:rPr>
          <w:rFonts w:hint="eastAsia" w:ascii="仿宋_GB2312" w:hAnsi="仿宋_GB2312" w:eastAsia="仿宋_GB2312" w:cs="仿宋_GB2312"/>
          <w:szCs w:val="32"/>
        </w:rPr>
        <w:t xml:space="preserve">                              </w:t>
      </w:r>
      <w:bookmarkStart w:id="0" w:name="_GoBack"/>
      <w:bookmarkEnd w:id="0"/>
      <w:r>
        <w:rPr>
          <w:rFonts w:hint="eastAsia" w:ascii="仿宋_GB2312" w:hAnsi="仿宋_GB2312" w:eastAsia="仿宋_GB2312" w:cs="仿宋_GB2312"/>
          <w:szCs w:val="32"/>
        </w:rPr>
        <w:t>青岛市医疗保障局                              2025年4月1</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 xml:space="preserve">日  </w:t>
      </w:r>
    </w:p>
    <w:p>
      <w:pPr>
        <w:adjustRightInd w:val="0"/>
        <w:snapToGrid w:val="0"/>
        <w:spacing w:beforeLines="50" w:line="560" w:lineRule="exact"/>
        <w:ind w:firstLine="640" w:firstLineChars="200"/>
        <w:rPr>
          <w:rFonts w:ascii="黑体" w:hAnsi="黑体" w:eastAsia="黑体"/>
          <w:szCs w:val="32"/>
        </w:rPr>
      </w:pPr>
      <w:r>
        <w:rPr>
          <w:rFonts w:hint="eastAsia" w:ascii="仿宋_GB2312" w:eastAsia="仿宋_GB2312"/>
          <w:szCs w:val="32"/>
        </w:rPr>
        <w:t>（此件主动公开）</w:t>
      </w: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p>
    <w:p>
      <w:pPr>
        <w:spacing w:line="560" w:lineRule="exact"/>
        <w:jc w:val="left"/>
        <w:rPr>
          <w:rFonts w:ascii="黑体" w:hAnsi="黑体" w:eastAsia="黑体"/>
          <w:szCs w:val="32"/>
        </w:rPr>
      </w:pPr>
      <w:r>
        <w:rPr>
          <w:rFonts w:hint="eastAsia" w:ascii="黑体" w:hAnsi="黑体" w:eastAsia="黑体"/>
          <w:szCs w:val="32"/>
        </w:rPr>
        <w:t>附件1</w:t>
      </w:r>
    </w:p>
    <w:p>
      <w:pPr>
        <w:spacing w:line="400" w:lineRule="exact"/>
        <w:jc w:val="left"/>
        <w:rPr>
          <w:rFonts w:ascii="黑体" w:hAnsi="黑体" w:eastAsia="黑体"/>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青岛市纳入省目录医疗机构制剂</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的个人先行自付比例</w:t>
      </w:r>
    </w:p>
    <w:p>
      <w:pPr>
        <w:pStyle w:val="2"/>
      </w:pP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70"/>
        <w:gridCol w:w="1002"/>
        <w:gridCol w:w="1582"/>
        <w:gridCol w:w="2446"/>
        <w:gridCol w:w="71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10" w:type="pct"/>
            <w:vMerge w:val="restart"/>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rPr>
              <w:t>序号</w:t>
            </w:r>
          </w:p>
        </w:tc>
        <w:tc>
          <w:tcPr>
            <w:tcW w:w="1032" w:type="pct"/>
            <w:vMerge w:val="restart"/>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rPr>
              <w:t>制剂名称</w:t>
            </w:r>
          </w:p>
        </w:tc>
        <w:tc>
          <w:tcPr>
            <w:tcW w:w="553" w:type="pct"/>
            <w:vMerge w:val="restart"/>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rPr>
              <w:t>剂型</w:t>
            </w:r>
          </w:p>
        </w:tc>
        <w:tc>
          <w:tcPr>
            <w:tcW w:w="873" w:type="pct"/>
            <w:vMerge w:val="restart"/>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rPr>
              <w:t>规格</w:t>
            </w:r>
          </w:p>
        </w:tc>
        <w:tc>
          <w:tcPr>
            <w:tcW w:w="1349" w:type="pct"/>
            <w:vMerge w:val="restart"/>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rPr>
              <w:t>生产医院</w:t>
            </w:r>
          </w:p>
        </w:tc>
        <w:tc>
          <w:tcPr>
            <w:tcW w:w="781" w:type="pct"/>
            <w:gridSpan w:val="2"/>
            <w:shd w:val="clear" w:color="auto" w:fill="auto"/>
            <w:noWrap/>
            <w:vAlign w:val="center"/>
          </w:tcPr>
          <w:p>
            <w:pPr>
              <w:widowControl/>
              <w:spacing w:line="400" w:lineRule="exact"/>
              <w:jc w:val="center"/>
              <w:textAlignment w:val="center"/>
              <w:rPr>
                <w:rFonts w:ascii="方正黑体_GBK" w:hAnsi="方正黑体_GBK" w:eastAsia="方正黑体_GBK" w:cs="方正黑体_GBK"/>
                <w:color w:val="000000"/>
                <w:kern w:val="0"/>
                <w:sz w:val="20"/>
                <w:szCs w:val="20"/>
              </w:rPr>
            </w:pPr>
            <w:r>
              <w:rPr>
                <w:rFonts w:hint="eastAsia" w:ascii="方正黑体_GBK" w:hAnsi="方正黑体_GBK" w:eastAsia="方正黑体_GBK" w:cs="方正黑体_GBK"/>
                <w:color w:val="000000"/>
                <w:kern w:val="0"/>
                <w:sz w:val="20"/>
                <w:szCs w:val="20"/>
              </w:rPr>
              <w:t>个人先行</w:t>
            </w:r>
          </w:p>
          <w:p>
            <w:pPr>
              <w:widowControl/>
              <w:spacing w:line="400" w:lineRule="exact"/>
              <w:jc w:val="center"/>
              <w:textAlignment w:val="center"/>
              <w:rPr>
                <w:rFonts w:ascii="方正黑体_GBK" w:hAnsi="方正黑体_GBK" w:eastAsia="方正黑体_GBK" w:cs="方正黑体_GBK"/>
                <w:color w:val="000000"/>
                <w:kern w:val="0"/>
                <w:sz w:val="20"/>
                <w:szCs w:val="20"/>
              </w:rPr>
            </w:pPr>
            <w:r>
              <w:rPr>
                <w:rFonts w:hint="eastAsia" w:ascii="方正黑体_GBK" w:hAnsi="方正黑体_GBK" w:eastAsia="方正黑体_GBK" w:cs="方正黑体_GBK"/>
                <w:color w:val="000000"/>
                <w:kern w:val="0"/>
                <w:sz w:val="20"/>
                <w:szCs w:val="20"/>
              </w:rPr>
              <w:t>自付比例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10" w:type="pct"/>
            <w:vMerge w:val="continue"/>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p>
        </w:tc>
        <w:tc>
          <w:tcPr>
            <w:tcW w:w="1032" w:type="pct"/>
            <w:vMerge w:val="continue"/>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p>
        </w:tc>
        <w:tc>
          <w:tcPr>
            <w:tcW w:w="553" w:type="pct"/>
            <w:vMerge w:val="continue"/>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p>
        </w:tc>
        <w:tc>
          <w:tcPr>
            <w:tcW w:w="873" w:type="pct"/>
            <w:vMerge w:val="continue"/>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p>
        </w:tc>
        <w:tc>
          <w:tcPr>
            <w:tcW w:w="1349" w:type="pct"/>
            <w:vMerge w:val="continue"/>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p>
        </w:tc>
        <w:tc>
          <w:tcPr>
            <w:tcW w:w="396" w:type="pct"/>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rPr>
              <w:t>职工</w:t>
            </w:r>
          </w:p>
        </w:tc>
        <w:tc>
          <w:tcPr>
            <w:tcW w:w="384" w:type="pct"/>
            <w:shd w:val="clear" w:color="auto" w:fill="auto"/>
            <w:noWrap/>
            <w:vAlign w:val="center"/>
          </w:tcPr>
          <w:p>
            <w:pPr>
              <w:widowControl/>
              <w:jc w:val="center"/>
              <w:textAlignment w:val="center"/>
              <w:rPr>
                <w:rFonts w:ascii="方正黑体_GBK" w:hAnsi="方正黑体_GBK" w:eastAsia="方正黑体_GBK" w:cs="方正黑体_GBK"/>
                <w:color w:val="000000"/>
                <w:sz w:val="20"/>
                <w:szCs w:val="20"/>
              </w:rPr>
            </w:pPr>
            <w:r>
              <w:rPr>
                <w:rFonts w:hint="eastAsia" w:ascii="方正黑体_GBK" w:hAnsi="方正黑体_GBK" w:eastAsia="方正黑体_GBK" w:cs="方正黑体_GBK"/>
                <w:color w:val="000000"/>
                <w:kern w:val="0"/>
                <w:sz w:val="20"/>
                <w:szCs w:val="20"/>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补肾降糖合剂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莱西言林医院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补气通栓合剂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莱西言林医院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滋阴平肝液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莱西言林医院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复方碘口服溶液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复方碘口服溶液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水合氯醛溶液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10ml:1g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水合氯醛溶液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100ml:10g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冰醋酸溶液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30%;100ml</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冰醋酸溶液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10%;100ml</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硫酸镁溶液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100ml:33g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硫酸镁溶液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200ml:100g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青地合剂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参芪几丁聚糖胶囊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每粒0.33g；60粒/瓶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盐酸普鲁卡因溶液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复方伸筋洗剂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洗剂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排石合剂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米红膏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金藤妇康合剂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舒乐洗剂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洗剂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异位康合剂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三术克异合剂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苯酚滴耳液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10ml:0.2g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碳酸氢钠滴耳液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10ml:0.5g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硼酸滴耳液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10ml:0.3g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盐酸丁卡因溶液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1%;100ml</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制霉菌素滴耳液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复方氯霉素滴耳液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复方薄荷脑滴鼻液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滴鼻剂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玄麦咽舒合剂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复方碘甘油</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搽剂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20ml</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金石漱口水</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硼酸氧化锌糊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硫代硫酸钠溶液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40%(200ml:80g)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甲硝唑乳膏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30g:1.5g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水杨酸硫软膏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复方苯甲酸酊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复方苯甲酸软膏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20g:苯甲酸1.2g、水杨酸0.6g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复方硫洗剂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洗剂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复方氯霉素洗剂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洗剂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100ml:氯霉素 1g、水杨酸 2g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呋锌软膏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氯霉素酊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100ml:2g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活血化淤合剂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碘化钾溶液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100ml:10g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青岛大学附属医院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海生素肠溶胶囊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硬胶囊剂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0.4g/粒*90粒/盒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青岛海生肿瘤医院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青桑合剂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青桑合剂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水合氯醛溶液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100ml:10g(包装规格100ml/瓶)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水合氯醛溶液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100ml:10g(包装规格10ml/瓶)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紫石合剂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紫石合剂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抗哮散</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0.40g/包*10包/盒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硫酸镁溶液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100ml:50g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小儿盐酸异丙嗪糖浆</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糖浆剂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制霉菌素搽剂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混悬剂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10ml:50万单位/支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紫冰搽剂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油剂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硼酸氧化锌粉</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100:硼酸10g、氧化锌20g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青岛市妇女儿童医院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木香消胀合剂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125ml/袋</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兰黄颗粒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八味消渴丸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6g/袋*20袋/盒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丹红颗粒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二花地龙胶囊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0.25g/粒*60粒/瓶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三七接骨胶囊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0.25g/粒*60粒/瓶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石韦颗粒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12g/袋*12袋/盒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红藤合剂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125ml/袋</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瓜蒌大黄合剂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125ml/袋</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润肺止咳合剂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海藻响声颗粒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青岛市黄岛区中医医院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鼻渊舒糖浆</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糖浆剂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鼻渊舒糖浆</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糖浆剂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清热止咳糖浆</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糖浆剂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上感康颗粒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润肺止喘糖浆</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糖浆剂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益肾降糖丸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养心糖浆</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糖浆剂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丹参接骨胶囊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0.4g/粒*40粒/盒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舒筋活络胶囊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0.2/粒*40粒/盒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金葵排石合剂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小儿退黄合剂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10ml/支*10支/盒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健儿化食合剂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10ml/支*10支/盒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当归滋阴糖浆</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糖浆剂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归红祛瘀颗粒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6g/袋*20袋/盒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连翘炎宁合剂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辛夷滴鼻液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滴鼻剂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8ml/支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清热凉血合剂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清热利咽丸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荆蝉消风合剂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枇杷败毒合剂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三味解毒散</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祛风止痒颗粒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10g/袋*20袋/盒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青岛市即墨区中医医院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水合氯醛溶液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10ml:1g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青岛市市立医院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麻碱氯松滴鼻液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滴鼻剂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青岛市市立医院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硼酸滴耳液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10ml:0.3g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青岛市市立医院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碘甘油</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10ml:0.1g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青岛市市立医院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鞣酸软膏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25g:5g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青岛市市立医院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醋酸曲安奈德搽剂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搽剂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100ml：0.05g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青岛市市立医院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红霉素地塞米松磷酸钠软膏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25g/支</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青岛市市立医院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三黄水</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擦剂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三黄水</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擦剂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摩风膏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摩风膏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摩风膏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黄连膏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黄连膏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黄连膏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健脾清肝丸(清肝丸)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五味保肝丸(原名:降酶丸)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硫酸镁溶液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100ml:33g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补肾渗湿胶囊(防哮灵胶囊)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硬胶囊剂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0.3g/粒*30粒/瓶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桔梗合剂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肺积丸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蜜丸剂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痛舒膏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膏药</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6g/贴*1贴/袋</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肝脾双理丸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消幽胶囊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硬胶囊剂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0.3g/粒*30粒/瓶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暖脐膏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硬膏剂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6g/贴*4贴/袋</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50%硫酸镁溶液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50g:100ml/瓶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水合氯醛溶液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100ml:10g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珍珠降压胶囊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硬胶囊剂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0.3g/粒*30粒/瓶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养心复脉饮</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宁心通脉颗粒（冠心颗粒）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6g*10袋/盒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硝矾散</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30g/袋</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软皂液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500ml:10g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接骨丸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曲麦清利胶囊(原名:尿感康胶囊)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硬胶囊剂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0.3g/粒*30粒/瓶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玉红膏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烫伤油</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油剂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十四味太乙膏(原名：太乙神膏)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硬膏剂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6g/贴*4贴/盒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消症灌肠汤</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止痒洗剂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复方败酱合剂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芪防合剂(鼻炎敏灵合剂)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苯酚滴耳液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10ml:0.2g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硼酸滴耳液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滴耳剂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10ml:0.4g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鼻渊合剂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爽咽合剂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碘甘油</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甘油剂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金黄消炎散</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30g/袋</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解毒消风丸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芩柏颗粒(原名:冷敷剂)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10g*4袋/盒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硫酚软膏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软膏剂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硫氯洗剂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洗剂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呋喃西林溶液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500ml:0.1g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青岛市中医医院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舒肝利胆合剂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金栀利胆颗粒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14g/包*10包/盒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消石利胆合剂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止咳平喘合剂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阑尾消炎合剂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缓秘颗粒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10g*10包/盒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排气合剂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清心颗粒剂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补肾通督胶囊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0.3g/粒*36粒/瓶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祛瘀通络胶囊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0.3g/粒*36粒/瓶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止痛膏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膏药</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20cm*20cm*1贴/盒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通淋排石合剂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紫草软膏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油剂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复方防风合剂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定喘合剂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祛瘀通经颗粒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15g/包*10包/盒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外用消霉洗剂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洗剂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丹桂祛症合剂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银桂抗炎合剂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缩宫逐瘀合剂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丹桂颗粒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10g/包*10包/盒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山东青岛中西医结合医院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金郁排石液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小儿退黄合剂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合剂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八味护肝胶囊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0.3g*60粒/瓶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清肺止嗽颗粒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脑得康丸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山丹化脂丸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祛毒散</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润肠通便丸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9g/丸*10丸/盒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spacing w:line="4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171</w:t>
            </w:r>
          </w:p>
        </w:tc>
        <w:tc>
          <w:tcPr>
            <w:tcW w:w="1032"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消痔丸</w:t>
            </w:r>
          </w:p>
        </w:tc>
        <w:tc>
          <w:tcPr>
            <w:tcW w:w="55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trPr>
        <w:tc>
          <w:tcPr>
            <w:tcW w:w="410" w:type="pct"/>
            <w:shd w:val="clear" w:color="auto" w:fill="auto"/>
            <w:noWrap/>
            <w:vAlign w:val="center"/>
          </w:tcPr>
          <w:p>
            <w:pPr>
              <w:widowControl/>
              <w:spacing w:line="4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172</w:t>
            </w:r>
          </w:p>
        </w:tc>
        <w:tc>
          <w:tcPr>
            <w:tcW w:w="1032"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骨质增生浓缩丸</w:t>
            </w:r>
          </w:p>
        </w:tc>
        <w:tc>
          <w:tcPr>
            <w:tcW w:w="55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骨刺消</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0.3g*60粒/瓶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舒筋活血膏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膏药剂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12.5g/贴*2贴/盒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175</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消肿止痛胶囊</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0.3g*60粒/瓶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176</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接骨丸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177</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乳腺增生丸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排石颗粒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消瘤丸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止痒祛毒散</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20g/袋*10袋/盒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复方生化膏</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煎膏剂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坤顺丸</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丸剂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60g/瓶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皮炎湿疹散</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散剂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20g/袋*8袋/盒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同济大学附属东方医院胶州医院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184</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板桔抗感颗粒(感冒颗粒)</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颗粒剂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15g/袋*6袋/盒</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spacing w:line="4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185</w:t>
            </w:r>
          </w:p>
        </w:tc>
        <w:tc>
          <w:tcPr>
            <w:tcW w:w="1032"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鼻渊净胶囊</w:t>
            </w:r>
          </w:p>
        </w:tc>
        <w:tc>
          <w:tcPr>
            <w:tcW w:w="55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胶囊剂</w:t>
            </w:r>
          </w:p>
        </w:tc>
        <w:tc>
          <w:tcPr>
            <w:tcW w:w="87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0.3g/粒*40粒/瓶</w:t>
            </w:r>
          </w:p>
        </w:tc>
        <w:tc>
          <w:tcPr>
            <w:tcW w:w="1349"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spacing w:line="4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186</w:t>
            </w:r>
          </w:p>
        </w:tc>
        <w:tc>
          <w:tcPr>
            <w:tcW w:w="1032"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良参胃安片</w:t>
            </w:r>
          </w:p>
        </w:tc>
        <w:tc>
          <w:tcPr>
            <w:tcW w:w="55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片剂</w:t>
            </w:r>
          </w:p>
        </w:tc>
        <w:tc>
          <w:tcPr>
            <w:tcW w:w="87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0.3g/粒*100粒/瓶</w:t>
            </w:r>
          </w:p>
        </w:tc>
        <w:tc>
          <w:tcPr>
            <w:tcW w:w="1349"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spacing w:line="400" w:lineRule="exact"/>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187</w:t>
            </w:r>
          </w:p>
        </w:tc>
        <w:tc>
          <w:tcPr>
            <w:tcW w:w="1032"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硫酸镁甘油灌肠液</w:t>
            </w:r>
          </w:p>
        </w:tc>
        <w:tc>
          <w:tcPr>
            <w:tcW w:w="55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灌肠剂</w:t>
            </w:r>
          </w:p>
        </w:tc>
        <w:tc>
          <w:tcPr>
            <w:tcW w:w="873"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500ml</w:t>
            </w:r>
          </w:p>
        </w:tc>
        <w:tc>
          <w:tcPr>
            <w:tcW w:w="1349" w:type="pct"/>
            <w:shd w:val="clear" w:color="auto" w:fill="auto"/>
            <w:noWrap/>
            <w:vAlign w:val="center"/>
          </w:tcPr>
          <w:p>
            <w:pPr>
              <w:widowControl/>
              <w:spacing w:line="400" w:lineRule="exact"/>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spacing w:line="400" w:lineRule="exact"/>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188</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硫酸镁口服溶液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口服溶液剂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50%*100ml:50g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189</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复方碘溶液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口服溶液剂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190</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水合氯醛口服溶液</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口服溶液剂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10%*100ml:10g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191</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碘甘油</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涂剂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10ml:碘0.1g与碘化钾0.1g</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192</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复方参芪片(克白灵Ⅰ号片)</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片剂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0.3g/片*100片/瓶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0" w:type="pct"/>
            <w:shd w:val="clear" w:color="auto" w:fill="auto"/>
            <w:noWrap/>
            <w:vAlign w:val="center"/>
          </w:tcPr>
          <w:p>
            <w:pPr>
              <w:widowControl/>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193</w:t>
            </w:r>
          </w:p>
        </w:tc>
        <w:tc>
          <w:tcPr>
            <w:tcW w:w="1032"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复方苯甲酸搽剂</w:t>
            </w:r>
          </w:p>
        </w:tc>
        <w:tc>
          <w:tcPr>
            <w:tcW w:w="55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涂剂</w:t>
            </w:r>
          </w:p>
        </w:tc>
        <w:tc>
          <w:tcPr>
            <w:tcW w:w="873"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12%*100ml/瓶</w:t>
            </w:r>
          </w:p>
        </w:tc>
        <w:tc>
          <w:tcPr>
            <w:tcW w:w="1349" w:type="pct"/>
            <w:shd w:val="clear" w:color="auto" w:fill="auto"/>
            <w:noWrap/>
            <w:vAlign w:val="center"/>
          </w:tcPr>
          <w:p>
            <w:pPr>
              <w:widowControl/>
              <w:jc w:val="lef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中国人民解放军海军第九七一医院</w:t>
            </w:r>
          </w:p>
        </w:tc>
        <w:tc>
          <w:tcPr>
            <w:tcW w:w="396"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384" w:type="pct"/>
            <w:shd w:val="clear" w:color="auto" w:fill="auto"/>
            <w:noWrap/>
            <w:vAlign w:val="center"/>
          </w:tcPr>
          <w:p>
            <w:pPr>
              <w:widowControl/>
              <w:jc w:val="right"/>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r>
    </w:tbl>
    <w:p>
      <w:pPr>
        <w:spacing w:line="560" w:lineRule="exact"/>
        <w:jc w:val="lef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ind w:firstLine="640" w:firstLineChars="200"/>
        <w:jc w:val="left"/>
        <w:rPr>
          <w:rFonts w:ascii="仿宋_GB2312" w:hAnsi="仿宋_GB2312" w:eastAsia="仿宋_GB2312" w:cs="仿宋_GB2312"/>
          <w:szCs w:val="32"/>
        </w:rPr>
      </w:pPr>
    </w:p>
    <w:p>
      <w:pPr>
        <w:spacing w:line="560" w:lineRule="exact"/>
        <w:ind w:firstLine="640" w:firstLineChars="200"/>
        <w:jc w:val="left"/>
        <w:rPr>
          <w:rFonts w:ascii="仿宋_GB2312" w:hAnsi="仿宋_GB2312" w:eastAsia="仿宋_GB2312" w:cs="仿宋_GB2312"/>
          <w:szCs w:val="32"/>
        </w:rPr>
      </w:pPr>
    </w:p>
    <w:p>
      <w:pPr>
        <w:spacing w:line="560" w:lineRule="exact"/>
        <w:ind w:firstLine="640" w:firstLineChars="200"/>
        <w:jc w:val="left"/>
        <w:rPr>
          <w:rFonts w:ascii="仿宋_GB2312" w:hAnsi="仿宋_GB2312" w:eastAsia="仿宋_GB2312" w:cs="仿宋_GB2312"/>
          <w:szCs w:val="32"/>
        </w:rPr>
      </w:pPr>
    </w:p>
    <w:p>
      <w:pPr>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此页无正文</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rPr>
          <w:rFonts w:ascii="方正小标宋_GBK" w:hAnsi="方正小标宋_GBK" w:eastAsia="方正小标宋_GBK" w:cs="方正小标宋_GBK"/>
          <w:sz w:val="44"/>
          <w:szCs w:val="44"/>
        </w:rPr>
      </w:pP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pStyle w:val="2"/>
        <w:ind w:firstLine="880"/>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pStyle w:val="2"/>
        <w:ind w:firstLine="880"/>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
      <w:pPr>
        <w:spacing w:line="540" w:lineRule="exact"/>
        <w:ind w:firstLine="320" w:firstLineChars="100"/>
        <w:rPr>
          <w:rFonts w:ascii="仿宋_GB2312" w:eastAsia="仿宋_GB2312"/>
          <w:color w:val="000000"/>
          <w:szCs w:val="32"/>
        </w:rPr>
      </w:pPr>
      <w:r>
        <w:pict>
          <v:line id="_x0000_s1028" o:spid="_x0000_s1028" o:spt="20" style="position:absolute;left:0pt;margin-left:0.75pt;margin-top:35.1pt;height:0.05pt;width:444.6pt;mso-wrap-distance-bottom:0pt;mso-wrap-distance-top:0pt;z-index:251661312;mso-width-relative:page;mso-height-relative:page;" coordsize="21600,21600" o:gfxdata="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GfzC+1AAAAAcBAAAP&#10;AAAAAAAAAAEAIAAAADgAAABkcnMvZG93bnJldi54bWxQSwECFAAUAAAACACHTuJAwlnrRs0BAABh&#10;AwAADgAAAAAAAAABACAAAAA5AQAAZHJzL2Uyb0RvYy54bWxQSwUGAAAAAAYABgBZAQAAeAUAAAAA&#10;">
            <v:path arrowok="t"/>
            <v:fill focussize="0,0"/>
            <v:stroke weight="0.708661417322835pt"/>
            <v:imagedata o:title=""/>
            <o:lock v:ext="edit"/>
            <w10:wrap type="topAndBottom"/>
          </v:line>
        </w:pict>
      </w:r>
      <w:r>
        <w:pict>
          <v:line id="_x0000_s1027" o:spid="_x0000_s1027" o:spt="20" style="position:absolute;left:0pt;margin-left:1.5pt;margin-top:5.3pt;height:0.05pt;width:444.6pt;mso-wrap-distance-bottom:0pt;mso-wrap-distance-top:0pt;z-index:251662336;mso-width-relative:page;mso-height-relative:page;" coordsize="21600,21600" o:gfxdata="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xb/ns1gAAAAcB&#10;AAAPAAAAAAAAAAEAIAAAADgAAABkcnMvZG93bnJldi54bWxQSwECFAAUAAAACACHTuJAuHhGv84B&#10;AABiAwAADgAAAAAAAAABACAAAAA7AQAAZHJzL2Uyb0RvYy54bWxQSwUGAAAAAAYABgBZAQAAewUA&#10;AAAA&#10;">
            <v:path arrowok="t"/>
            <v:fill focussize="0,0"/>
            <v:stroke weight="0.992125984251969pt"/>
            <v:imagedata o:title=""/>
            <o:lock v:ext="edit"/>
            <w10:wrap type="topAndBottom"/>
          </v:line>
        </w:pict>
      </w:r>
      <w:r>
        <w:rPr>
          <w:rFonts w:hint="eastAsia" w:ascii="仿宋_GB2312" w:hAnsi="宋体" w:eastAsia="仿宋_GB2312" w:cs="仿宋_GB2312"/>
          <w:color w:val="000000"/>
          <w:sz w:val="28"/>
          <w:szCs w:val="28"/>
        </w:rPr>
        <w:t>青岛市医疗保障局办公室                  2025</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年4月14日印发</w:t>
      </w:r>
    </w:p>
    <w:sectPr>
      <w:footerReference r:id="rId3" w:type="default"/>
      <w:pgSz w:w="11906" w:h="16838"/>
      <w:pgMar w:top="1701"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方正宋体S-超大字符集(SIP)"/>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XsUjg0AAAAAMBAAAPAAAAAAAAAAEAIAAAADgAAABkcnMv&#10;ZG93bnJldi54bWxQSwECFAAUAAAACACHTuJA7z0ImPUBAADBAwAADgAAAAAAAAABACAAAAA1AQAA&#10;ZHJzL2Uyb0RvYy54bWxQSwUGAAAAAAYABgBZAQAAnAUAAAAA&#10;">
          <v:path/>
          <v:fill on="f" focussize="0,0"/>
          <v:stroke on="f" joinstyle="miter"/>
          <v:imagedata o:title=""/>
          <o:lock v:ext="edit"/>
          <v:textbox inset="0mm,0mm,0mm,0mm" style="mso-fit-shape-to-text:t;">
            <w:txbxContent>
              <w:p>
                <w:pPr>
                  <w:pStyle w:val="4"/>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1BA"/>
    <w:rsid w:val="00005DFB"/>
    <w:rsid w:val="00007D3A"/>
    <w:rsid w:val="00007EFA"/>
    <w:rsid w:val="00044EB7"/>
    <w:rsid w:val="000559F3"/>
    <w:rsid w:val="00056515"/>
    <w:rsid w:val="00061947"/>
    <w:rsid w:val="0007471C"/>
    <w:rsid w:val="0008083D"/>
    <w:rsid w:val="000850E2"/>
    <w:rsid w:val="000856C0"/>
    <w:rsid w:val="00092A18"/>
    <w:rsid w:val="000931D2"/>
    <w:rsid w:val="0009330F"/>
    <w:rsid w:val="000A18CF"/>
    <w:rsid w:val="000A4A99"/>
    <w:rsid w:val="000B6ED3"/>
    <w:rsid w:val="000C0844"/>
    <w:rsid w:val="000C2C74"/>
    <w:rsid w:val="000D3D44"/>
    <w:rsid w:val="000D7DBA"/>
    <w:rsid w:val="00105AE5"/>
    <w:rsid w:val="00105FB6"/>
    <w:rsid w:val="00107E58"/>
    <w:rsid w:val="00114A5D"/>
    <w:rsid w:val="00126845"/>
    <w:rsid w:val="00127C1F"/>
    <w:rsid w:val="00133149"/>
    <w:rsid w:val="00134665"/>
    <w:rsid w:val="00140A26"/>
    <w:rsid w:val="00156CCD"/>
    <w:rsid w:val="00161607"/>
    <w:rsid w:val="001617BB"/>
    <w:rsid w:val="001625DD"/>
    <w:rsid w:val="00167779"/>
    <w:rsid w:val="00171A28"/>
    <w:rsid w:val="00181D34"/>
    <w:rsid w:val="0018772B"/>
    <w:rsid w:val="00191157"/>
    <w:rsid w:val="001A3B92"/>
    <w:rsid w:val="001A6579"/>
    <w:rsid w:val="001B683A"/>
    <w:rsid w:val="001C5A8A"/>
    <w:rsid w:val="001E2F71"/>
    <w:rsid w:val="001F3379"/>
    <w:rsid w:val="001F3C86"/>
    <w:rsid w:val="001F446E"/>
    <w:rsid w:val="002120F3"/>
    <w:rsid w:val="00213300"/>
    <w:rsid w:val="00216921"/>
    <w:rsid w:val="00224B4A"/>
    <w:rsid w:val="0025321C"/>
    <w:rsid w:val="00254A0C"/>
    <w:rsid w:val="00260FA1"/>
    <w:rsid w:val="002611E1"/>
    <w:rsid w:val="0026762D"/>
    <w:rsid w:val="00291E70"/>
    <w:rsid w:val="002A3BC1"/>
    <w:rsid w:val="002C12C8"/>
    <w:rsid w:val="002C44C4"/>
    <w:rsid w:val="002C4CE4"/>
    <w:rsid w:val="002D3847"/>
    <w:rsid w:val="002D3B44"/>
    <w:rsid w:val="002D6CE7"/>
    <w:rsid w:val="002E3A09"/>
    <w:rsid w:val="002E6EC8"/>
    <w:rsid w:val="00305B61"/>
    <w:rsid w:val="00310C69"/>
    <w:rsid w:val="0032640F"/>
    <w:rsid w:val="00343FE1"/>
    <w:rsid w:val="00355E95"/>
    <w:rsid w:val="00364CD9"/>
    <w:rsid w:val="00381D08"/>
    <w:rsid w:val="0038343E"/>
    <w:rsid w:val="003837C0"/>
    <w:rsid w:val="003839EF"/>
    <w:rsid w:val="00386584"/>
    <w:rsid w:val="00387960"/>
    <w:rsid w:val="00393DA2"/>
    <w:rsid w:val="003A51EF"/>
    <w:rsid w:val="003C39E0"/>
    <w:rsid w:val="003E407B"/>
    <w:rsid w:val="003F0E2D"/>
    <w:rsid w:val="004029E7"/>
    <w:rsid w:val="00403D11"/>
    <w:rsid w:val="004073B9"/>
    <w:rsid w:val="004156CD"/>
    <w:rsid w:val="00416A8A"/>
    <w:rsid w:val="00420CAC"/>
    <w:rsid w:val="00450021"/>
    <w:rsid w:val="00454031"/>
    <w:rsid w:val="00473560"/>
    <w:rsid w:val="004826FC"/>
    <w:rsid w:val="00483407"/>
    <w:rsid w:val="0049447C"/>
    <w:rsid w:val="00494EA8"/>
    <w:rsid w:val="004A14D6"/>
    <w:rsid w:val="004A6090"/>
    <w:rsid w:val="004B44F3"/>
    <w:rsid w:val="004B6F55"/>
    <w:rsid w:val="004B7C72"/>
    <w:rsid w:val="004C46E3"/>
    <w:rsid w:val="004C4F2B"/>
    <w:rsid w:val="004E1F08"/>
    <w:rsid w:val="004E61BA"/>
    <w:rsid w:val="0050727A"/>
    <w:rsid w:val="00511E17"/>
    <w:rsid w:val="0051494C"/>
    <w:rsid w:val="00522184"/>
    <w:rsid w:val="005244EA"/>
    <w:rsid w:val="00545EC2"/>
    <w:rsid w:val="00551FCA"/>
    <w:rsid w:val="00552DE5"/>
    <w:rsid w:val="005628AA"/>
    <w:rsid w:val="00584147"/>
    <w:rsid w:val="005C2F79"/>
    <w:rsid w:val="005F53FD"/>
    <w:rsid w:val="00600E30"/>
    <w:rsid w:val="00616543"/>
    <w:rsid w:val="00617989"/>
    <w:rsid w:val="00624F75"/>
    <w:rsid w:val="006276CD"/>
    <w:rsid w:val="00634D8F"/>
    <w:rsid w:val="00644CA1"/>
    <w:rsid w:val="0064721F"/>
    <w:rsid w:val="00673CC0"/>
    <w:rsid w:val="00677DF9"/>
    <w:rsid w:val="00684DD7"/>
    <w:rsid w:val="00685DA8"/>
    <w:rsid w:val="006966B2"/>
    <w:rsid w:val="006B270A"/>
    <w:rsid w:val="006B49C3"/>
    <w:rsid w:val="006B792D"/>
    <w:rsid w:val="006E2322"/>
    <w:rsid w:val="00716FCE"/>
    <w:rsid w:val="0072791E"/>
    <w:rsid w:val="007341DB"/>
    <w:rsid w:val="00734B94"/>
    <w:rsid w:val="00735688"/>
    <w:rsid w:val="007411DF"/>
    <w:rsid w:val="00742264"/>
    <w:rsid w:val="007466EB"/>
    <w:rsid w:val="00777FD6"/>
    <w:rsid w:val="00786047"/>
    <w:rsid w:val="007A2F8D"/>
    <w:rsid w:val="007B7B96"/>
    <w:rsid w:val="007C48B7"/>
    <w:rsid w:val="007C4B72"/>
    <w:rsid w:val="007D32E7"/>
    <w:rsid w:val="007D76CE"/>
    <w:rsid w:val="007E2D7C"/>
    <w:rsid w:val="007E6800"/>
    <w:rsid w:val="007F72A5"/>
    <w:rsid w:val="008003DC"/>
    <w:rsid w:val="0080267C"/>
    <w:rsid w:val="00803BC3"/>
    <w:rsid w:val="008128D2"/>
    <w:rsid w:val="00813C84"/>
    <w:rsid w:val="0081559B"/>
    <w:rsid w:val="00815B5A"/>
    <w:rsid w:val="00816596"/>
    <w:rsid w:val="0084312A"/>
    <w:rsid w:val="00846056"/>
    <w:rsid w:val="00855110"/>
    <w:rsid w:val="00886ACC"/>
    <w:rsid w:val="00886D70"/>
    <w:rsid w:val="00897B8F"/>
    <w:rsid w:val="00897D64"/>
    <w:rsid w:val="008A0E03"/>
    <w:rsid w:val="008A3BB7"/>
    <w:rsid w:val="008A4CCD"/>
    <w:rsid w:val="008B25E8"/>
    <w:rsid w:val="008D5517"/>
    <w:rsid w:val="008E7D43"/>
    <w:rsid w:val="008F1445"/>
    <w:rsid w:val="008F31C3"/>
    <w:rsid w:val="00904367"/>
    <w:rsid w:val="0091387A"/>
    <w:rsid w:val="00930ADB"/>
    <w:rsid w:val="00933976"/>
    <w:rsid w:val="00934033"/>
    <w:rsid w:val="009369FB"/>
    <w:rsid w:val="00937CFA"/>
    <w:rsid w:val="00945295"/>
    <w:rsid w:val="00950932"/>
    <w:rsid w:val="0096251B"/>
    <w:rsid w:val="00982444"/>
    <w:rsid w:val="00985422"/>
    <w:rsid w:val="00987416"/>
    <w:rsid w:val="00990127"/>
    <w:rsid w:val="0099622A"/>
    <w:rsid w:val="009C0027"/>
    <w:rsid w:val="009C08FD"/>
    <w:rsid w:val="009C35CE"/>
    <w:rsid w:val="009D3289"/>
    <w:rsid w:val="009D7518"/>
    <w:rsid w:val="009E3090"/>
    <w:rsid w:val="009E4E89"/>
    <w:rsid w:val="009E5A5F"/>
    <w:rsid w:val="009F2344"/>
    <w:rsid w:val="009F4ECE"/>
    <w:rsid w:val="009F53C2"/>
    <w:rsid w:val="00A0169D"/>
    <w:rsid w:val="00A07088"/>
    <w:rsid w:val="00A07B14"/>
    <w:rsid w:val="00A16E85"/>
    <w:rsid w:val="00A22119"/>
    <w:rsid w:val="00A308B9"/>
    <w:rsid w:val="00A445F6"/>
    <w:rsid w:val="00A53246"/>
    <w:rsid w:val="00A538B6"/>
    <w:rsid w:val="00A62BB4"/>
    <w:rsid w:val="00A968BC"/>
    <w:rsid w:val="00AB2D95"/>
    <w:rsid w:val="00AB7329"/>
    <w:rsid w:val="00AC0559"/>
    <w:rsid w:val="00AD4AEE"/>
    <w:rsid w:val="00AD613C"/>
    <w:rsid w:val="00AE095A"/>
    <w:rsid w:val="00AE3B82"/>
    <w:rsid w:val="00AE68B9"/>
    <w:rsid w:val="00AF0D56"/>
    <w:rsid w:val="00B35DA8"/>
    <w:rsid w:val="00B50187"/>
    <w:rsid w:val="00B559D2"/>
    <w:rsid w:val="00B75ECF"/>
    <w:rsid w:val="00B82E5F"/>
    <w:rsid w:val="00B9180D"/>
    <w:rsid w:val="00B95DE6"/>
    <w:rsid w:val="00BA38C4"/>
    <w:rsid w:val="00BB60C5"/>
    <w:rsid w:val="00BB64F7"/>
    <w:rsid w:val="00BB7DE9"/>
    <w:rsid w:val="00BC66FF"/>
    <w:rsid w:val="00BE3295"/>
    <w:rsid w:val="00BE3E6E"/>
    <w:rsid w:val="00BF1A6B"/>
    <w:rsid w:val="00C02B3E"/>
    <w:rsid w:val="00C04F1D"/>
    <w:rsid w:val="00C143F5"/>
    <w:rsid w:val="00C15792"/>
    <w:rsid w:val="00C215E8"/>
    <w:rsid w:val="00C41B72"/>
    <w:rsid w:val="00C53661"/>
    <w:rsid w:val="00C565A5"/>
    <w:rsid w:val="00C61D50"/>
    <w:rsid w:val="00C80091"/>
    <w:rsid w:val="00C81B58"/>
    <w:rsid w:val="00C91F63"/>
    <w:rsid w:val="00CA2883"/>
    <w:rsid w:val="00CB1F3A"/>
    <w:rsid w:val="00CB5ED5"/>
    <w:rsid w:val="00CB64A7"/>
    <w:rsid w:val="00CD7AF7"/>
    <w:rsid w:val="00CE05BB"/>
    <w:rsid w:val="00D00D93"/>
    <w:rsid w:val="00D0197D"/>
    <w:rsid w:val="00D049F1"/>
    <w:rsid w:val="00D071AF"/>
    <w:rsid w:val="00D176AE"/>
    <w:rsid w:val="00D3585A"/>
    <w:rsid w:val="00D51C58"/>
    <w:rsid w:val="00D60EA4"/>
    <w:rsid w:val="00D701F3"/>
    <w:rsid w:val="00D749BD"/>
    <w:rsid w:val="00DA1E6D"/>
    <w:rsid w:val="00DB0472"/>
    <w:rsid w:val="00DB231F"/>
    <w:rsid w:val="00DC1F2B"/>
    <w:rsid w:val="00DC4BE2"/>
    <w:rsid w:val="00DD0167"/>
    <w:rsid w:val="00DD50B1"/>
    <w:rsid w:val="00DD59B1"/>
    <w:rsid w:val="00DD6BF0"/>
    <w:rsid w:val="00DE6EA7"/>
    <w:rsid w:val="00DF7178"/>
    <w:rsid w:val="00E01A56"/>
    <w:rsid w:val="00E03476"/>
    <w:rsid w:val="00E137CB"/>
    <w:rsid w:val="00E22D49"/>
    <w:rsid w:val="00E243B9"/>
    <w:rsid w:val="00E352C2"/>
    <w:rsid w:val="00E36D2F"/>
    <w:rsid w:val="00E3792E"/>
    <w:rsid w:val="00E408F4"/>
    <w:rsid w:val="00E4165D"/>
    <w:rsid w:val="00E443E9"/>
    <w:rsid w:val="00E6134A"/>
    <w:rsid w:val="00E6300C"/>
    <w:rsid w:val="00E855C8"/>
    <w:rsid w:val="00E90608"/>
    <w:rsid w:val="00EA211F"/>
    <w:rsid w:val="00EA497C"/>
    <w:rsid w:val="00EB72E6"/>
    <w:rsid w:val="00EC3615"/>
    <w:rsid w:val="00ED4249"/>
    <w:rsid w:val="00EE102F"/>
    <w:rsid w:val="00EE4E0A"/>
    <w:rsid w:val="00EF2783"/>
    <w:rsid w:val="00EF58D3"/>
    <w:rsid w:val="00F0062F"/>
    <w:rsid w:val="00F255D9"/>
    <w:rsid w:val="00F565A0"/>
    <w:rsid w:val="00F56A1F"/>
    <w:rsid w:val="00F75940"/>
    <w:rsid w:val="00F85A92"/>
    <w:rsid w:val="00F91478"/>
    <w:rsid w:val="00F92FAF"/>
    <w:rsid w:val="00FB2F67"/>
    <w:rsid w:val="00FB51D2"/>
    <w:rsid w:val="00FC6CB4"/>
    <w:rsid w:val="00FE7155"/>
    <w:rsid w:val="00FF5599"/>
    <w:rsid w:val="4B1F7219"/>
    <w:rsid w:val="5FF5B202"/>
    <w:rsid w:val="6FF904A2"/>
    <w:rsid w:val="7CF7EAE6"/>
    <w:rsid w:val="7DFBCE27"/>
    <w:rsid w:val="7E26E42E"/>
    <w:rsid w:val="A9760595"/>
    <w:rsid w:val="B9CF8BBF"/>
    <w:rsid w:val="CDFBBA6D"/>
    <w:rsid w:val="DD0B512D"/>
    <w:rsid w:val="DDFF6876"/>
    <w:rsid w:val="DFD17DF4"/>
    <w:rsid w:val="EEF29967"/>
    <w:rsid w:val="F7D7FF77"/>
    <w:rsid w:val="FBC8149F"/>
    <w:rsid w:val="FDFA08EF"/>
    <w:rsid w:val="FEBD2699"/>
    <w:rsid w:val="FF7FD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ind w:firstLine="640" w:firstLineChars="2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954F72"/>
      <w:u w:val="single"/>
    </w:rPr>
  </w:style>
  <w:style w:type="character" w:styleId="9">
    <w:name w:val="Hyperlink"/>
    <w:basedOn w:val="7"/>
    <w:semiHidden/>
    <w:unhideWhenUsed/>
    <w:qFormat/>
    <w:uiPriority w:val="99"/>
    <w:rPr>
      <w:color w:val="0563C1"/>
      <w:u w:val="single"/>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rPr>
      <w:rFonts w:ascii="Calibri" w:hAnsi="Calibri"/>
      <w:sz w:val="21"/>
      <w:szCs w:val="22"/>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customStyle="1" w:styleId="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
    <w:name w:val="xl66"/>
    <w:basedOn w:val="1"/>
    <w:qFormat/>
    <w:uiPriority w:val="0"/>
    <w:pPr>
      <w:widowControl/>
      <w:spacing w:before="100" w:beforeAutospacing="1" w:after="100" w:afterAutospacing="1"/>
      <w:jc w:val="center"/>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1381</Words>
  <Characters>7876</Characters>
  <Lines>65</Lines>
  <Paragraphs>18</Paragraphs>
  <TotalTime>133</TotalTime>
  <ScaleCrop>false</ScaleCrop>
  <LinksUpToDate>false</LinksUpToDate>
  <CharactersWithSpaces>9239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2020-02-14T23:31:00Z</dcterms:created>
  <dc:creator>Sky123.Org</dc:creator>
  <cp:lastModifiedBy>uos</cp:lastModifiedBy>
  <cp:lastPrinted>2025-04-14T14:25:34Z</cp:lastPrinted>
  <dcterms:modified xsi:type="dcterms:W3CDTF">2025-04-14T14:25:57Z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