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sz w:val="32"/>
          <w:szCs w:val="32"/>
        </w:rPr>
      </w:pPr>
      <w:r>
        <w:rPr>
          <w:rFonts w:hint="eastAsia" w:ascii="宋体" w:hAnsi="宋体"/>
          <w:sz w:val="32"/>
          <w:szCs w:val="32"/>
        </w:rPr>
        <w:t>附件2：</w:t>
      </w:r>
    </w:p>
    <w:p>
      <w:pPr>
        <w:autoSpaceDE w:val="0"/>
        <w:autoSpaceDN w:val="0"/>
        <w:adjustRightInd w:val="0"/>
        <w:spacing w:line="560" w:lineRule="exact"/>
        <w:jc w:val="center"/>
        <w:rPr>
          <w:rFonts w:hint="eastAsia" w:ascii="宋体" w:hAnsi="宋体" w:cs="方正小标宋_GBK"/>
          <w:b/>
          <w:kern w:val="0"/>
          <w:sz w:val="36"/>
          <w:szCs w:val="36"/>
        </w:rPr>
      </w:pPr>
      <w:r>
        <w:rPr>
          <w:rFonts w:hint="eastAsia" w:ascii="宋体" w:hAnsi="宋体" w:cs="方正小标宋_GBK"/>
          <w:b/>
          <w:kern w:val="0"/>
          <w:sz w:val="36"/>
          <w:szCs w:val="36"/>
        </w:rPr>
        <w:t>青岛市“菜篮子”工程建设领导小组办公室</w:t>
      </w:r>
    </w:p>
    <w:p>
      <w:pPr>
        <w:autoSpaceDE w:val="0"/>
        <w:autoSpaceDN w:val="0"/>
        <w:adjustRightInd w:val="0"/>
        <w:spacing w:line="560" w:lineRule="exact"/>
        <w:jc w:val="center"/>
        <w:rPr>
          <w:rFonts w:hint="eastAsia" w:ascii="宋体" w:hAnsi="宋体" w:cs="方正小标宋_GBK"/>
          <w:b/>
          <w:kern w:val="0"/>
          <w:sz w:val="36"/>
          <w:szCs w:val="36"/>
        </w:rPr>
      </w:pPr>
      <w:r>
        <w:rPr>
          <w:rFonts w:hint="eastAsia" w:ascii="宋体" w:hAnsi="宋体" w:cs="方正小标宋_GBK"/>
          <w:b/>
          <w:kern w:val="0"/>
          <w:sz w:val="36"/>
          <w:szCs w:val="36"/>
        </w:rPr>
        <w:t>关于做好“青岛市菜篮子工程配送车”信息登记工作</w:t>
      </w:r>
    </w:p>
    <w:p>
      <w:pPr>
        <w:autoSpaceDE w:val="0"/>
        <w:autoSpaceDN w:val="0"/>
        <w:adjustRightInd w:val="0"/>
        <w:spacing w:line="560" w:lineRule="exact"/>
        <w:jc w:val="center"/>
        <w:rPr>
          <w:rFonts w:hint="eastAsia" w:ascii="宋体" w:hAnsi="宋体" w:cs="方正小标宋_GBK"/>
          <w:b/>
          <w:kern w:val="0"/>
          <w:sz w:val="36"/>
          <w:szCs w:val="36"/>
        </w:rPr>
      </w:pPr>
      <w:r>
        <w:rPr>
          <w:rFonts w:hint="eastAsia" w:ascii="宋体" w:hAnsi="宋体" w:cs="方正小标宋_GBK"/>
          <w:b/>
          <w:kern w:val="0"/>
          <w:sz w:val="36"/>
          <w:szCs w:val="36"/>
        </w:rPr>
        <w:t>的通知</w:t>
      </w:r>
    </w:p>
    <w:p>
      <w:pPr>
        <w:spacing w:line="740" w:lineRule="exact"/>
        <w:ind w:firstLine="158" w:firstLineChars="50"/>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青菜篮子办〔2020〕</w:t>
      </w:r>
      <w:r>
        <w:rPr>
          <w:rFonts w:hint="eastAsia" w:ascii="仿宋" w:hAnsi="仿宋" w:eastAsia="仿宋"/>
          <w:sz w:val="32"/>
          <w:szCs w:val="32"/>
        </w:rPr>
        <w:t>3</w:t>
      </w:r>
      <w:r>
        <w:rPr>
          <w:rFonts w:ascii="仿宋" w:hAnsi="仿宋" w:eastAsia="仿宋"/>
          <w:sz w:val="32"/>
          <w:szCs w:val="32"/>
        </w:rPr>
        <w:t>号</w:t>
      </w:r>
      <w:r>
        <w:rPr>
          <w:rFonts w:hint="eastAsia" w:ascii="仿宋" w:hAnsi="仿宋" w:eastAsia="仿宋"/>
          <w:sz w:val="32"/>
          <w:szCs w:val="32"/>
        </w:rPr>
        <w:t>）</w:t>
      </w:r>
    </w:p>
    <w:p>
      <w:pPr>
        <w:autoSpaceDE w:val="0"/>
        <w:autoSpaceDN w:val="0"/>
        <w:adjustRightInd w:val="0"/>
        <w:spacing w:line="560" w:lineRule="exact"/>
        <w:rPr>
          <w:rFonts w:ascii="仿宋" w:hAnsi="仿宋" w:eastAsia="仿宋"/>
          <w:kern w:val="0"/>
          <w:sz w:val="32"/>
          <w:szCs w:val="32"/>
        </w:rPr>
      </w:pPr>
    </w:p>
    <w:p>
      <w:pPr>
        <w:autoSpaceDE w:val="0"/>
        <w:autoSpaceDN w:val="0"/>
        <w:adjustRightInd w:val="0"/>
        <w:spacing w:line="560" w:lineRule="exact"/>
        <w:rPr>
          <w:rFonts w:ascii="仿宋" w:hAnsi="仿宋" w:eastAsia="仿宋"/>
          <w:kern w:val="0"/>
          <w:sz w:val="32"/>
          <w:szCs w:val="32"/>
        </w:rPr>
      </w:pPr>
      <w:r>
        <w:rPr>
          <w:rFonts w:ascii="仿宋" w:hAnsi="仿宋" w:eastAsia="仿宋"/>
          <w:kern w:val="0"/>
          <w:sz w:val="32"/>
          <w:szCs w:val="32"/>
        </w:rPr>
        <w:t>市“菜篮子”工程建设领导小组市直成员单位，各区（市）“菜篮子”工程建设领导小组办公室：</w:t>
      </w:r>
    </w:p>
    <w:p>
      <w:pPr>
        <w:autoSpaceDE w:val="0"/>
        <w:autoSpaceDN w:val="0"/>
        <w:adjustRightInd w:val="0"/>
        <w:spacing w:line="560" w:lineRule="exact"/>
        <w:rPr>
          <w:rFonts w:ascii="仿宋" w:hAnsi="仿宋" w:eastAsia="仿宋"/>
          <w:kern w:val="0"/>
          <w:sz w:val="32"/>
          <w:szCs w:val="32"/>
        </w:rPr>
      </w:pPr>
      <w:r>
        <w:rPr>
          <w:rFonts w:ascii="仿宋" w:hAnsi="仿宋" w:eastAsia="仿宋"/>
          <w:kern w:val="0"/>
          <w:sz w:val="32"/>
          <w:szCs w:val="32"/>
        </w:rPr>
        <w:t xml:space="preserve">    根据《青岛市人民政府关于印发青岛市推进运输结构调整工作方案（2018-2020年）的通知》（青政办字〔2019〕39号）文件精神，为便利“菜篮子”商品流通，降低物流成本，提高流通效率，有效保障我市“菜篮子”商品市场供应，按照法治化、规范化、便捷化、信息化的工作要求，建立“青岛市菜篮子工程配送车信息库”。现就有关事宜通知如下：</w:t>
      </w:r>
    </w:p>
    <w:p>
      <w:pPr>
        <w:autoSpaceDE w:val="0"/>
        <w:autoSpaceDN w:val="0"/>
        <w:adjustRightInd w:val="0"/>
        <w:spacing w:line="560" w:lineRule="exact"/>
        <w:rPr>
          <w:rFonts w:hint="eastAsia" w:ascii="宋体" w:hAnsi="宋体" w:cs="黑体"/>
          <w:kern w:val="0"/>
          <w:sz w:val="32"/>
          <w:szCs w:val="32"/>
        </w:rPr>
      </w:pPr>
      <w:r>
        <w:rPr>
          <w:rFonts w:hint="eastAsia" w:ascii="仿宋" w:hAnsi="仿宋" w:eastAsia="仿宋" w:cs="黑体"/>
          <w:kern w:val="0"/>
          <w:sz w:val="32"/>
          <w:szCs w:val="32"/>
        </w:rPr>
        <w:t xml:space="preserve">   </w:t>
      </w:r>
      <w:r>
        <w:rPr>
          <w:rFonts w:hint="eastAsia" w:ascii="宋体" w:hAnsi="宋体" w:cs="黑体"/>
          <w:b/>
          <w:kern w:val="0"/>
          <w:sz w:val="32"/>
          <w:szCs w:val="32"/>
        </w:rPr>
        <w:t xml:space="preserve"> </w:t>
      </w:r>
      <w:r>
        <w:rPr>
          <w:rFonts w:hint="eastAsia" w:ascii="宋体" w:hAnsi="宋体" w:cs="黑体"/>
          <w:kern w:val="0"/>
          <w:sz w:val="32"/>
          <w:szCs w:val="32"/>
        </w:rPr>
        <w:t>一、提高建立“青岛市菜篮子工程配送车”信息库的认识</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2019年以来，国家省市先后出台了《关于进一步优化发展环境促进生鲜农产品流通的实施意见》和《青岛市人民政府关于印发青岛市推进运输结构调整工作方案（2018-2020年）的通知》等文件，对城市共同配送体系建设、降低物流成本、提高流通效率、落实鲜活农产品运输“绿色通道”政策保障市场供应等提出了具体要求。做好“青岛市菜篮子工程配送车”信息库建设管理工作，既是认真贯彻落实国务院“菜篮子”市长负责制的有效举措，也是积极宣传我市“菜篮子”工程建设工作的良好载体，特别是在应急状态下，迅速调集“菜篮子”</w:t>
      </w:r>
      <w:r>
        <w:rPr>
          <w:rFonts w:hint="eastAsia" w:ascii="仿宋" w:hAnsi="仿宋" w:eastAsia="仿宋"/>
          <w:kern w:val="0"/>
          <w:sz w:val="32"/>
          <w:szCs w:val="32"/>
        </w:rPr>
        <w:t>商品</w:t>
      </w:r>
      <w:r>
        <w:rPr>
          <w:rFonts w:ascii="仿宋" w:hAnsi="仿宋" w:eastAsia="仿宋"/>
          <w:kern w:val="0"/>
          <w:sz w:val="32"/>
          <w:szCs w:val="32"/>
        </w:rPr>
        <w:t>运输车辆，运送“菜篮子”商品，保障市场供应，具有重要意义。各级各部门都要从重视民生、服务民生、优化营商环境的高度，增强责任意识，做好“青岛市菜篮子工程配送车”信息库建设相关工作。</w:t>
      </w:r>
    </w:p>
    <w:p>
      <w:pPr>
        <w:autoSpaceDE w:val="0"/>
        <w:autoSpaceDN w:val="0"/>
        <w:adjustRightInd w:val="0"/>
        <w:spacing w:line="560" w:lineRule="exact"/>
        <w:rPr>
          <w:rFonts w:hint="eastAsia" w:ascii="宋体" w:hAnsi="宋体" w:cs="黑体"/>
          <w:kern w:val="0"/>
          <w:sz w:val="32"/>
          <w:szCs w:val="32"/>
        </w:rPr>
      </w:pPr>
      <w:r>
        <w:rPr>
          <w:rFonts w:hint="eastAsia" w:ascii="仿宋" w:hAnsi="仿宋" w:eastAsia="仿宋" w:cs="黑体"/>
          <w:kern w:val="0"/>
          <w:sz w:val="32"/>
          <w:szCs w:val="32"/>
        </w:rPr>
        <w:t xml:space="preserve">    </w:t>
      </w:r>
      <w:r>
        <w:rPr>
          <w:rFonts w:hint="eastAsia" w:ascii="宋体" w:hAnsi="宋体" w:cs="黑体"/>
          <w:kern w:val="0"/>
          <w:sz w:val="32"/>
          <w:szCs w:val="32"/>
        </w:rPr>
        <w:t>二、规范“青岛市菜篮子工程配送车”信息登记工作</w:t>
      </w:r>
    </w:p>
    <w:p>
      <w:pPr>
        <w:autoSpaceDE w:val="0"/>
        <w:autoSpaceDN w:val="0"/>
        <w:adjustRightInd w:val="0"/>
        <w:spacing w:line="560" w:lineRule="exact"/>
        <w:rPr>
          <w:rFonts w:hint="eastAsia" w:ascii="仿宋" w:hAnsi="仿宋" w:eastAsia="仿宋" w:cs="楷体_GB2312"/>
          <w:b/>
          <w:kern w:val="0"/>
          <w:sz w:val="32"/>
          <w:szCs w:val="32"/>
        </w:rPr>
      </w:pPr>
      <w:r>
        <w:rPr>
          <w:rFonts w:hint="eastAsia" w:ascii="仿宋" w:hAnsi="仿宋" w:eastAsia="仿宋" w:cs="楷体_GB2312"/>
          <w:kern w:val="0"/>
          <w:sz w:val="32"/>
          <w:szCs w:val="32"/>
        </w:rPr>
        <w:t xml:space="preserve">    </w:t>
      </w:r>
      <w:r>
        <w:rPr>
          <w:rFonts w:hint="eastAsia" w:ascii="仿宋" w:hAnsi="仿宋" w:eastAsia="仿宋" w:cs="楷体_GB2312"/>
          <w:b/>
          <w:kern w:val="0"/>
          <w:sz w:val="32"/>
          <w:szCs w:val="32"/>
        </w:rPr>
        <w:t>（一）信息登记条件</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1．登记加入“青岛市菜篮子工程配送车”信息库坚持自愿的原则。</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2．登记信息单位应是在我市从事蔬菜、水果、水产品、牲肉、蛋品、肉制品、豆制品、调味品等“菜篮子”商品的生产流通企业和农民合作社组织。</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3．登记信息的运输车辆，须是符合食品运输卫生要求和具有良好车况的专用轻型厢式货车，无未处理的交通违法违规记录。</w:t>
      </w:r>
    </w:p>
    <w:p>
      <w:pPr>
        <w:autoSpaceDE w:val="0"/>
        <w:autoSpaceDN w:val="0"/>
        <w:adjustRightInd w:val="0"/>
        <w:spacing w:line="560" w:lineRule="exact"/>
        <w:rPr>
          <w:rFonts w:ascii="仿宋" w:hAnsi="仿宋" w:eastAsia="仿宋" w:cs="楷体_GB2312"/>
          <w:b/>
          <w:kern w:val="0"/>
          <w:sz w:val="32"/>
          <w:szCs w:val="32"/>
        </w:rPr>
      </w:pPr>
      <w:r>
        <w:rPr>
          <w:rFonts w:hint="eastAsia" w:ascii="仿宋" w:hAnsi="仿宋" w:eastAsia="仿宋" w:cs="楷体_GB2312"/>
          <w:kern w:val="0"/>
          <w:sz w:val="32"/>
          <w:szCs w:val="32"/>
        </w:rPr>
        <w:t xml:space="preserve">    </w:t>
      </w:r>
      <w:r>
        <w:rPr>
          <w:rFonts w:ascii="仿宋" w:hAnsi="仿宋" w:eastAsia="仿宋" w:cs="楷体_GB2312"/>
          <w:b/>
          <w:kern w:val="0"/>
          <w:sz w:val="32"/>
          <w:szCs w:val="32"/>
        </w:rPr>
        <w:t>（二）信息登记流程</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1．登记信息单位按要求填写《“青岛市菜篮子工程配送车”信息登记表》（附件1），加盖单位公章，附营业执照、行车证、供货合同等复印件，签署《承诺书》（附件2），连同上述材料的电子版（</w:t>
      </w:r>
      <w:r>
        <w:rPr>
          <w:rFonts w:hint="eastAsia" w:ascii="仿宋" w:hAnsi="仿宋" w:eastAsia="仿宋"/>
          <w:kern w:val="0"/>
          <w:sz w:val="32"/>
          <w:szCs w:val="32"/>
        </w:rPr>
        <w:t>PDF</w:t>
      </w:r>
      <w:r>
        <w:rPr>
          <w:rFonts w:ascii="仿宋" w:hAnsi="仿宋" w:eastAsia="仿宋"/>
          <w:kern w:val="0"/>
          <w:sz w:val="32"/>
          <w:szCs w:val="32"/>
        </w:rPr>
        <w:t>版或扫描件），交所在区（市）“菜篮子”工程建设领导小组办公室。</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2．各区（市）“菜篮子”工程建设领导小组办公室对登记信息单位的资质、生产经营和诚信等情况进行登记，正式行文并填写《“青岛市菜篮子工程配送车”信息登记情况汇总表》（附件3），连同登记信息单位的相关电子版材料，通过金宏网报市“菜篮子”工程建设领导小组办公室。登记信息单位的纸质材料由各区（市）“菜篮子”工程建设领导小组办公室留存归档备查。</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3．市商务局负责对区（市）《“青岛市菜篮子工程配送车”信息登记情况汇总表》进行整理汇总，并将名单通过金宏网函告市公安局交警支队。市公安局交警支队对登记信息的运输车辆相关信息和有无交通违法情况进行核实，审核意见通过金宏网反馈给青岛市“菜篮子”工程建设领导小组办公室。青岛市“菜篮子”工程建设领导小组办公室根据市公安局交警支队的审核意见，对符合规定的车辆进行信息登记。同时，将登记信息通过金宏发送市公安局交警支队、市交通运输局和各区（市）“菜篮子”工程建设领导小组办公室。市公安局交警支队将符合规定的车辆信息纳入交通管理系统，各区（市）“菜篮子”工程建设领导小组办公室通知登记信息单位，并提供“青岛市菜篮子工程配送车”标识式样。</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4．完成信息登记工作的单位可按照“青岛市菜篮子工程配送车”标识式样，自愿自行喷涂标识。喷涂标识后，及时到市交警车管部门办理行车证变更手续。</w:t>
      </w:r>
    </w:p>
    <w:p>
      <w:pPr>
        <w:autoSpaceDE w:val="0"/>
        <w:autoSpaceDN w:val="0"/>
        <w:adjustRightInd w:val="0"/>
        <w:spacing w:line="560" w:lineRule="exact"/>
        <w:rPr>
          <w:rFonts w:hint="eastAsia" w:ascii="仿宋" w:hAnsi="仿宋" w:eastAsia="仿宋" w:cs="楷体_GB2312"/>
          <w:b/>
          <w:kern w:val="0"/>
          <w:sz w:val="32"/>
          <w:szCs w:val="32"/>
        </w:rPr>
      </w:pPr>
      <w:r>
        <w:rPr>
          <w:rFonts w:hint="eastAsia" w:ascii="仿宋" w:hAnsi="仿宋" w:eastAsia="仿宋" w:cs="楷体_GB2312"/>
          <w:kern w:val="0"/>
          <w:sz w:val="32"/>
          <w:szCs w:val="32"/>
        </w:rPr>
        <w:t xml:space="preserve">    </w:t>
      </w:r>
      <w:r>
        <w:rPr>
          <w:rFonts w:hint="eastAsia" w:ascii="仿宋" w:hAnsi="仿宋" w:eastAsia="仿宋" w:cs="楷体_GB2312"/>
          <w:b/>
          <w:kern w:val="0"/>
          <w:sz w:val="32"/>
          <w:szCs w:val="32"/>
        </w:rPr>
        <w:t>（三）信息登记办理时限</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每年5月集中办理一次“青岛市菜篮子工程配送车”信息库登记。</w:t>
      </w:r>
    </w:p>
    <w:p>
      <w:pPr>
        <w:autoSpaceDE w:val="0"/>
        <w:autoSpaceDN w:val="0"/>
        <w:adjustRightInd w:val="0"/>
        <w:spacing w:line="560" w:lineRule="exact"/>
        <w:rPr>
          <w:rFonts w:hint="eastAsia" w:ascii="仿宋" w:hAnsi="仿宋" w:eastAsia="仿宋" w:cs="楷体_GB2312"/>
          <w:b/>
          <w:kern w:val="0"/>
          <w:sz w:val="32"/>
          <w:szCs w:val="32"/>
        </w:rPr>
      </w:pPr>
      <w:r>
        <w:rPr>
          <w:rFonts w:hint="eastAsia" w:ascii="仿宋" w:hAnsi="仿宋" w:eastAsia="仿宋" w:cs="楷体_GB2312"/>
          <w:kern w:val="0"/>
          <w:sz w:val="32"/>
          <w:szCs w:val="32"/>
        </w:rPr>
        <w:t xml:space="preserve">    </w:t>
      </w:r>
      <w:r>
        <w:rPr>
          <w:rFonts w:hint="eastAsia" w:ascii="仿宋" w:hAnsi="仿宋" w:eastAsia="仿宋" w:cs="楷体_GB2312"/>
          <w:b/>
          <w:kern w:val="0"/>
          <w:sz w:val="32"/>
          <w:szCs w:val="32"/>
        </w:rPr>
        <w:t>（四）标识式样</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基本式样描述：车体左右两侧图案内容为白底、绿色相间图案标识；文字包含“青岛市菜篮子工程配送车”、“青岛市菜篮子工程建设领导小组办公室”、“监督电话12345”以及企业名称和联系电话等字样。车体后方图案内容为白底、绿色图案标识，配送车车牌号码（附件4）。</w:t>
      </w:r>
    </w:p>
    <w:p>
      <w:pPr>
        <w:autoSpaceDE w:val="0"/>
        <w:autoSpaceDN w:val="0"/>
        <w:adjustRightInd w:val="0"/>
        <w:spacing w:line="560" w:lineRule="exact"/>
        <w:rPr>
          <w:rFonts w:hint="eastAsia" w:ascii="宋体" w:hAnsi="宋体" w:cs="黑体"/>
          <w:kern w:val="0"/>
          <w:sz w:val="32"/>
          <w:szCs w:val="32"/>
        </w:rPr>
      </w:pPr>
      <w:r>
        <w:rPr>
          <w:rFonts w:hint="eastAsia" w:ascii="仿宋" w:hAnsi="仿宋" w:eastAsia="仿宋" w:cs="黑体"/>
          <w:kern w:val="0"/>
          <w:sz w:val="32"/>
          <w:szCs w:val="32"/>
        </w:rPr>
        <w:t xml:space="preserve">    </w:t>
      </w:r>
      <w:r>
        <w:rPr>
          <w:rFonts w:hint="eastAsia" w:ascii="宋体" w:hAnsi="宋体" w:cs="黑体"/>
          <w:kern w:val="0"/>
          <w:sz w:val="32"/>
          <w:szCs w:val="32"/>
        </w:rPr>
        <w:t>三、有关便利、责任和义务</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（一）青岛市菜篮子工程配送车在运送“菜篮子”商品时，除依法依规享受国家“绿色通道”运输相关政策外，在本市还可享受以下便利政策措施：</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1．在货车禁行时间的路段，不受货车禁行时间限制（市内高架路、公交车单行路段和海底隧道禁行）。</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2．在不造成交通堵塞和有驾驶员留守车辆的情况下，可在邻近合同供应单位的路边临时停车卸货。</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3．发生轻微交通事故时，在责任认定清楚的情况下可视情优先放行。</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4．在重大灾害或重大活动等市场应急保供情况下，按照交通运输、公安等部门的规定要求，借助相关部门开辟的“专用绿色通道”行驶。</w:t>
      </w:r>
    </w:p>
    <w:p>
      <w:pPr>
        <w:autoSpaceDE w:val="0"/>
        <w:autoSpaceDN w:val="0"/>
        <w:adjustRightInd w:val="0"/>
        <w:spacing w:line="560" w:lineRule="exact"/>
        <w:rPr>
          <w:rFonts w:ascii="仿宋" w:hAnsi="仿宋" w:eastAsia="仿宋"/>
          <w:kern w:val="0"/>
          <w:sz w:val="32"/>
          <w:szCs w:val="32"/>
        </w:rPr>
      </w:pPr>
      <w:r>
        <w:rPr>
          <w:rFonts w:hint="eastAsia" w:ascii="仿宋" w:hAnsi="仿宋" w:eastAsia="仿宋"/>
          <w:kern w:val="0"/>
          <w:sz w:val="32"/>
          <w:szCs w:val="32"/>
        </w:rPr>
        <w:t xml:space="preserve">    </w:t>
      </w:r>
      <w:r>
        <w:rPr>
          <w:rFonts w:ascii="仿宋" w:hAnsi="仿宋" w:eastAsia="仿宋"/>
          <w:kern w:val="0"/>
          <w:sz w:val="32"/>
          <w:szCs w:val="32"/>
        </w:rPr>
        <w:t>（二）登记入库单位责任和义务：车辆在运营中必须严格遵守国家的法律法规和有关规定，不得从事违法违纪活动；在遇有重大灾害或重大活动等应急保供任务情况下，要服从全市应急响应的统筹安排、调度使用；企业联系电话要保持24小时畅通。</w:t>
      </w:r>
    </w:p>
    <w:p>
      <w:pPr>
        <w:autoSpaceDE w:val="0"/>
        <w:autoSpaceDN w:val="0"/>
        <w:adjustRightInd w:val="0"/>
        <w:spacing w:line="560" w:lineRule="exact"/>
        <w:rPr>
          <w:rFonts w:ascii="仿宋" w:hAnsi="仿宋" w:eastAsia="仿宋"/>
          <w:kern w:val="0"/>
          <w:sz w:val="32"/>
          <w:szCs w:val="32"/>
        </w:rPr>
      </w:pPr>
      <w:r>
        <w:rPr>
          <w:rFonts w:ascii="仿宋" w:hAnsi="仿宋" w:eastAsia="仿宋"/>
          <w:kern w:val="0"/>
          <w:sz w:val="32"/>
          <w:szCs w:val="32"/>
        </w:rPr>
        <w:t xml:space="preserve">    （三）有以下情况之一的，将取消相关登记信息退出信息库：发生严重违法违章行为的；不服从应急调配使用的；不再符合登记条件的；车辆报废的；其他不符合管理要求的。取消登记信息的</w:t>
      </w:r>
      <w:r>
        <w:rPr>
          <w:rFonts w:hint="eastAsia" w:ascii="仿宋" w:hAnsi="仿宋" w:eastAsia="仿宋"/>
          <w:kern w:val="0"/>
          <w:sz w:val="32"/>
          <w:szCs w:val="32"/>
        </w:rPr>
        <w:t>车辆所在单位</w:t>
      </w:r>
      <w:r>
        <w:rPr>
          <w:rFonts w:ascii="仿宋" w:hAnsi="仿宋" w:eastAsia="仿宋"/>
          <w:kern w:val="0"/>
          <w:sz w:val="32"/>
          <w:szCs w:val="32"/>
        </w:rPr>
        <w:t>，应及时主动消除“青岛市菜篮子工程配送车”标识，并通知所在区（市）“菜篮子”工程建设领导小组办公室，市“菜篮子”领导小组办公室负责及时从信息库中删除该车辆信息。</w:t>
      </w:r>
    </w:p>
    <w:p>
      <w:pPr>
        <w:autoSpaceDE w:val="0"/>
        <w:autoSpaceDN w:val="0"/>
        <w:adjustRightInd w:val="0"/>
        <w:spacing w:line="560" w:lineRule="exact"/>
        <w:ind w:firstLine="632" w:firstLineChars="200"/>
        <w:rPr>
          <w:rFonts w:ascii="仿宋" w:hAnsi="仿宋" w:eastAsia="仿宋"/>
          <w:kern w:val="0"/>
          <w:sz w:val="32"/>
          <w:szCs w:val="32"/>
        </w:rPr>
      </w:pPr>
      <w:r>
        <w:rPr>
          <w:rFonts w:ascii="仿宋" w:hAnsi="仿宋" w:eastAsia="仿宋"/>
          <w:kern w:val="0"/>
          <w:sz w:val="32"/>
          <w:szCs w:val="32"/>
        </w:rPr>
        <w:t>市“菜篮子”工程建设领导小组只负责信息库的登记工作，并依法保证入库车辆信息安全，登记入库车辆的日常经营管理活动由申请入库单位负责并承担一切责任和义务。此件自印发之日起实施，《关于进一步加强“青岛市菜篮子工程配送车”管理工作的通知》（青商蔬字〔2016〕9号）同时废止。原登记车辆自动纳入信息库。</w:t>
      </w:r>
    </w:p>
    <w:p>
      <w:pPr>
        <w:autoSpaceDE w:val="0"/>
        <w:autoSpaceDN w:val="0"/>
        <w:adjustRightInd w:val="0"/>
        <w:spacing w:line="560" w:lineRule="exact"/>
        <w:ind w:firstLine="632" w:firstLineChars="200"/>
        <w:rPr>
          <w:rFonts w:ascii="仿宋" w:hAnsi="仿宋" w:eastAsia="仿宋"/>
          <w:kern w:val="0"/>
          <w:sz w:val="32"/>
          <w:szCs w:val="32"/>
        </w:rPr>
      </w:pPr>
    </w:p>
    <w:p>
      <w:pPr>
        <w:autoSpaceDE w:val="0"/>
        <w:autoSpaceDN w:val="0"/>
        <w:adjustRightInd w:val="0"/>
        <w:spacing w:line="560" w:lineRule="exact"/>
        <w:ind w:firstLine="632" w:firstLineChars="200"/>
        <w:rPr>
          <w:rFonts w:ascii="仿宋" w:hAnsi="仿宋" w:eastAsia="仿宋"/>
          <w:kern w:val="0"/>
          <w:sz w:val="32"/>
          <w:szCs w:val="32"/>
        </w:rPr>
      </w:pPr>
      <w:r>
        <w:rPr>
          <w:rFonts w:ascii="仿宋" w:hAnsi="仿宋" w:eastAsia="仿宋"/>
          <w:kern w:val="0"/>
          <w:sz w:val="32"/>
          <w:szCs w:val="32"/>
        </w:rPr>
        <w:t>附件：</w:t>
      </w:r>
      <w:r>
        <w:rPr>
          <w:rFonts w:hint="eastAsia" w:ascii="仿宋" w:hAnsi="仿宋" w:eastAsia="仿宋"/>
          <w:kern w:val="0"/>
          <w:sz w:val="32"/>
          <w:szCs w:val="32"/>
        </w:rPr>
        <w:t>1</w:t>
      </w:r>
      <w:r>
        <w:rPr>
          <w:rFonts w:ascii="仿宋" w:hAnsi="仿宋" w:eastAsia="仿宋"/>
          <w:kern w:val="0"/>
          <w:sz w:val="32"/>
          <w:szCs w:val="32"/>
        </w:rPr>
        <w:t>．“青岛市菜篮子工程配送车”信息登记表</w:t>
      </w:r>
    </w:p>
    <w:p>
      <w:pPr>
        <w:autoSpaceDE w:val="0"/>
        <w:autoSpaceDN w:val="0"/>
        <w:adjustRightInd w:val="0"/>
        <w:spacing w:line="560" w:lineRule="exact"/>
        <w:ind w:firstLine="632" w:firstLineChars="200"/>
        <w:rPr>
          <w:rFonts w:hint="eastAsia" w:ascii="仿宋" w:hAnsi="仿宋" w:eastAsia="仿宋"/>
          <w:kern w:val="0"/>
          <w:sz w:val="32"/>
          <w:szCs w:val="32"/>
        </w:rPr>
      </w:pPr>
      <w:r>
        <w:rPr>
          <w:rFonts w:hint="eastAsia" w:ascii="仿宋" w:hAnsi="仿宋" w:eastAsia="仿宋"/>
          <w:kern w:val="0"/>
          <w:sz w:val="32"/>
          <w:szCs w:val="32"/>
        </w:rPr>
        <w:t xml:space="preserve">      2．承诺书</w:t>
      </w:r>
    </w:p>
    <w:p>
      <w:pPr>
        <w:autoSpaceDE w:val="0"/>
        <w:autoSpaceDN w:val="0"/>
        <w:adjustRightInd w:val="0"/>
        <w:spacing w:line="560" w:lineRule="exact"/>
        <w:ind w:firstLine="632" w:firstLineChars="200"/>
        <w:rPr>
          <w:rFonts w:ascii="仿宋" w:hAnsi="仿宋" w:eastAsia="仿宋"/>
          <w:kern w:val="0"/>
          <w:sz w:val="32"/>
          <w:szCs w:val="32"/>
        </w:rPr>
      </w:pPr>
      <w:r>
        <w:rPr>
          <w:rFonts w:hint="eastAsia" w:ascii="仿宋" w:hAnsi="仿宋" w:eastAsia="仿宋"/>
          <w:kern w:val="0"/>
          <w:sz w:val="32"/>
          <w:szCs w:val="32"/>
        </w:rPr>
        <w:t xml:space="preserve">      3</w:t>
      </w:r>
      <w:r>
        <w:rPr>
          <w:rFonts w:ascii="仿宋" w:hAnsi="仿宋" w:eastAsia="仿宋"/>
          <w:kern w:val="0"/>
          <w:sz w:val="32"/>
          <w:szCs w:val="32"/>
        </w:rPr>
        <w:t>．“青岛市菜篮子工程配送车”信息登记情况汇总表</w:t>
      </w:r>
      <w:r>
        <w:rPr>
          <w:rFonts w:hint="eastAsia" w:ascii="仿宋" w:hAnsi="仿宋" w:eastAsia="仿宋"/>
          <w:kern w:val="0"/>
          <w:sz w:val="32"/>
          <w:szCs w:val="32"/>
        </w:rPr>
        <w:t>（略）</w:t>
      </w:r>
    </w:p>
    <w:p>
      <w:pPr>
        <w:autoSpaceDE w:val="0"/>
        <w:autoSpaceDN w:val="0"/>
        <w:adjustRightInd w:val="0"/>
        <w:spacing w:line="560" w:lineRule="exact"/>
        <w:ind w:firstLine="632" w:firstLineChars="200"/>
        <w:rPr>
          <w:rFonts w:ascii="仿宋" w:hAnsi="仿宋" w:eastAsia="仿宋"/>
          <w:kern w:val="0"/>
          <w:sz w:val="32"/>
          <w:szCs w:val="32"/>
        </w:rPr>
      </w:pPr>
      <w:r>
        <w:rPr>
          <w:rFonts w:hint="eastAsia" w:ascii="仿宋" w:hAnsi="仿宋" w:eastAsia="仿宋"/>
          <w:kern w:val="0"/>
          <w:sz w:val="32"/>
          <w:szCs w:val="32"/>
        </w:rPr>
        <w:t xml:space="preserve">      4</w:t>
      </w:r>
      <w:r>
        <w:rPr>
          <w:rFonts w:ascii="仿宋" w:hAnsi="仿宋" w:eastAsia="仿宋"/>
          <w:kern w:val="0"/>
          <w:sz w:val="32"/>
          <w:szCs w:val="32"/>
        </w:rPr>
        <w:t>．“青岛市菜篮子工程配送车”喷涂样式</w:t>
      </w:r>
      <w:r>
        <w:rPr>
          <w:rFonts w:hint="eastAsia" w:ascii="仿宋" w:hAnsi="仿宋" w:eastAsia="仿宋"/>
          <w:kern w:val="0"/>
          <w:sz w:val="32"/>
          <w:szCs w:val="32"/>
        </w:rPr>
        <w:t>（略）</w:t>
      </w:r>
    </w:p>
    <w:p>
      <w:pPr>
        <w:autoSpaceDE w:val="0"/>
        <w:autoSpaceDN w:val="0"/>
        <w:adjustRightInd w:val="0"/>
        <w:spacing w:line="560" w:lineRule="exact"/>
        <w:rPr>
          <w:rFonts w:ascii="仿宋" w:hAnsi="仿宋" w:eastAsia="仿宋"/>
          <w:kern w:val="0"/>
          <w:sz w:val="32"/>
          <w:szCs w:val="32"/>
        </w:rPr>
      </w:pPr>
    </w:p>
    <w:p>
      <w:pPr>
        <w:autoSpaceDE w:val="0"/>
        <w:autoSpaceDN w:val="0"/>
        <w:adjustRightInd w:val="0"/>
        <w:spacing w:line="560" w:lineRule="exact"/>
        <w:rPr>
          <w:rFonts w:ascii="仿宋" w:hAnsi="仿宋" w:eastAsia="仿宋"/>
          <w:kern w:val="0"/>
          <w:sz w:val="32"/>
          <w:szCs w:val="32"/>
        </w:rPr>
      </w:pPr>
      <w:r>
        <w:rPr>
          <w:rFonts w:ascii="仿宋" w:hAnsi="仿宋" w:eastAsia="仿宋"/>
          <w:kern w:val="0"/>
          <w:sz w:val="32"/>
          <w:szCs w:val="32"/>
        </w:rPr>
        <w:t xml:space="preserve">    </w:t>
      </w:r>
    </w:p>
    <w:p>
      <w:pPr>
        <w:autoSpaceDE w:val="0"/>
        <w:autoSpaceDN w:val="0"/>
        <w:adjustRightInd w:val="0"/>
        <w:spacing w:line="560" w:lineRule="exact"/>
        <w:rPr>
          <w:rFonts w:ascii="仿宋" w:hAnsi="仿宋" w:eastAsia="仿宋"/>
          <w:kern w:val="0"/>
          <w:sz w:val="32"/>
          <w:szCs w:val="32"/>
        </w:rPr>
      </w:pPr>
    </w:p>
    <w:p>
      <w:pPr>
        <w:spacing w:line="560" w:lineRule="exact"/>
        <w:jc w:val="left"/>
        <w:rPr>
          <w:rFonts w:hint="eastAsia" w:ascii="仿宋" w:hAnsi="仿宋" w:eastAsia="仿宋" w:cs="仿宋_GB2312"/>
          <w:sz w:val="32"/>
          <w:szCs w:val="32"/>
        </w:rPr>
      </w:pPr>
      <w:r>
        <w:rPr>
          <w:rFonts w:hint="eastAsia" w:ascii="仿宋" w:hAnsi="仿宋" w:eastAsia="仿宋" w:cs="仿宋_GB2312"/>
          <w:sz w:val="32"/>
          <w:szCs w:val="32"/>
        </w:rPr>
        <w:t xml:space="preserve">                              青岛市“菜篮子”工程</w:t>
      </w:r>
    </w:p>
    <w:p>
      <w:pPr>
        <w:spacing w:line="560" w:lineRule="exact"/>
        <w:jc w:val="left"/>
        <w:rPr>
          <w:rFonts w:ascii="仿宋" w:hAnsi="仿宋" w:eastAsia="仿宋"/>
          <w:sz w:val="32"/>
          <w:szCs w:val="32"/>
        </w:rPr>
      </w:pPr>
      <w:r>
        <w:rPr>
          <w:rFonts w:hint="eastAsia" w:ascii="仿宋" w:hAnsi="仿宋" w:eastAsia="仿宋" w:cs="仿宋_GB2312"/>
          <w:sz w:val="32"/>
          <w:szCs w:val="32"/>
        </w:rPr>
        <w:t xml:space="preserve">                               </w:t>
      </w:r>
      <w:r>
        <w:rPr>
          <w:rFonts w:ascii="仿宋" w:hAnsi="仿宋" w:eastAsia="仿宋"/>
          <w:sz w:val="32"/>
          <w:szCs w:val="32"/>
        </w:rPr>
        <w:t>建设领导小组办公室</w:t>
      </w:r>
    </w:p>
    <w:p>
      <w:pPr>
        <w:spacing w:line="560" w:lineRule="exact"/>
        <w:rPr>
          <w:rFonts w:ascii="仿宋" w:hAnsi="仿宋" w:eastAsia="仿宋"/>
          <w:color w:val="000000"/>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2020年</w:t>
      </w:r>
      <w:r>
        <w:rPr>
          <w:rFonts w:hint="eastAsia" w:ascii="仿宋" w:hAnsi="仿宋" w:eastAsia="仿宋"/>
          <w:sz w:val="32"/>
          <w:szCs w:val="32"/>
        </w:rPr>
        <w:t>9</w:t>
      </w:r>
      <w:r>
        <w:rPr>
          <w:rFonts w:ascii="仿宋" w:hAnsi="仿宋" w:eastAsia="仿宋"/>
          <w:sz w:val="32"/>
          <w:szCs w:val="32"/>
        </w:rPr>
        <w:t>月</w:t>
      </w:r>
      <w:r>
        <w:rPr>
          <w:rFonts w:hint="eastAsia" w:ascii="仿宋" w:hAnsi="仿宋" w:eastAsia="仿宋"/>
          <w:sz w:val="32"/>
          <w:szCs w:val="32"/>
        </w:rPr>
        <w:t>2</w:t>
      </w:r>
      <w:r>
        <w:rPr>
          <w:rFonts w:ascii="仿宋" w:hAnsi="仿宋" w:eastAsia="仿宋"/>
          <w:sz w:val="32"/>
          <w:szCs w:val="32"/>
        </w:rPr>
        <w:t xml:space="preserve">日 </w:t>
      </w:r>
    </w:p>
    <w:p>
      <w:pPr>
        <w:spacing w:line="560" w:lineRule="exact"/>
        <w:jc w:val="left"/>
        <w:rPr>
          <w:bCs/>
          <w:kern w:val="0"/>
          <w:szCs w:val="32"/>
          <w:shd w:val="clear" w:color="auto" w:fill="FFFFFF"/>
        </w:rPr>
      </w:pPr>
    </w:p>
    <w:p>
      <w:pPr>
        <w:spacing w:line="560" w:lineRule="exact"/>
        <w:rPr>
          <w:rFonts w:eastAsia="黑体"/>
          <w:color w:val="333333"/>
          <w:kern w:val="0"/>
          <w:sz w:val="32"/>
          <w:szCs w:val="32"/>
        </w:rPr>
      </w:pPr>
      <w:r>
        <w:rPr>
          <w:rFonts w:eastAsia="黑体"/>
          <w:color w:val="333333"/>
          <w:kern w:val="0"/>
          <w:sz w:val="32"/>
          <w:szCs w:val="32"/>
        </w:rPr>
        <w:t>附件1</w:t>
      </w:r>
    </w:p>
    <w:p>
      <w:pPr>
        <w:spacing w:line="560" w:lineRule="exact"/>
        <w:rPr>
          <w:rFonts w:eastAsia="黑体"/>
          <w:color w:val="333333"/>
          <w:kern w:val="0"/>
        </w:rPr>
      </w:pPr>
    </w:p>
    <w:p>
      <w:pPr>
        <w:spacing w:line="520" w:lineRule="exact"/>
        <w:jc w:val="center"/>
        <w:rPr>
          <w:rFonts w:eastAsia="文星简小标宋"/>
          <w:sz w:val="44"/>
          <w:szCs w:val="44"/>
        </w:rPr>
      </w:pPr>
      <w:r>
        <w:rPr>
          <w:rFonts w:hint="eastAsia" w:ascii="方正小标宋_GBK" w:hAnsi="方正小标宋_GBK" w:eastAsia="方正小标宋_GBK" w:cs="方正小标宋_GBK"/>
          <w:sz w:val="44"/>
          <w:szCs w:val="44"/>
        </w:rPr>
        <w:t>“青岛市菜篮子工程配送车”信息登记表</w:t>
      </w:r>
    </w:p>
    <w:p>
      <w:pPr>
        <w:spacing w:line="520" w:lineRule="exact"/>
        <w:jc w:val="center"/>
        <w:rPr>
          <w:rFonts w:eastAsia="文星简小标宋"/>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06"/>
        <w:gridCol w:w="1422"/>
        <w:gridCol w:w="2054"/>
        <w:gridCol w:w="12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004" w:type="dxa"/>
            <w:gridSpan w:val="2"/>
            <w:tcBorders>
              <w:top w:val="single" w:color="auto" w:sz="12" w:space="0"/>
              <w:left w:val="single" w:color="auto" w:sz="12" w:space="0"/>
              <w:bottom w:val="single" w:color="auto" w:sz="4" w:space="0"/>
              <w:right w:val="single" w:color="auto" w:sz="4" w:space="0"/>
            </w:tcBorders>
            <w:noWrap w:val="0"/>
            <w:vAlign w:val="center"/>
          </w:tcPr>
          <w:p>
            <w:pPr>
              <w:tabs>
                <w:tab w:val="center" w:pos="4153"/>
                <w:tab w:val="right" w:pos="8306"/>
              </w:tabs>
              <w:snapToGrid w:val="0"/>
              <w:jc w:val="center"/>
              <w:rPr>
                <w:sz w:val="24"/>
              </w:rPr>
            </w:pPr>
            <w:r>
              <w:rPr>
                <w:sz w:val="24"/>
              </w:rPr>
              <w:t>单位名称（公章）</w:t>
            </w:r>
          </w:p>
        </w:tc>
        <w:tc>
          <w:tcPr>
            <w:tcW w:w="3476" w:type="dxa"/>
            <w:gridSpan w:val="2"/>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eastAsia="楷体_GB2312"/>
                <w:sz w:val="24"/>
              </w:rPr>
            </w:pPr>
          </w:p>
        </w:tc>
        <w:tc>
          <w:tcPr>
            <w:tcW w:w="1288" w:type="dxa"/>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sz w:val="24"/>
              </w:rPr>
            </w:pPr>
            <w:r>
              <w:rPr>
                <w:sz w:val="24"/>
              </w:rPr>
              <w:t>法人代表</w:t>
            </w:r>
          </w:p>
        </w:tc>
        <w:tc>
          <w:tcPr>
            <w:tcW w:w="2131" w:type="dxa"/>
            <w:tcBorders>
              <w:top w:val="single" w:color="auto" w:sz="12" w:space="0"/>
              <w:left w:val="single" w:color="auto" w:sz="4" w:space="0"/>
              <w:bottom w:val="single" w:color="auto" w:sz="4" w:space="0"/>
              <w:right w:val="single" w:color="auto" w:sz="12" w:space="0"/>
            </w:tcBorders>
            <w:noWrap w:val="0"/>
            <w:vAlign w:val="bottom"/>
          </w:tcPr>
          <w:p>
            <w:pPr>
              <w:tabs>
                <w:tab w:val="center" w:pos="4153"/>
                <w:tab w:val="right" w:pos="8306"/>
              </w:tabs>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004" w:type="dxa"/>
            <w:gridSpan w:val="2"/>
            <w:tcBorders>
              <w:top w:val="single" w:color="auto" w:sz="4" w:space="0"/>
              <w:left w:val="single" w:color="auto" w:sz="12" w:space="0"/>
              <w:bottom w:val="single" w:color="auto" w:sz="4" w:space="0"/>
              <w:right w:val="single" w:color="auto" w:sz="4" w:space="0"/>
            </w:tcBorders>
            <w:noWrap w:val="0"/>
            <w:vAlign w:val="center"/>
          </w:tcPr>
          <w:p>
            <w:pPr>
              <w:tabs>
                <w:tab w:val="center" w:pos="4153"/>
                <w:tab w:val="right" w:pos="8306"/>
              </w:tabs>
              <w:snapToGrid w:val="0"/>
              <w:jc w:val="center"/>
              <w:rPr>
                <w:sz w:val="24"/>
              </w:rPr>
            </w:pPr>
            <w:r>
              <w:rPr>
                <w:sz w:val="24"/>
              </w:rPr>
              <w:t>单  位 地 址</w:t>
            </w:r>
          </w:p>
        </w:tc>
        <w:tc>
          <w:tcPr>
            <w:tcW w:w="3476"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eastAsia="楷体_GB2312"/>
                <w:sz w:val="24"/>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sz w:val="24"/>
              </w:rPr>
            </w:pPr>
            <w:r>
              <w:rPr>
                <w:sz w:val="24"/>
              </w:rPr>
              <w:t>电    话</w:t>
            </w:r>
          </w:p>
        </w:tc>
        <w:tc>
          <w:tcPr>
            <w:tcW w:w="2131" w:type="dxa"/>
            <w:tcBorders>
              <w:top w:val="single" w:color="auto" w:sz="4" w:space="0"/>
              <w:left w:val="single" w:color="auto" w:sz="4" w:space="0"/>
              <w:bottom w:val="single" w:color="auto" w:sz="4" w:space="0"/>
              <w:right w:val="single" w:color="auto" w:sz="12" w:space="0"/>
            </w:tcBorders>
            <w:noWrap w:val="0"/>
            <w:vAlign w:val="bottom"/>
          </w:tcPr>
          <w:p>
            <w:pPr>
              <w:tabs>
                <w:tab w:val="center" w:pos="4153"/>
                <w:tab w:val="right" w:pos="8306"/>
              </w:tabs>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004" w:type="dxa"/>
            <w:gridSpan w:val="2"/>
            <w:tcBorders>
              <w:top w:val="single" w:color="auto" w:sz="4" w:space="0"/>
              <w:left w:val="single" w:color="auto" w:sz="12" w:space="0"/>
              <w:bottom w:val="single" w:color="auto" w:sz="8" w:space="0"/>
              <w:right w:val="single" w:color="auto" w:sz="4" w:space="0"/>
            </w:tcBorders>
            <w:noWrap w:val="0"/>
            <w:vAlign w:val="center"/>
          </w:tcPr>
          <w:p>
            <w:pPr>
              <w:tabs>
                <w:tab w:val="center" w:pos="4153"/>
                <w:tab w:val="right" w:pos="8306"/>
              </w:tabs>
              <w:snapToGrid w:val="0"/>
              <w:jc w:val="center"/>
              <w:rPr>
                <w:sz w:val="24"/>
              </w:rPr>
            </w:pPr>
            <w:r>
              <w:rPr>
                <w:sz w:val="24"/>
              </w:rPr>
              <w:t>联  系  人</w:t>
            </w:r>
          </w:p>
        </w:tc>
        <w:tc>
          <w:tcPr>
            <w:tcW w:w="3476" w:type="dxa"/>
            <w:gridSpan w:val="2"/>
            <w:tcBorders>
              <w:top w:val="single" w:color="auto" w:sz="4" w:space="0"/>
              <w:left w:val="single" w:color="auto" w:sz="4" w:space="0"/>
              <w:bottom w:val="single" w:color="auto" w:sz="8" w:space="0"/>
              <w:right w:val="single" w:color="auto" w:sz="4" w:space="0"/>
            </w:tcBorders>
            <w:noWrap w:val="0"/>
            <w:vAlign w:val="center"/>
          </w:tcPr>
          <w:p>
            <w:pPr>
              <w:tabs>
                <w:tab w:val="center" w:pos="4153"/>
                <w:tab w:val="right" w:pos="8306"/>
              </w:tabs>
              <w:snapToGrid w:val="0"/>
              <w:jc w:val="center"/>
              <w:rPr>
                <w:rFonts w:eastAsia="楷体_GB2312"/>
                <w:sz w:val="24"/>
              </w:rPr>
            </w:pPr>
          </w:p>
        </w:tc>
        <w:tc>
          <w:tcPr>
            <w:tcW w:w="1288" w:type="dxa"/>
            <w:tcBorders>
              <w:top w:val="single" w:color="auto" w:sz="4" w:space="0"/>
              <w:left w:val="single" w:color="auto" w:sz="4" w:space="0"/>
              <w:bottom w:val="single" w:color="auto" w:sz="8" w:space="0"/>
              <w:right w:val="single" w:color="auto" w:sz="4" w:space="0"/>
            </w:tcBorders>
            <w:noWrap w:val="0"/>
            <w:vAlign w:val="center"/>
          </w:tcPr>
          <w:p>
            <w:pPr>
              <w:tabs>
                <w:tab w:val="center" w:pos="4153"/>
                <w:tab w:val="right" w:pos="8306"/>
              </w:tabs>
              <w:snapToGrid w:val="0"/>
              <w:jc w:val="center"/>
              <w:rPr>
                <w:sz w:val="24"/>
              </w:rPr>
            </w:pPr>
            <w:r>
              <w:rPr>
                <w:sz w:val="24"/>
              </w:rPr>
              <w:t>手   机</w:t>
            </w:r>
          </w:p>
        </w:tc>
        <w:tc>
          <w:tcPr>
            <w:tcW w:w="2131" w:type="dxa"/>
            <w:tcBorders>
              <w:top w:val="single" w:color="auto" w:sz="4" w:space="0"/>
              <w:left w:val="single" w:color="auto" w:sz="4" w:space="0"/>
              <w:bottom w:val="single" w:color="auto" w:sz="8" w:space="0"/>
              <w:right w:val="single" w:color="auto" w:sz="12" w:space="0"/>
            </w:tcBorders>
            <w:noWrap w:val="0"/>
            <w:vAlign w:val="bottom"/>
          </w:tcPr>
          <w:p>
            <w:pPr>
              <w:tabs>
                <w:tab w:val="center" w:pos="4153"/>
                <w:tab w:val="right" w:pos="8306"/>
              </w:tabs>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898" w:type="dxa"/>
            <w:tcBorders>
              <w:top w:val="single" w:color="auto" w:sz="8" w:space="0"/>
              <w:left w:val="single" w:color="auto" w:sz="12" w:space="0"/>
              <w:bottom w:val="single" w:color="auto" w:sz="4" w:space="0"/>
              <w:right w:val="single" w:color="auto" w:sz="4" w:space="0"/>
            </w:tcBorders>
            <w:noWrap w:val="0"/>
            <w:vAlign w:val="center"/>
          </w:tcPr>
          <w:p>
            <w:pPr>
              <w:tabs>
                <w:tab w:val="center" w:pos="4153"/>
                <w:tab w:val="right" w:pos="8306"/>
              </w:tabs>
              <w:snapToGrid w:val="0"/>
              <w:spacing w:line="460" w:lineRule="atLeast"/>
              <w:jc w:val="center"/>
              <w:rPr>
                <w:sz w:val="24"/>
              </w:rPr>
            </w:pPr>
            <w:r>
              <w:rPr>
                <w:sz w:val="24"/>
              </w:rPr>
              <w:t>序号</w:t>
            </w:r>
          </w:p>
        </w:tc>
        <w:tc>
          <w:tcPr>
            <w:tcW w:w="2528" w:type="dxa"/>
            <w:gridSpan w:val="2"/>
            <w:tcBorders>
              <w:top w:val="single" w:color="auto" w:sz="8"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460" w:lineRule="atLeast"/>
              <w:jc w:val="center"/>
              <w:rPr>
                <w:sz w:val="24"/>
              </w:rPr>
            </w:pPr>
            <w:r>
              <w:rPr>
                <w:sz w:val="24"/>
              </w:rPr>
              <w:t>车号</w:t>
            </w:r>
          </w:p>
        </w:tc>
        <w:tc>
          <w:tcPr>
            <w:tcW w:w="3342" w:type="dxa"/>
            <w:gridSpan w:val="2"/>
            <w:tcBorders>
              <w:top w:val="single" w:color="auto" w:sz="8"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460" w:lineRule="atLeast"/>
              <w:jc w:val="center"/>
              <w:rPr>
                <w:sz w:val="24"/>
              </w:rPr>
            </w:pPr>
            <w:r>
              <w:rPr>
                <w:sz w:val="24"/>
              </w:rPr>
              <w:t>品牌、车型、吨位</w:t>
            </w:r>
          </w:p>
        </w:tc>
        <w:tc>
          <w:tcPr>
            <w:tcW w:w="2131" w:type="dxa"/>
            <w:tcBorders>
              <w:top w:val="single" w:color="auto" w:sz="8" w:space="0"/>
              <w:left w:val="single" w:color="auto" w:sz="4" w:space="0"/>
              <w:bottom w:val="single" w:color="auto" w:sz="4" w:space="0"/>
              <w:right w:val="single" w:color="auto" w:sz="12" w:space="0"/>
            </w:tcBorders>
            <w:noWrap w:val="0"/>
            <w:vAlign w:val="center"/>
          </w:tcPr>
          <w:p>
            <w:pPr>
              <w:tabs>
                <w:tab w:val="center" w:pos="4153"/>
                <w:tab w:val="right" w:pos="8306"/>
              </w:tabs>
              <w:snapToGrid w:val="0"/>
              <w:spacing w:line="460" w:lineRule="atLeas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898" w:type="dxa"/>
            <w:tcBorders>
              <w:top w:val="single" w:color="auto" w:sz="8" w:space="0"/>
              <w:left w:val="single" w:color="auto" w:sz="12"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528"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3342"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131" w:type="dxa"/>
            <w:tcBorders>
              <w:top w:val="single" w:color="auto" w:sz="8" w:space="0"/>
              <w:left w:val="single" w:color="auto" w:sz="4" w:space="0"/>
              <w:bottom w:val="single" w:color="auto" w:sz="4" w:space="0"/>
              <w:right w:val="single" w:color="auto" w:sz="12" w:space="0"/>
            </w:tcBorders>
            <w:noWrap w:val="0"/>
            <w:vAlign w:val="bottom"/>
          </w:tcPr>
          <w:p>
            <w:pPr>
              <w:tabs>
                <w:tab w:val="center" w:pos="4153"/>
                <w:tab w:val="right" w:pos="8306"/>
              </w:tabs>
              <w:snapToGrid w:val="0"/>
              <w:spacing w:line="46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898" w:type="dxa"/>
            <w:tcBorders>
              <w:top w:val="single" w:color="auto" w:sz="8" w:space="0"/>
              <w:left w:val="single" w:color="auto" w:sz="12"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528"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3342"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131" w:type="dxa"/>
            <w:tcBorders>
              <w:top w:val="single" w:color="auto" w:sz="8" w:space="0"/>
              <w:left w:val="single" w:color="auto" w:sz="4" w:space="0"/>
              <w:bottom w:val="single" w:color="auto" w:sz="4" w:space="0"/>
              <w:right w:val="single" w:color="auto" w:sz="12" w:space="0"/>
            </w:tcBorders>
            <w:noWrap w:val="0"/>
            <w:vAlign w:val="bottom"/>
          </w:tcPr>
          <w:p>
            <w:pPr>
              <w:tabs>
                <w:tab w:val="center" w:pos="4153"/>
                <w:tab w:val="right" w:pos="8306"/>
              </w:tabs>
              <w:snapToGrid w:val="0"/>
              <w:spacing w:line="46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898" w:type="dxa"/>
            <w:tcBorders>
              <w:top w:val="single" w:color="auto" w:sz="8" w:space="0"/>
              <w:left w:val="single" w:color="auto" w:sz="12"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p>
            <w:pPr>
              <w:tabs>
                <w:tab w:val="center" w:pos="4153"/>
                <w:tab w:val="right" w:pos="8306"/>
              </w:tabs>
              <w:snapToGrid w:val="0"/>
              <w:spacing w:line="460" w:lineRule="atLeast"/>
              <w:rPr>
                <w:sz w:val="24"/>
              </w:rPr>
            </w:pPr>
          </w:p>
        </w:tc>
        <w:tc>
          <w:tcPr>
            <w:tcW w:w="2528"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3342"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131" w:type="dxa"/>
            <w:tcBorders>
              <w:top w:val="single" w:color="auto" w:sz="8" w:space="0"/>
              <w:left w:val="single" w:color="auto" w:sz="4" w:space="0"/>
              <w:bottom w:val="single" w:color="auto" w:sz="4" w:space="0"/>
              <w:right w:val="single" w:color="auto" w:sz="12" w:space="0"/>
            </w:tcBorders>
            <w:noWrap w:val="0"/>
            <w:vAlign w:val="bottom"/>
          </w:tcPr>
          <w:p>
            <w:pPr>
              <w:tabs>
                <w:tab w:val="center" w:pos="4153"/>
                <w:tab w:val="right" w:pos="8306"/>
              </w:tabs>
              <w:snapToGrid w:val="0"/>
              <w:spacing w:line="46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898" w:type="dxa"/>
            <w:tcBorders>
              <w:top w:val="single" w:color="auto" w:sz="8" w:space="0"/>
              <w:left w:val="single" w:color="auto" w:sz="12"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528"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3342" w:type="dxa"/>
            <w:gridSpan w:val="2"/>
            <w:tcBorders>
              <w:top w:val="single" w:color="auto" w:sz="8" w:space="0"/>
              <w:left w:val="single" w:color="auto" w:sz="4" w:space="0"/>
              <w:bottom w:val="single" w:color="auto" w:sz="4" w:space="0"/>
              <w:right w:val="single" w:color="auto" w:sz="4" w:space="0"/>
            </w:tcBorders>
            <w:noWrap w:val="0"/>
            <w:vAlign w:val="bottom"/>
          </w:tcPr>
          <w:p>
            <w:pPr>
              <w:tabs>
                <w:tab w:val="center" w:pos="4153"/>
                <w:tab w:val="right" w:pos="8306"/>
              </w:tabs>
              <w:snapToGrid w:val="0"/>
              <w:spacing w:line="460" w:lineRule="atLeast"/>
              <w:rPr>
                <w:sz w:val="24"/>
              </w:rPr>
            </w:pPr>
          </w:p>
        </w:tc>
        <w:tc>
          <w:tcPr>
            <w:tcW w:w="2131" w:type="dxa"/>
            <w:tcBorders>
              <w:top w:val="single" w:color="auto" w:sz="8" w:space="0"/>
              <w:left w:val="single" w:color="auto" w:sz="4" w:space="0"/>
              <w:bottom w:val="single" w:color="auto" w:sz="4" w:space="0"/>
              <w:right w:val="single" w:color="auto" w:sz="12" w:space="0"/>
            </w:tcBorders>
            <w:noWrap w:val="0"/>
            <w:vAlign w:val="bottom"/>
          </w:tcPr>
          <w:p>
            <w:pPr>
              <w:tabs>
                <w:tab w:val="center" w:pos="4153"/>
                <w:tab w:val="right" w:pos="8306"/>
              </w:tabs>
              <w:snapToGrid w:val="0"/>
              <w:spacing w:line="46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1" w:hRule="atLeast"/>
        </w:trPr>
        <w:tc>
          <w:tcPr>
            <w:tcW w:w="8899" w:type="dxa"/>
            <w:gridSpan w:val="6"/>
            <w:tcBorders>
              <w:top w:val="double" w:color="auto" w:sz="4" w:space="0"/>
              <w:left w:val="single" w:color="auto" w:sz="12" w:space="0"/>
              <w:bottom w:val="single" w:color="auto" w:sz="4" w:space="0"/>
              <w:right w:val="single" w:color="auto" w:sz="12" w:space="0"/>
            </w:tcBorders>
            <w:noWrap w:val="0"/>
            <w:vAlign w:val="top"/>
          </w:tcPr>
          <w:p>
            <w:pPr>
              <w:tabs>
                <w:tab w:val="center" w:pos="4153"/>
                <w:tab w:val="right" w:pos="8306"/>
              </w:tabs>
              <w:snapToGrid w:val="0"/>
              <w:rPr>
                <w:sz w:val="30"/>
                <w:szCs w:val="30"/>
              </w:rPr>
            </w:pPr>
            <w:r>
              <w:rPr>
                <w:sz w:val="30"/>
                <w:szCs w:val="30"/>
              </w:rPr>
              <w:t>区（市）菜篮子工程建设领导小组办公室意见：</w:t>
            </w: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rPr>
                <w:sz w:val="30"/>
                <w:szCs w:val="30"/>
              </w:rPr>
            </w:pPr>
          </w:p>
          <w:p>
            <w:pPr>
              <w:tabs>
                <w:tab w:val="center" w:pos="4153"/>
                <w:tab w:val="right" w:pos="8306"/>
              </w:tabs>
              <w:snapToGrid w:val="0"/>
              <w:ind w:firstLine="7104" w:firstLineChars="2400"/>
              <w:rPr>
                <w:sz w:val="30"/>
                <w:szCs w:val="30"/>
              </w:rPr>
            </w:pPr>
          </w:p>
          <w:p>
            <w:pPr>
              <w:tabs>
                <w:tab w:val="center" w:pos="4153"/>
                <w:tab w:val="right" w:pos="8306"/>
              </w:tabs>
              <w:snapToGrid w:val="0"/>
              <w:ind w:firstLine="7104" w:firstLineChars="2400"/>
              <w:rPr>
                <w:sz w:val="30"/>
                <w:szCs w:val="30"/>
              </w:rPr>
            </w:pPr>
            <w:r>
              <w:rPr>
                <w:sz w:val="30"/>
                <w:szCs w:val="30"/>
              </w:rPr>
              <w:t>（盖章）</w:t>
            </w:r>
          </w:p>
          <w:p>
            <w:pPr>
              <w:tabs>
                <w:tab w:val="center" w:pos="4153"/>
                <w:tab w:val="right" w:pos="8306"/>
              </w:tabs>
              <w:snapToGrid w:val="0"/>
              <w:rPr>
                <w:sz w:val="30"/>
                <w:szCs w:val="30"/>
              </w:rPr>
            </w:pPr>
            <w:r>
              <w:rPr>
                <w:sz w:val="30"/>
                <w:szCs w:val="30"/>
              </w:rPr>
              <w:t xml:space="preserve">                                            年   月    日  </w:t>
            </w:r>
          </w:p>
        </w:tc>
      </w:tr>
    </w:tbl>
    <w:p>
      <w:pPr>
        <w:spacing w:line="320" w:lineRule="exact"/>
        <w:rPr>
          <w:szCs w:val="21"/>
        </w:rPr>
      </w:pPr>
      <w:r>
        <w:rPr>
          <w:szCs w:val="21"/>
        </w:rPr>
        <w:t xml:space="preserve">                                    </w:t>
      </w:r>
      <w:r>
        <w:rPr>
          <w:rFonts w:hint="eastAsia"/>
          <w:szCs w:val="21"/>
        </w:rPr>
        <w:t xml:space="preserve">     </w:t>
      </w:r>
      <w:r>
        <w:rPr>
          <w:szCs w:val="21"/>
        </w:rPr>
        <w:t xml:space="preserve">    </w:t>
      </w:r>
      <w:r>
        <w:rPr>
          <w:b/>
          <w:szCs w:val="21"/>
        </w:rPr>
        <w:t>青岛市菜篮子工程建设领导小组办公室监制</w:t>
      </w:r>
    </w:p>
    <w:p>
      <w:pPr>
        <w:spacing w:line="320" w:lineRule="exact"/>
        <w:rPr>
          <w:szCs w:val="21"/>
        </w:rPr>
      </w:pPr>
    </w:p>
    <w:p>
      <w:pPr>
        <w:spacing w:line="560" w:lineRule="exact"/>
        <w:rPr>
          <w:rFonts w:eastAsia="黑体"/>
          <w:color w:val="333333"/>
          <w:kern w:val="0"/>
          <w:sz w:val="32"/>
          <w:szCs w:val="32"/>
        </w:rPr>
      </w:pPr>
      <w:r>
        <w:rPr>
          <w:rFonts w:eastAsia="黑体"/>
          <w:color w:val="333333"/>
          <w:kern w:val="0"/>
          <w:sz w:val="32"/>
          <w:szCs w:val="32"/>
        </w:rPr>
        <w:t>附件2</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pPr>
        <w:spacing w:line="560" w:lineRule="exact"/>
        <w:ind w:firstLine="412" w:firstLineChars="200"/>
        <w:rPr>
          <w:szCs w:val="32"/>
        </w:rPr>
      </w:pPr>
    </w:p>
    <w:p>
      <w:pPr>
        <w:spacing w:line="560" w:lineRule="exact"/>
        <w:ind w:firstLine="632" w:firstLineChars="200"/>
        <w:rPr>
          <w:rFonts w:ascii="仿宋" w:hAnsi="仿宋" w:eastAsia="仿宋"/>
          <w:sz w:val="32"/>
          <w:szCs w:val="32"/>
        </w:rPr>
      </w:pPr>
      <w:r>
        <w:rPr>
          <w:rFonts w:ascii="仿宋" w:hAnsi="仿宋" w:eastAsia="仿宋"/>
          <w:sz w:val="32"/>
          <w:szCs w:val="32"/>
        </w:rPr>
        <w:t>本单位承诺：</w:t>
      </w:r>
    </w:p>
    <w:p>
      <w:pPr>
        <w:numPr>
          <w:ilvl w:val="0"/>
          <w:numId w:val="1"/>
        </w:numPr>
        <w:spacing w:line="560" w:lineRule="exact"/>
        <w:ind w:firstLine="632" w:firstLineChars="200"/>
        <w:rPr>
          <w:rFonts w:ascii="仿宋" w:hAnsi="仿宋" w:eastAsia="仿宋"/>
          <w:sz w:val="32"/>
          <w:szCs w:val="32"/>
        </w:rPr>
      </w:pPr>
      <w:r>
        <w:rPr>
          <w:rFonts w:ascii="仿宋" w:hAnsi="仿宋" w:eastAsia="仿宋"/>
          <w:sz w:val="32"/>
          <w:szCs w:val="32"/>
        </w:rPr>
        <w:t>本单位自愿申请加入青岛市“菜篮子”工程配送车信息库，提供的所有材料真实有效;</w:t>
      </w:r>
    </w:p>
    <w:p>
      <w:pPr>
        <w:spacing w:line="560" w:lineRule="exact"/>
        <w:rPr>
          <w:rFonts w:ascii="仿宋" w:hAnsi="仿宋" w:eastAsia="仿宋"/>
          <w:sz w:val="32"/>
          <w:szCs w:val="32"/>
        </w:rPr>
      </w:pPr>
      <w:r>
        <w:rPr>
          <w:rFonts w:ascii="仿宋" w:hAnsi="仿宋" w:eastAsia="仿宋"/>
          <w:sz w:val="32"/>
          <w:szCs w:val="32"/>
        </w:rPr>
        <w:t xml:space="preserve">    二、车辆在运营中严格遵守国家的法律法规和有关规定，不从事违法违纪活动；</w:t>
      </w:r>
    </w:p>
    <w:p>
      <w:pPr>
        <w:spacing w:line="560" w:lineRule="exact"/>
        <w:ind w:firstLine="632" w:firstLineChars="200"/>
        <w:rPr>
          <w:rFonts w:ascii="仿宋" w:hAnsi="仿宋" w:eastAsia="仿宋"/>
          <w:sz w:val="32"/>
          <w:szCs w:val="32"/>
        </w:rPr>
      </w:pPr>
      <w:r>
        <w:rPr>
          <w:rFonts w:ascii="仿宋" w:hAnsi="仿宋" w:eastAsia="仿宋"/>
          <w:sz w:val="32"/>
          <w:szCs w:val="32"/>
        </w:rPr>
        <w:t>三、</w:t>
      </w:r>
      <w:r>
        <w:rPr>
          <w:rFonts w:ascii="仿宋" w:hAnsi="仿宋" w:eastAsia="仿宋"/>
          <w:color w:val="000000"/>
          <w:kern w:val="0"/>
          <w:sz w:val="32"/>
          <w:szCs w:val="32"/>
        </w:rPr>
        <w:t>在遇有重大灾害或重大活动等应急保供任务情况下，服从全市应急响应的统筹安排、调度使用；</w:t>
      </w:r>
    </w:p>
    <w:p>
      <w:pPr>
        <w:spacing w:line="560" w:lineRule="exact"/>
        <w:rPr>
          <w:rFonts w:ascii="仿宋" w:hAnsi="仿宋" w:eastAsia="仿宋"/>
          <w:sz w:val="32"/>
          <w:szCs w:val="32"/>
        </w:rPr>
      </w:pPr>
      <w:r>
        <w:rPr>
          <w:rFonts w:ascii="仿宋" w:hAnsi="仿宋" w:eastAsia="仿宋"/>
          <w:sz w:val="32"/>
          <w:szCs w:val="32"/>
        </w:rPr>
        <w:t xml:space="preserve">    四、单位不再从事鲜活农产品等“菜篮子”商品生产流通的，及时主动消除</w:t>
      </w:r>
      <w:r>
        <w:rPr>
          <w:rFonts w:hint="eastAsia" w:ascii="仿宋" w:hAnsi="仿宋" w:eastAsia="仿宋"/>
          <w:sz w:val="32"/>
          <w:szCs w:val="32"/>
        </w:rPr>
        <w:t>已喷涂的</w:t>
      </w:r>
      <w:r>
        <w:rPr>
          <w:rFonts w:ascii="仿宋" w:hAnsi="仿宋" w:eastAsia="仿宋"/>
          <w:sz w:val="32"/>
          <w:szCs w:val="32"/>
        </w:rPr>
        <w:t>菜篮子工程车相关标识，并</w:t>
      </w:r>
      <w:r>
        <w:rPr>
          <w:rFonts w:hint="eastAsia" w:ascii="仿宋" w:hAnsi="仿宋" w:eastAsia="仿宋"/>
          <w:sz w:val="32"/>
          <w:szCs w:val="32"/>
        </w:rPr>
        <w:t>通知</w:t>
      </w:r>
      <w:r>
        <w:rPr>
          <w:rFonts w:ascii="仿宋" w:hAnsi="仿宋" w:eastAsia="仿宋"/>
          <w:sz w:val="32"/>
          <w:szCs w:val="32"/>
        </w:rPr>
        <w:t>所在区（市）“菜篮子”工程建设领导小组办公室；</w:t>
      </w:r>
    </w:p>
    <w:p>
      <w:pPr>
        <w:pStyle w:val="6"/>
        <w:numPr>
          <w:ilvl w:val="0"/>
          <w:numId w:val="2"/>
        </w:numPr>
        <w:spacing w:line="560" w:lineRule="exact"/>
        <w:ind w:firstLine="640"/>
        <w:rPr>
          <w:rFonts w:ascii="仿宋" w:hAnsi="仿宋" w:eastAsia="仿宋"/>
          <w:szCs w:val="32"/>
        </w:rPr>
      </w:pPr>
      <w:r>
        <w:rPr>
          <w:rFonts w:ascii="仿宋" w:hAnsi="仿宋" w:eastAsia="仿宋"/>
          <w:szCs w:val="32"/>
        </w:rPr>
        <w:t>愿意承担失信产生的后果。</w:t>
      </w:r>
    </w:p>
    <w:p>
      <w:pPr>
        <w:pStyle w:val="6"/>
        <w:spacing w:line="560" w:lineRule="exact"/>
        <w:rPr>
          <w:rFonts w:ascii="仿宋" w:hAnsi="仿宋" w:eastAsia="仿宋"/>
          <w:szCs w:val="32"/>
        </w:rPr>
      </w:pPr>
    </w:p>
    <w:p>
      <w:pPr>
        <w:pStyle w:val="6"/>
        <w:spacing w:line="560" w:lineRule="exact"/>
        <w:rPr>
          <w:szCs w:val="32"/>
        </w:rPr>
      </w:pPr>
    </w:p>
    <w:p>
      <w:pPr>
        <w:spacing w:line="560" w:lineRule="exact"/>
        <w:rPr>
          <w:rFonts w:ascii="仿宋" w:hAnsi="仿宋" w:eastAsia="仿宋"/>
          <w:sz w:val="32"/>
          <w:szCs w:val="32"/>
          <w:u w:val="single"/>
        </w:rPr>
      </w:pPr>
      <w:r>
        <w:rPr>
          <w:sz w:val="32"/>
          <w:szCs w:val="32"/>
        </w:rPr>
        <w:t xml:space="preserve">                     </w:t>
      </w:r>
      <w:r>
        <w:rPr>
          <w:rFonts w:ascii="仿宋" w:hAnsi="仿宋" w:eastAsia="仿宋"/>
          <w:sz w:val="32"/>
          <w:szCs w:val="32"/>
        </w:rPr>
        <w:t>承诺单位：</w:t>
      </w:r>
      <w:r>
        <w:rPr>
          <w:rFonts w:ascii="仿宋" w:hAnsi="仿宋" w:eastAsia="仿宋"/>
          <w:sz w:val="32"/>
          <w:szCs w:val="32"/>
          <w:u w:val="single"/>
        </w:rPr>
        <w:t xml:space="preserve">     </w:t>
      </w:r>
      <w:r>
        <w:rPr>
          <w:rFonts w:hint="eastAsia" w:ascii="仿宋" w:hAnsi="仿宋" w:eastAsia="仿宋"/>
          <w:sz w:val="32"/>
          <w:szCs w:val="32"/>
          <w:u w:val="single"/>
        </w:rPr>
        <w:t>（公章、</w:t>
      </w:r>
      <w:r>
        <w:rPr>
          <w:rFonts w:ascii="仿宋" w:hAnsi="仿宋" w:eastAsia="仿宋"/>
          <w:sz w:val="32"/>
          <w:szCs w:val="32"/>
          <w:u w:val="single"/>
        </w:rPr>
        <w:t xml:space="preserve">法人签字）    </w:t>
      </w:r>
    </w:p>
    <w:p>
      <w:pPr>
        <w:spacing w:line="550" w:lineRule="exact"/>
        <w:jc w:val="lef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pPr>
        <w:spacing w:line="550" w:lineRule="exact"/>
        <w:jc w:val="left"/>
        <w:rPr>
          <w:rFonts w:ascii="仿宋" w:hAnsi="仿宋" w:eastAsia="仿宋"/>
          <w:bCs/>
          <w:kern w:val="0"/>
          <w:sz w:val="32"/>
          <w:szCs w:val="32"/>
          <w:shd w:val="clear" w:color="auto" w:fill="FFFFFF"/>
        </w:rPr>
      </w:pP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autoSpaceDE w:val="0"/>
        <w:autoSpaceDN w:val="0"/>
        <w:adjustRightInd w:val="0"/>
        <w:spacing w:line="550" w:lineRule="exact"/>
        <w:jc w:val="left"/>
      </w:pPr>
    </w:p>
    <w:p>
      <w:pPr>
        <w:spacing w:line="520" w:lineRule="exact"/>
        <w:jc w:val="center"/>
        <w:rPr>
          <w:rFonts w:hint="eastAsia" w:ascii="宋体" w:hAnsi="宋体"/>
          <w:sz w:val="32"/>
          <w:szCs w:val="32"/>
        </w:rPr>
      </w:pPr>
    </w:p>
    <w:p>
      <w:bookmarkStart w:id="0" w:name="_GoBack"/>
      <w:bookmarkEnd w:id="0"/>
    </w:p>
    <w:sectPr>
      <w:footerReference r:id="rId3" w:type="default"/>
      <w:footerReference r:id="rId4" w:type="even"/>
      <w:pgSz w:w="11906" w:h="16838"/>
      <w:pgMar w:top="1928" w:right="1474" w:bottom="1814" w:left="1588" w:header="851" w:footer="992" w:gutter="0"/>
      <w:cols w:space="720"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BA9AE"/>
    <w:multiLevelType w:val="singleLevel"/>
    <w:tmpl w:val="5F2BA9AE"/>
    <w:lvl w:ilvl="0" w:tentative="0">
      <w:start w:val="1"/>
      <w:numFmt w:val="chineseCounting"/>
      <w:suff w:val="nothing"/>
      <w:lvlText w:val="%1、"/>
      <w:lvlJc w:val="left"/>
    </w:lvl>
  </w:abstractNum>
  <w:abstractNum w:abstractNumId="1">
    <w:nsid w:val="5F35F133"/>
    <w:multiLevelType w:val="singleLevel"/>
    <w:tmpl w:val="5F35F133"/>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E0D78"/>
    <w:rsid w:val="241E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 w:type="paragraph" w:styleId="6">
    <w:name w:val="List Paragraph"/>
    <w:basedOn w:val="1"/>
    <w:qFormat/>
    <w:uiPriority w:val="99"/>
    <w:rPr>
      <w:rFonts w:eastAsia="仿宋_GB2312"/>
      <w:sz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2022-04-18T07:15:00Z</dcterms:created>
  <dc:creator>forward</dc:creator>
  <cp:lastModifiedBy>forward</cp:lastModifiedBy>
  <dcterms:modified xsi:type="dcterms:W3CDTF">2022-04-18T07:15:48Z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152E648092A14AC28231281C2BBE3368</vt:lpwstr>
  </property>
</Properties>
</file>