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ind w:left="-178"/>
        <w:jc w:val="left"/>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附件：</w:t>
      </w:r>
    </w:p>
    <w:p>
      <w:pPr>
        <w:spacing w:line="600" w:lineRule="exact"/>
        <w:ind w:left="-178"/>
        <w:jc w:val="left"/>
        <w:rPr>
          <w:rFonts w:hint="eastAsia" w:ascii="黑体" w:hAnsi="黑体" w:eastAsia="黑体" w:cs="黑体"/>
          <w:sz w:val="32"/>
          <w:szCs w:val="32"/>
          <w:highlight w:val="none"/>
          <w:lang w:val="en-US" w:eastAsia="zh-CN"/>
        </w:rPr>
      </w:pPr>
    </w:p>
    <w:p>
      <w:pPr>
        <w:spacing w:line="600" w:lineRule="exact"/>
        <w:ind w:left="-178"/>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202</w:t>
      </w:r>
      <w:r>
        <w:rPr>
          <w:rFonts w:hint="eastAsia" w:ascii="方正小标宋_GBK" w:hAnsi="方正小标宋_GBK" w:eastAsia="方正小标宋_GBK" w:cs="方正小标宋_GBK"/>
          <w:sz w:val="44"/>
          <w:szCs w:val="44"/>
          <w:lang w:val="en-US" w:eastAsia="zh-CN"/>
        </w:rPr>
        <w:t>3</w:t>
      </w:r>
      <w:r>
        <w:rPr>
          <w:rFonts w:hint="eastAsia" w:ascii="方正小标宋_GBK" w:hAnsi="方正小标宋_GBK" w:eastAsia="方正小标宋_GBK" w:cs="方正小标宋_GBK"/>
          <w:sz w:val="44"/>
          <w:szCs w:val="44"/>
        </w:rPr>
        <w:t>年度青岛市即墨区工程技术职务资格初级评审委员会评审通过人员名单</w:t>
      </w:r>
      <w:bookmarkStart w:id="0" w:name="_GoBack"/>
      <w:bookmarkEnd w:id="0"/>
    </w:p>
    <w:p>
      <w:pPr>
        <w:spacing w:line="600" w:lineRule="exact"/>
        <w:ind w:left="-178"/>
        <w:jc w:val="center"/>
        <w:rPr>
          <w:rFonts w:ascii="楷体_GB2312" w:hAnsi="宋体" w:eastAsia="楷体_GB2312"/>
          <w:sz w:val="24"/>
          <w:szCs w:val="22"/>
          <w:highlight w:val="none"/>
        </w:rPr>
      </w:pPr>
    </w:p>
    <w:tbl>
      <w:tblPr>
        <w:tblStyle w:val="5"/>
        <w:tblW w:w="8660" w:type="dxa"/>
        <w:jc w:val="center"/>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Layout w:type="fixed"/>
        <w:tblCellMar>
          <w:top w:w="0" w:type="dxa"/>
          <w:left w:w="108" w:type="dxa"/>
          <w:bottom w:w="0" w:type="dxa"/>
          <w:right w:w="108" w:type="dxa"/>
        </w:tblCellMar>
      </w:tblPr>
      <w:tblGrid>
        <w:gridCol w:w="646"/>
        <w:gridCol w:w="4800"/>
        <w:gridCol w:w="945"/>
        <w:gridCol w:w="870"/>
        <w:gridCol w:w="1399"/>
      </w:tblGrid>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661" w:hRule="exact"/>
          <w:jc w:val="center"/>
        </w:trPr>
        <w:tc>
          <w:tcPr>
            <w:tcW w:w="646" w:type="dxa"/>
            <w:tcBorders>
              <w:tl2br w:val="nil"/>
              <w:tr2bl w:val="nil"/>
            </w:tcBorders>
            <w:noWrap/>
            <w:vAlign w:val="center"/>
          </w:tcPr>
          <w:p>
            <w:pPr>
              <w:keepNext w:val="0"/>
              <w:keepLines w:val="0"/>
              <w:widowControl/>
              <w:suppressLineNumbers w:val="0"/>
              <w:autoSpaceDE w:val="0"/>
              <w:autoSpaceDN/>
              <w:spacing w:before="0" w:beforeAutospacing="0" w:after="0" w:afterAutospacing="0"/>
              <w:ind w:left="0" w:right="0" w:firstLine="0"/>
              <w:jc w:val="center"/>
              <w:rPr>
                <w:rFonts w:hint="default" w:ascii="宋体" w:hAnsi="宋体" w:cs="Arial"/>
                <w:b/>
                <w:bCs/>
                <w:sz w:val="22"/>
                <w:szCs w:val="22"/>
              </w:rPr>
            </w:pPr>
            <w:r>
              <w:rPr>
                <w:rFonts w:hint="eastAsia" w:ascii="宋体" w:hAnsi="宋体" w:cs="Arial"/>
                <w:b/>
                <w:bCs/>
                <w:sz w:val="22"/>
                <w:szCs w:val="22"/>
              </w:rPr>
              <w:t>序号</w:t>
            </w:r>
          </w:p>
        </w:tc>
        <w:tc>
          <w:tcPr>
            <w:tcW w:w="4800" w:type="dxa"/>
            <w:tcBorders>
              <w:tl2br w:val="nil"/>
              <w:tr2bl w:val="nil"/>
            </w:tcBorders>
            <w:noWrap/>
            <w:vAlign w:val="center"/>
          </w:tcPr>
          <w:p>
            <w:pPr>
              <w:keepNext w:val="0"/>
              <w:keepLines w:val="0"/>
              <w:widowControl/>
              <w:suppressLineNumbers w:val="0"/>
              <w:autoSpaceDE w:val="0"/>
              <w:autoSpaceDN/>
              <w:spacing w:before="0" w:beforeAutospacing="0" w:after="0" w:afterAutospacing="0"/>
              <w:ind w:left="0" w:right="0" w:firstLine="0"/>
              <w:jc w:val="center"/>
              <w:rPr>
                <w:rFonts w:hint="default" w:ascii="宋体" w:hAnsi="宋体" w:cs="Arial"/>
                <w:b/>
                <w:bCs/>
                <w:sz w:val="22"/>
                <w:szCs w:val="22"/>
              </w:rPr>
            </w:pPr>
            <w:r>
              <w:rPr>
                <w:rFonts w:hint="eastAsia" w:ascii="宋体" w:hAnsi="宋体" w:cs="Arial"/>
                <w:b/>
                <w:bCs/>
                <w:sz w:val="22"/>
                <w:szCs w:val="22"/>
              </w:rPr>
              <w:t>工作单位</w:t>
            </w:r>
          </w:p>
        </w:tc>
        <w:tc>
          <w:tcPr>
            <w:tcW w:w="945" w:type="dxa"/>
            <w:tcBorders>
              <w:tl2br w:val="nil"/>
              <w:tr2bl w:val="nil"/>
            </w:tcBorders>
            <w:noWrap/>
            <w:vAlign w:val="center"/>
          </w:tcPr>
          <w:p>
            <w:pPr>
              <w:keepNext w:val="0"/>
              <w:keepLines w:val="0"/>
              <w:widowControl/>
              <w:suppressLineNumbers w:val="0"/>
              <w:autoSpaceDE w:val="0"/>
              <w:autoSpaceDN/>
              <w:spacing w:before="0" w:beforeAutospacing="0" w:after="0" w:afterAutospacing="0"/>
              <w:ind w:left="0" w:right="0" w:firstLine="0"/>
              <w:jc w:val="center"/>
              <w:rPr>
                <w:rFonts w:hint="default" w:ascii="宋体" w:hAnsi="宋体" w:cs="Arial"/>
                <w:b/>
                <w:bCs/>
                <w:sz w:val="22"/>
                <w:szCs w:val="22"/>
              </w:rPr>
            </w:pPr>
            <w:r>
              <w:rPr>
                <w:rFonts w:hint="eastAsia" w:ascii="宋体" w:hAnsi="宋体" w:cs="Arial"/>
                <w:b/>
                <w:bCs/>
                <w:sz w:val="22"/>
                <w:szCs w:val="22"/>
              </w:rPr>
              <w:t>姓名</w:t>
            </w:r>
          </w:p>
        </w:tc>
        <w:tc>
          <w:tcPr>
            <w:tcW w:w="870" w:type="dxa"/>
            <w:tcBorders>
              <w:tl2br w:val="nil"/>
              <w:tr2bl w:val="nil"/>
            </w:tcBorders>
            <w:noWrap/>
            <w:vAlign w:val="center"/>
          </w:tcPr>
          <w:p>
            <w:pPr>
              <w:keepNext w:val="0"/>
              <w:keepLines w:val="0"/>
              <w:widowControl/>
              <w:suppressLineNumbers w:val="0"/>
              <w:autoSpaceDE w:val="0"/>
              <w:autoSpaceDN/>
              <w:spacing w:before="0" w:beforeAutospacing="0" w:after="0" w:afterAutospacing="0"/>
              <w:ind w:left="0" w:right="0" w:firstLine="0"/>
              <w:jc w:val="center"/>
              <w:rPr>
                <w:rFonts w:hint="default" w:ascii="宋体" w:hAnsi="宋体" w:cs="Arial"/>
                <w:b/>
                <w:bCs/>
                <w:sz w:val="22"/>
                <w:szCs w:val="22"/>
              </w:rPr>
            </w:pPr>
            <w:r>
              <w:rPr>
                <w:rFonts w:hint="eastAsia" w:ascii="宋体" w:hAnsi="宋体" w:cs="Arial"/>
                <w:b/>
                <w:bCs/>
                <w:sz w:val="22"/>
                <w:szCs w:val="22"/>
              </w:rPr>
              <w:t>性别</w:t>
            </w:r>
          </w:p>
        </w:tc>
        <w:tc>
          <w:tcPr>
            <w:tcW w:w="1399" w:type="dxa"/>
            <w:tcBorders>
              <w:tl2br w:val="nil"/>
              <w:tr2bl w:val="nil"/>
            </w:tcBorders>
            <w:noWrap w:val="0"/>
            <w:vAlign w:val="center"/>
          </w:tcPr>
          <w:p>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240" w:lineRule="exact"/>
              <w:ind w:left="0" w:right="0" w:firstLine="0"/>
              <w:jc w:val="center"/>
              <w:textAlignment w:val="auto"/>
              <w:rPr>
                <w:rFonts w:hint="default" w:ascii="宋体" w:hAnsi="宋体" w:cs="Arial"/>
                <w:b/>
                <w:bCs/>
                <w:sz w:val="21"/>
                <w:szCs w:val="21"/>
              </w:rPr>
            </w:pPr>
            <w:r>
              <w:rPr>
                <w:rFonts w:hint="eastAsia" w:ascii="宋体" w:hAnsi="宋体" w:cs="Arial"/>
                <w:b/>
                <w:bCs/>
                <w:sz w:val="21"/>
                <w:szCs w:val="21"/>
                <w:lang w:val="en-US" w:eastAsia="zh-CN"/>
              </w:rPr>
              <w:t>现</w:t>
            </w:r>
            <w:r>
              <w:rPr>
                <w:rFonts w:hint="eastAsia" w:ascii="宋体" w:hAnsi="宋体" w:cs="Arial"/>
                <w:b/>
                <w:bCs/>
                <w:sz w:val="21"/>
                <w:szCs w:val="21"/>
              </w:rPr>
              <w:t>专业技术</w:t>
            </w:r>
            <w:r>
              <w:rPr>
                <w:rFonts w:hint="eastAsia" w:ascii="宋体" w:hAnsi="宋体" w:cs="Arial"/>
                <w:b/>
                <w:bCs/>
                <w:sz w:val="21"/>
                <w:szCs w:val="21"/>
                <w:lang w:val="en-US" w:eastAsia="zh-CN"/>
              </w:rPr>
              <w:t>职称</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cs="Arial"/>
                <w:sz w:val="20"/>
              </w:rPr>
            </w:pPr>
            <w:r>
              <w:rPr>
                <w:rFonts w:hint="default" w:ascii="Arial" w:hAnsi="Arial" w:eastAsia="宋体" w:cs="Arial"/>
                <w:i w:val="0"/>
                <w:iCs w:val="0"/>
                <w:color w:val="000000"/>
                <w:kern w:val="0"/>
                <w:sz w:val="20"/>
                <w:szCs w:val="20"/>
                <w:u w:val="none"/>
                <w:lang w:val="en-US" w:eastAsia="zh-CN" w:bidi="ar"/>
              </w:rPr>
              <w:t>1</w:t>
            </w:r>
          </w:p>
        </w:tc>
        <w:tc>
          <w:tcPr>
            <w:tcW w:w="4800" w:type="dxa"/>
            <w:tcBorders>
              <w:tl2br w:val="nil"/>
              <w:tr2bl w:val="nil"/>
            </w:tcBorders>
            <w:noWrap/>
            <w:vAlign w:val="bottom"/>
          </w:tcPr>
          <w:p>
            <w:pPr>
              <w:keepNext w:val="0"/>
              <w:keepLines w:val="0"/>
              <w:widowControl/>
              <w:suppressLineNumbers w:val="0"/>
              <w:jc w:val="left"/>
              <w:textAlignment w:val="bottom"/>
              <w:rPr>
                <w:rFonts w:hint="default" w:ascii="Arial" w:hAnsi="Arial" w:cs="Arial"/>
                <w:sz w:val="20"/>
              </w:rPr>
            </w:pPr>
            <w:r>
              <w:rPr>
                <w:rFonts w:hint="default" w:ascii="Arial" w:hAnsi="Arial" w:eastAsia="宋体" w:cs="Arial"/>
                <w:i w:val="0"/>
                <w:iCs w:val="0"/>
                <w:color w:val="000000"/>
                <w:kern w:val="0"/>
                <w:sz w:val="20"/>
                <w:szCs w:val="20"/>
                <w:u w:val="none"/>
                <w:lang w:val="en-US" w:eastAsia="zh-CN" w:bidi="ar"/>
              </w:rPr>
              <w:t>中科石源新材料科技（青岛）有限公司</w:t>
            </w:r>
          </w:p>
        </w:tc>
        <w:tc>
          <w:tcPr>
            <w:tcW w:w="945" w:type="dxa"/>
            <w:tcBorders>
              <w:tl2br w:val="nil"/>
              <w:tr2bl w:val="nil"/>
            </w:tcBorders>
            <w:noWrap/>
            <w:vAlign w:val="bottom"/>
          </w:tcPr>
          <w:p>
            <w:pPr>
              <w:keepNext w:val="0"/>
              <w:keepLines w:val="0"/>
              <w:widowControl/>
              <w:suppressLineNumbers w:val="0"/>
              <w:jc w:val="left"/>
              <w:textAlignment w:val="bottom"/>
              <w:rPr>
                <w:rFonts w:hint="default" w:ascii="Arial" w:hAnsi="Arial" w:cs="Arial"/>
                <w:sz w:val="20"/>
              </w:rPr>
            </w:pPr>
            <w:r>
              <w:rPr>
                <w:rFonts w:hint="default" w:ascii="Arial" w:hAnsi="Arial" w:eastAsia="宋体" w:cs="Arial"/>
                <w:i w:val="0"/>
                <w:iCs w:val="0"/>
                <w:color w:val="000000"/>
                <w:kern w:val="0"/>
                <w:sz w:val="20"/>
                <w:szCs w:val="20"/>
                <w:u w:val="none"/>
                <w:lang w:val="en-US" w:eastAsia="zh-CN" w:bidi="ar"/>
              </w:rPr>
              <w:t>王淇芃</w:t>
            </w:r>
          </w:p>
        </w:tc>
        <w:tc>
          <w:tcPr>
            <w:tcW w:w="870" w:type="dxa"/>
            <w:tcBorders>
              <w:tl2br w:val="nil"/>
              <w:tr2bl w:val="nil"/>
            </w:tcBorders>
            <w:noWrap/>
            <w:vAlign w:val="bottom"/>
          </w:tcPr>
          <w:p>
            <w:pPr>
              <w:keepNext w:val="0"/>
              <w:keepLines w:val="0"/>
              <w:widowControl/>
              <w:suppressLineNumbers w:val="0"/>
              <w:jc w:val="left"/>
              <w:textAlignment w:val="bottom"/>
              <w:rPr>
                <w:rFonts w:hint="default" w:ascii="Arial" w:hAnsi="Arial" w:cs="Arial"/>
                <w:sz w:val="20"/>
              </w:rPr>
            </w:pPr>
            <w:r>
              <w:rPr>
                <w:rFonts w:hint="default" w:ascii="Arial" w:hAnsi="Arial" w:eastAsia="宋体" w:cs="Arial"/>
                <w:i w:val="0"/>
                <w:iCs w:val="0"/>
                <w:color w:val="000000"/>
                <w:kern w:val="0"/>
                <w:sz w:val="20"/>
                <w:szCs w:val="20"/>
                <w:u w:val="none"/>
                <w:lang w:val="en-US" w:eastAsia="zh-CN" w:bidi="ar"/>
              </w:rPr>
              <w:t>男</w:t>
            </w:r>
          </w:p>
        </w:tc>
        <w:tc>
          <w:tcPr>
            <w:tcW w:w="1399" w:type="dxa"/>
            <w:tcBorders>
              <w:tl2br w:val="nil"/>
              <w:tr2bl w:val="nil"/>
            </w:tcBorders>
            <w:noWrap/>
            <w:vAlign w:val="bottom"/>
          </w:tcPr>
          <w:p>
            <w:pPr>
              <w:keepNext w:val="0"/>
              <w:keepLines w:val="0"/>
              <w:widowControl/>
              <w:suppressLineNumbers w:val="0"/>
              <w:jc w:val="left"/>
              <w:textAlignment w:val="bottom"/>
              <w:rPr>
                <w:rFonts w:hint="default" w:ascii="Arial" w:hAnsi="Arial" w:cs="Arial"/>
                <w:sz w:val="20"/>
              </w:rPr>
            </w:pPr>
            <w:r>
              <w:rPr>
                <w:rFonts w:hint="default" w:ascii="Arial" w:hAnsi="Arial" w:eastAsia="宋体" w:cs="Arial"/>
                <w:i w:val="0"/>
                <w:iCs w:val="0"/>
                <w:color w:val="000000"/>
                <w:kern w:val="0"/>
                <w:sz w:val="20"/>
                <w:szCs w:val="20"/>
                <w:u w:val="none"/>
                <w:lang w:val="en-US" w:eastAsia="zh-CN" w:bidi="ar"/>
              </w:rPr>
              <w:t>技术员</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cs="Arial"/>
                <w:sz w:val="20"/>
              </w:rPr>
            </w:pPr>
            <w:r>
              <w:rPr>
                <w:rFonts w:hint="default" w:ascii="Arial" w:hAnsi="Arial" w:eastAsia="宋体" w:cs="Arial"/>
                <w:i w:val="0"/>
                <w:iCs w:val="0"/>
                <w:color w:val="000000"/>
                <w:kern w:val="0"/>
                <w:sz w:val="20"/>
                <w:szCs w:val="20"/>
                <w:u w:val="none"/>
                <w:lang w:val="en-US" w:eastAsia="zh-CN" w:bidi="ar"/>
              </w:rPr>
              <w:t>2</w:t>
            </w:r>
          </w:p>
        </w:tc>
        <w:tc>
          <w:tcPr>
            <w:tcW w:w="4800" w:type="dxa"/>
            <w:tcBorders>
              <w:tl2br w:val="nil"/>
              <w:tr2bl w:val="nil"/>
            </w:tcBorders>
            <w:noWrap/>
            <w:vAlign w:val="bottom"/>
          </w:tcPr>
          <w:p>
            <w:pPr>
              <w:keepNext w:val="0"/>
              <w:keepLines w:val="0"/>
              <w:widowControl/>
              <w:suppressLineNumbers w:val="0"/>
              <w:jc w:val="left"/>
              <w:textAlignment w:val="bottom"/>
              <w:rPr>
                <w:rFonts w:hint="default" w:ascii="Arial" w:hAnsi="Arial" w:cs="Arial"/>
                <w:sz w:val="20"/>
              </w:rPr>
            </w:pPr>
            <w:r>
              <w:rPr>
                <w:rFonts w:hint="default" w:ascii="Arial" w:hAnsi="Arial" w:eastAsia="宋体" w:cs="Arial"/>
                <w:i w:val="0"/>
                <w:iCs w:val="0"/>
                <w:color w:val="000000"/>
                <w:kern w:val="0"/>
                <w:sz w:val="20"/>
                <w:szCs w:val="20"/>
                <w:u w:val="none"/>
                <w:lang w:val="en-US" w:eastAsia="zh-CN" w:bidi="ar"/>
              </w:rPr>
              <w:t>中科石源新材料科技（青岛）有限公司</w:t>
            </w:r>
          </w:p>
        </w:tc>
        <w:tc>
          <w:tcPr>
            <w:tcW w:w="945" w:type="dxa"/>
            <w:tcBorders>
              <w:tl2br w:val="nil"/>
              <w:tr2bl w:val="nil"/>
            </w:tcBorders>
            <w:noWrap/>
            <w:vAlign w:val="bottom"/>
          </w:tcPr>
          <w:p>
            <w:pPr>
              <w:keepNext w:val="0"/>
              <w:keepLines w:val="0"/>
              <w:widowControl/>
              <w:suppressLineNumbers w:val="0"/>
              <w:jc w:val="left"/>
              <w:textAlignment w:val="bottom"/>
              <w:rPr>
                <w:rFonts w:hint="default" w:ascii="Arial" w:hAnsi="Arial" w:cs="Arial"/>
                <w:sz w:val="20"/>
              </w:rPr>
            </w:pPr>
            <w:r>
              <w:rPr>
                <w:rFonts w:hint="default" w:ascii="Arial" w:hAnsi="Arial" w:eastAsia="宋体" w:cs="Arial"/>
                <w:i w:val="0"/>
                <w:iCs w:val="0"/>
                <w:color w:val="000000"/>
                <w:kern w:val="0"/>
                <w:sz w:val="20"/>
                <w:szCs w:val="20"/>
                <w:u w:val="none"/>
                <w:lang w:val="en-US" w:eastAsia="zh-CN" w:bidi="ar"/>
              </w:rPr>
              <w:t>胡楠</w:t>
            </w:r>
          </w:p>
        </w:tc>
        <w:tc>
          <w:tcPr>
            <w:tcW w:w="870" w:type="dxa"/>
            <w:tcBorders>
              <w:tl2br w:val="nil"/>
              <w:tr2bl w:val="nil"/>
            </w:tcBorders>
            <w:noWrap/>
            <w:vAlign w:val="bottom"/>
          </w:tcPr>
          <w:p>
            <w:pPr>
              <w:keepNext w:val="0"/>
              <w:keepLines w:val="0"/>
              <w:widowControl/>
              <w:suppressLineNumbers w:val="0"/>
              <w:jc w:val="left"/>
              <w:textAlignment w:val="bottom"/>
              <w:rPr>
                <w:rFonts w:hint="default" w:ascii="Arial" w:hAnsi="Arial" w:cs="Arial"/>
                <w:sz w:val="20"/>
              </w:rPr>
            </w:pPr>
            <w:r>
              <w:rPr>
                <w:rFonts w:hint="default" w:ascii="Arial" w:hAnsi="Arial" w:eastAsia="宋体" w:cs="Arial"/>
                <w:i w:val="0"/>
                <w:iCs w:val="0"/>
                <w:color w:val="000000"/>
                <w:kern w:val="0"/>
                <w:sz w:val="20"/>
                <w:szCs w:val="20"/>
                <w:u w:val="none"/>
                <w:lang w:val="en-US" w:eastAsia="zh-CN" w:bidi="ar"/>
              </w:rPr>
              <w:t>女</w:t>
            </w:r>
          </w:p>
        </w:tc>
        <w:tc>
          <w:tcPr>
            <w:tcW w:w="1399" w:type="dxa"/>
            <w:tcBorders>
              <w:tl2br w:val="nil"/>
              <w:tr2bl w:val="nil"/>
            </w:tcBorders>
            <w:noWrap/>
            <w:vAlign w:val="bottom"/>
          </w:tcPr>
          <w:p>
            <w:pPr>
              <w:keepNext w:val="0"/>
              <w:keepLines w:val="0"/>
              <w:widowControl/>
              <w:suppressLineNumbers w:val="0"/>
              <w:jc w:val="left"/>
              <w:textAlignment w:val="bottom"/>
              <w:rPr>
                <w:rFonts w:hint="default" w:ascii="Arial" w:hAnsi="Arial" w:cs="Arial"/>
                <w:sz w:val="20"/>
              </w:rPr>
            </w:pPr>
            <w:r>
              <w:rPr>
                <w:rFonts w:hint="default" w:ascii="Arial" w:hAnsi="Arial" w:eastAsia="宋体" w:cs="Arial"/>
                <w:i w:val="0"/>
                <w:iCs w:val="0"/>
                <w:color w:val="000000"/>
                <w:kern w:val="0"/>
                <w:sz w:val="20"/>
                <w:szCs w:val="20"/>
                <w:u w:val="none"/>
                <w:lang w:val="en-US" w:eastAsia="zh-CN" w:bidi="ar"/>
              </w:rPr>
              <w:t>助理工程师</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cs="Arial"/>
                <w:sz w:val="20"/>
              </w:rPr>
            </w:pPr>
            <w:r>
              <w:rPr>
                <w:rFonts w:hint="default" w:ascii="Arial" w:hAnsi="Arial" w:eastAsia="宋体" w:cs="Arial"/>
                <w:i w:val="0"/>
                <w:iCs w:val="0"/>
                <w:color w:val="000000"/>
                <w:kern w:val="0"/>
                <w:sz w:val="20"/>
                <w:szCs w:val="20"/>
                <w:u w:val="none"/>
                <w:lang w:val="en-US" w:eastAsia="zh-CN" w:bidi="ar"/>
              </w:rPr>
              <w:t>3</w:t>
            </w:r>
          </w:p>
        </w:tc>
        <w:tc>
          <w:tcPr>
            <w:tcW w:w="4800" w:type="dxa"/>
            <w:tcBorders>
              <w:tl2br w:val="nil"/>
              <w:tr2bl w:val="nil"/>
            </w:tcBorders>
            <w:noWrap/>
            <w:vAlign w:val="bottom"/>
          </w:tcPr>
          <w:p>
            <w:pPr>
              <w:keepNext w:val="0"/>
              <w:keepLines w:val="0"/>
              <w:widowControl/>
              <w:suppressLineNumbers w:val="0"/>
              <w:jc w:val="left"/>
              <w:textAlignment w:val="bottom"/>
              <w:rPr>
                <w:rFonts w:hint="default" w:ascii="Arial" w:hAnsi="Arial" w:cs="Arial"/>
                <w:sz w:val="20"/>
              </w:rPr>
            </w:pPr>
            <w:r>
              <w:rPr>
                <w:rFonts w:hint="default" w:ascii="Arial" w:hAnsi="Arial" w:eastAsia="宋体" w:cs="Arial"/>
                <w:i w:val="0"/>
                <w:iCs w:val="0"/>
                <w:color w:val="000000"/>
                <w:kern w:val="0"/>
                <w:sz w:val="20"/>
                <w:szCs w:val="20"/>
                <w:u w:val="none"/>
                <w:lang w:val="en-US" w:eastAsia="zh-CN" w:bidi="ar"/>
              </w:rPr>
              <w:t>益铭检测技术服务（青岛）有限公司</w:t>
            </w:r>
          </w:p>
        </w:tc>
        <w:tc>
          <w:tcPr>
            <w:tcW w:w="945" w:type="dxa"/>
            <w:tcBorders>
              <w:tl2br w:val="nil"/>
              <w:tr2bl w:val="nil"/>
            </w:tcBorders>
            <w:noWrap/>
            <w:vAlign w:val="bottom"/>
          </w:tcPr>
          <w:p>
            <w:pPr>
              <w:keepNext w:val="0"/>
              <w:keepLines w:val="0"/>
              <w:widowControl/>
              <w:suppressLineNumbers w:val="0"/>
              <w:jc w:val="left"/>
              <w:textAlignment w:val="bottom"/>
              <w:rPr>
                <w:rFonts w:hint="default" w:ascii="Arial" w:hAnsi="Arial" w:cs="Arial"/>
                <w:sz w:val="20"/>
              </w:rPr>
            </w:pPr>
            <w:r>
              <w:rPr>
                <w:rFonts w:hint="default" w:ascii="Arial" w:hAnsi="Arial" w:eastAsia="宋体" w:cs="Arial"/>
                <w:i w:val="0"/>
                <w:iCs w:val="0"/>
                <w:color w:val="000000"/>
                <w:kern w:val="0"/>
                <w:sz w:val="20"/>
                <w:szCs w:val="20"/>
                <w:u w:val="none"/>
                <w:lang w:val="en-US" w:eastAsia="zh-CN" w:bidi="ar"/>
              </w:rPr>
              <w:t>杨均山</w:t>
            </w:r>
          </w:p>
        </w:tc>
        <w:tc>
          <w:tcPr>
            <w:tcW w:w="870" w:type="dxa"/>
            <w:tcBorders>
              <w:tl2br w:val="nil"/>
              <w:tr2bl w:val="nil"/>
            </w:tcBorders>
            <w:noWrap/>
            <w:vAlign w:val="bottom"/>
          </w:tcPr>
          <w:p>
            <w:pPr>
              <w:keepNext w:val="0"/>
              <w:keepLines w:val="0"/>
              <w:widowControl/>
              <w:suppressLineNumbers w:val="0"/>
              <w:jc w:val="left"/>
              <w:textAlignment w:val="bottom"/>
              <w:rPr>
                <w:rFonts w:hint="default" w:ascii="Arial" w:hAnsi="Arial" w:cs="Arial"/>
                <w:sz w:val="20"/>
              </w:rPr>
            </w:pPr>
            <w:r>
              <w:rPr>
                <w:rFonts w:hint="default" w:ascii="Arial" w:hAnsi="Arial" w:eastAsia="宋体" w:cs="Arial"/>
                <w:i w:val="0"/>
                <w:iCs w:val="0"/>
                <w:color w:val="000000"/>
                <w:kern w:val="0"/>
                <w:sz w:val="20"/>
                <w:szCs w:val="20"/>
                <w:u w:val="none"/>
                <w:lang w:val="en-US" w:eastAsia="zh-CN" w:bidi="ar"/>
              </w:rPr>
              <w:t>男</w:t>
            </w:r>
          </w:p>
        </w:tc>
        <w:tc>
          <w:tcPr>
            <w:tcW w:w="1399" w:type="dxa"/>
            <w:tcBorders>
              <w:tl2br w:val="nil"/>
              <w:tr2bl w:val="nil"/>
            </w:tcBorders>
            <w:noWrap/>
            <w:vAlign w:val="bottom"/>
          </w:tcPr>
          <w:p>
            <w:pPr>
              <w:keepNext w:val="0"/>
              <w:keepLines w:val="0"/>
              <w:widowControl/>
              <w:suppressLineNumbers w:val="0"/>
              <w:jc w:val="left"/>
              <w:textAlignment w:val="bottom"/>
              <w:rPr>
                <w:rFonts w:hint="default" w:ascii="Arial" w:hAnsi="Arial" w:cs="Arial"/>
                <w:sz w:val="20"/>
              </w:rPr>
            </w:pPr>
            <w:r>
              <w:rPr>
                <w:rFonts w:hint="default" w:ascii="Arial" w:hAnsi="Arial" w:eastAsia="宋体" w:cs="Arial"/>
                <w:i w:val="0"/>
                <w:iCs w:val="0"/>
                <w:color w:val="000000"/>
                <w:kern w:val="0"/>
                <w:sz w:val="20"/>
                <w:szCs w:val="20"/>
                <w:u w:val="none"/>
                <w:lang w:val="en-US" w:eastAsia="zh-CN" w:bidi="ar"/>
              </w:rPr>
              <w:t>助理工程师</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cs="Arial"/>
                <w:sz w:val="20"/>
              </w:rPr>
            </w:pPr>
            <w:r>
              <w:rPr>
                <w:rFonts w:hint="default" w:ascii="Arial" w:hAnsi="Arial" w:eastAsia="宋体" w:cs="Arial"/>
                <w:i w:val="0"/>
                <w:iCs w:val="0"/>
                <w:color w:val="000000"/>
                <w:kern w:val="0"/>
                <w:sz w:val="20"/>
                <w:szCs w:val="20"/>
                <w:u w:val="none"/>
                <w:lang w:val="en-US" w:eastAsia="zh-CN" w:bidi="ar"/>
              </w:rPr>
              <w:t>4</w:t>
            </w:r>
          </w:p>
        </w:tc>
        <w:tc>
          <w:tcPr>
            <w:tcW w:w="4800" w:type="dxa"/>
            <w:tcBorders>
              <w:tl2br w:val="nil"/>
              <w:tr2bl w:val="nil"/>
            </w:tcBorders>
            <w:noWrap/>
            <w:vAlign w:val="bottom"/>
          </w:tcPr>
          <w:p>
            <w:pPr>
              <w:keepNext w:val="0"/>
              <w:keepLines w:val="0"/>
              <w:widowControl/>
              <w:suppressLineNumbers w:val="0"/>
              <w:jc w:val="left"/>
              <w:textAlignment w:val="bottom"/>
              <w:rPr>
                <w:rFonts w:hint="default" w:ascii="Arial" w:hAnsi="Arial" w:cs="Arial"/>
                <w:sz w:val="20"/>
              </w:rPr>
            </w:pPr>
            <w:r>
              <w:rPr>
                <w:rFonts w:hint="default" w:ascii="Arial" w:hAnsi="Arial" w:eastAsia="宋体" w:cs="Arial"/>
                <w:i w:val="0"/>
                <w:iCs w:val="0"/>
                <w:color w:val="000000"/>
                <w:kern w:val="0"/>
                <w:sz w:val="20"/>
                <w:szCs w:val="20"/>
                <w:u w:val="none"/>
                <w:lang w:val="en-US" w:eastAsia="zh-CN" w:bidi="ar"/>
              </w:rPr>
              <w:t>益铭检测技术服务（青岛）有限公司</w:t>
            </w:r>
          </w:p>
        </w:tc>
        <w:tc>
          <w:tcPr>
            <w:tcW w:w="945" w:type="dxa"/>
            <w:tcBorders>
              <w:tl2br w:val="nil"/>
              <w:tr2bl w:val="nil"/>
            </w:tcBorders>
            <w:noWrap/>
            <w:vAlign w:val="bottom"/>
          </w:tcPr>
          <w:p>
            <w:pPr>
              <w:keepNext w:val="0"/>
              <w:keepLines w:val="0"/>
              <w:widowControl/>
              <w:suppressLineNumbers w:val="0"/>
              <w:jc w:val="left"/>
              <w:textAlignment w:val="bottom"/>
              <w:rPr>
                <w:rFonts w:hint="default" w:ascii="Arial" w:hAnsi="Arial" w:cs="Arial"/>
                <w:sz w:val="20"/>
              </w:rPr>
            </w:pPr>
            <w:r>
              <w:rPr>
                <w:rFonts w:hint="default" w:ascii="Arial" w:hAnsi="Arial" w:eastAsia="宋体" w:cs="Arial"/>
                <w:i w:val="0"/>
                <w:iCs w:val="0"/>
                <w:color w:val="000000"/>
                <w:kern w:val="0"/>
                <w:sz w:val="20"/>
                <w:szCs w:val="20"/>
                <w:u w:val="none"/>
                <w:lang w:val="en-US" w:eastAsia="zh-CN" w:bidi="ar"/>
              </w:rPr>
              <w:t>江珊</w:t>
            </w:r>
          </w:p>
        </w:tc>
        <w:tc>
          <w:tcPr>
            <w:tcW w:w="870" w:type="dxa"/>
            <w:tcBorders>
              <w:tl2br w:val="nil"/>
              <w:tr2bl w:val="nil"/>
            </w:tcBorders>
            <w:noWrap/>
            <w:vAlign w:val="bottom"/>
          </w:tcPr>
          <w:p>
            <w:pPr>
              <w:keepNext w:val="0"/>
              <w:keepLines w:val="0"/>
              <w:widowControl/>
              <w:suppressLineNumbers w:val="0"/>
              <w:jc w:val="left"/>
              <w:textAlignment w:val="bottom"/>
              <w:rPr>
                <w:rFonts w:hint="default" w:ascii="Arial" w:hAnsi="Arial" w:cs="Arial"/>
                <w:sz w:val="20"/>
              </w:rPr>
            </w:pPr>
            <w:r>
              <w:rPr>
                <w:rFonts w:hint="default" w:ascii="Arial" w:hAnsi="Arial" w:eastAsia="宋体" w:cs="Arial"/>
                <w:i w:val="0"/>
                <w:iCs w:val="0"/>
                <w:color w:val="000000"/>
                <w:kern w:val="0"/>
                <w:sz w:val="20"/>
                <w:szCs w:val="20"/>
                <w:u w:val="none"/>
                <w:lang w:val="en-US" w:eastAsia="zh-CN" w:bidi="ar"/>
              </w:rPr>
              <w:t>女</w:t>
            </w:r>
          </w:p>
        </w:tc>
        <w:tc>
          <w:tcPr>
            <w:tcW w:w="1399" w:type="dxa"/>
            <w:tcBorders>
              <w:tl2br w:val="nil"/>
              <w:tr2bl w:val="nil"/>
            </w:tcBorders>
            <w:noWrap/>
            <w:vAlign w:val="bottom"/>
          </w:tcPr>
          <w:p>
            <w:pPr>
              <w:keepNext w:val="0"/>
              <w:keepLines w:val="0"/>
              <w:widowControl/>
              <w:suppressLineNumbers w:val="0"/>
              <w:jc w:val="left"/>
              <w:textAlignment w:val="bottom"/>
              <w:rPr>
                <w:rFonts w:hint="default" w:ascii="Arial" w:hAnsi="Arial" w:cs="Arial"/>
                <w:sz w:val="20"/>
              </w:rPr>
            </w:pPr>
            <w:r>
              <w:rPr>
                <w:rFonts w:hint="default" w:ascii="Arial" w:hAnsi="Arial" w:eastAsia="宋体" w:cs="Arial"/>
                <w:i w:val="0"/>
                <w:iCs w:val="0"/>
                <w:color w:val="000000"/>
                <w:kern w:val="0"/>
                <w:sz w:val="20"/>
                <w:szCs w:val="20"/>
                <w:u w:val="none"/>
                <w:lang w:val="en-US" w:eastAsia="zh-CN" w:bidi="ar"/>
              </w:rPr>
              <w:t>助理工程师</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5</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益铭检测技术服务（青岛）有限公司</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朱先聪</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男</w:t>
            </w:r>
          </w:p>
        </w:tc>
        <w:tc>
          <w:tcPr>
            <w:tcW w:w="1399" w:type="dxa"/>
            <w:tcBorders>
              <w:tl2br w:val="nil"/>
              <w:tr2bl w:val="nil"/>
            </w:tcBorders>
            <w:noWrap/>
            <w:vAlign w:val="bottom"/>
          </w:tcPr>
          <w:p>
            <w:pPr>
              <w:keepNext w:val="0"/>
              <w:keepLines w:val="0"/>
              <w:widowControl/>
              <w:suppressLineNumbers w:val="0"/>
              <w:jc w:val="left"/>
              <w:textAlignment w:val="bottom"/>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助理工程师</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6</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益铭检测技术服务（青岛）有限公司</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胡菲</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女</w:t>
            </w:r>
          </w:p>
        </w:tc>
        <w:tc>
          <w:tcPr>
            <w:tcW w:w="1399" w:type="dxa"/>
            <w:tcBorders>
              <w:tl2br w:val="nil"/>
              <w:tr2bl w:val="nil"/>
            </w:tcBorders>
            <w:noWrap/>
            <w:vAlign w:val="bottom"/>
          </w:tcPr>
          <w:p>
            <w:pPr>
              <w:keepNext w:val="0"/>
              <w:keepLines w:val="0"/>
              <w:widowControl/>
              <w:suppressLineNumbers w:val="0"/>
              <w:jc w:val="left"/>
              <w:textAlignment w:val="bottom"/>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助理工程师</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7</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益铭检测技术服务（青岛）有限公司</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周莉娟</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女</w:t>
            </w:r>
          </w:p>
        </w:tc>
        <w:tc>
          <w:tcPr>
            <w:tcW w:w="1399" w:type="dxa"/>
            <w:tcBorders>
              <w:tl2br w:val="nil"/>
              <w:tr2bl w:val="nil"/>
            </w:tcBorders>
            <w:noWrap/>
            <w:vAlign w:val="bottom"/>
          </w:tcPr>
          <w:p>
            <w:pPr>
              <w:keepNext w:val="0"/>
              <w:keepLines w:val="0"/>
              <w:widowControl/>
              <w:suppressLineNumbers w:val="0"/>
              <w:jc w:val="left"/>
              <w:textAlignment w:val="bottom"/>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助理工程师</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8</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山东岳正工程检测鉴定有限公司青岛分公司</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岳岩松</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男</w:t>
            </w:r>
          </w:p>
        </w:tc>
        <w:tc>
          <w:tcPr>
            <w:tcW w:w="1399" w:type="dxa"/>
            <w:tcBorders>
              <w:tl2br w:val="nil"/>
              <w:tr2bl w:val="nil"/>
            </w:tcBorders>
            <w:noWrap/>
            <w:vAlign w:val="bottom"/>
          </w:tcPr>
          <w:p>
            <w:pPr>
              <w:keepNext w:val="0"/>
              <w:keepLines w:val="0"/>
              <w:widowControl/>
              <w:suppressLineNumbers w:val="0"/>
              <w:jc w:val="left"/>
              <w:textAlignment w:val="bottom"/>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助理工程师</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9</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山东恒德房地产土地评估有限公司即墨分公司</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李锦程</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男</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助理工程师</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10</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青岛鑫地铭勘察测绘有限公司</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兰学英</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女</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助理工程师</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11</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青岛鑫地铭勘察测绘有限公司</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管恩刚</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男</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助理工程师</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12</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青岛众森博建建设项目管理有限公司</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吕承伟</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男</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助理工程师</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13</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青岛中即港华燃气有限公司</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顾艳艳</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女</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助理工程师</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14</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青岛中即港华燃气有限公司</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戴文刚</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男</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助理工程师</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15</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青岛中即港华燃气有限公司</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刘国栋</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男</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助理工程师</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16</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青岛志远勘察测绘有限公司</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王咸刚</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男</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助理工程师</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17</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青岛志远勘察测绘有限公司</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韩冰</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男</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助理工程师</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18</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青岛志远勘察测绘有限公司</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代彦妮</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女</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助理工程师</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19</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青岛志远勘察测绘有限公司</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陈忠梅</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女</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助理工程师</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20</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青岛元盛房地产评估事务所有限公司</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孙懿</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女</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助理工程师</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21</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青岛元盛房地产评估事务所有限公司</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王志良</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男</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助理工程师</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22</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青岛元鼎集团有限公司</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王奂君</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女</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助理工程师</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23</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青岛元鼎环保工程科技有限公司</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王玉亭</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男</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助理工程师</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24</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青岛永泰源热电有限公司</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江山</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男</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助理工程师</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25</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青岛营上建设集团有限公司</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于照源</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男</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助理工程师</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26</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青岛信宏市政设计有限公司</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宋泽群</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男</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助理工程师</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27</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青岛信达工程管理有限公司龙山分公司</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崔雪杰</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女</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助理工程师</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28</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青岛新艺花生机械有限公司</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姜仁振</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男</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助理工程师</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29</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青岛新世纪路桥工程有限公司</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韩天昊</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男</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助理工程师</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30</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青岛新盛华绿化有限公司</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宋倩倩</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女</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技术员</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31</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青岛文恺工程咨询有限公司</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孙耀东</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男</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助理工程师</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32</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青岛为园环保科技有限公司</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李丽莎</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女</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助理工程师</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33</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青岛威控电气有限公司</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王美霜</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女</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助理工程师</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34</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青岛威控电气有限公司</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张伦昆</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男</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助理工程师</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35</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青岛泰华管理顾问有限公司</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兰桐桐</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女</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助理工程师</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36</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青岛泰华管理顾问有限公司</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陈兆伟</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男</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技术员</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37</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青岛抬头生态建设工程有限公司</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高勇贤</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男</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助理工程师</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38</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青岛双峰压力容器有限公司</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董方源</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男</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技术员</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39</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青岛市即墨区鳌山卫街道农业农村服务中心</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于婷婷</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女</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助理工程师</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40</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青岛市即墨区鳌山卫街道规划建设服务中心</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王倩</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女</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助理工程师</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41</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青岛市即墨区重点项目管理服务中心</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孙将开</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男</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助理工程师</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42</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青岛市即墨区重点项目管理服务中心</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杨付盛和</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女</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助理工程师</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43</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青岛市即墨区应急救援保障中心</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张隽隽</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女</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助理工程师</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44</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青岛市即墨区应急救援保障中心</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蓝天辉</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男</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助理工程师</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45</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青岛市即墨区应急救援保障中心</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王延兆</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男</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助理工程师</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46</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青岛市即墨区移风店镇规划建设服务中心</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周振华</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男</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助理工程师</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47</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青岛市即墨区药械不良反应（事件）统计报告中心</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王琦</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男</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助理工程师</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48</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青岛市即墨区药械不良反应（事件）统计报告中心</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孙泽坤</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女</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助理工程师</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49</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青岛市即墨区信访隐患排查调处中心</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冷超</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男</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助理工程师</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50</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青岛市即墨区信访联席联络中心</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刘玉</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女</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助理工程师</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51</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青岛市即墨区新安居城市服务有限公司</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王淑霞</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女</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助理工程师</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52</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青岛市即墨区新安居城市服务有限公司</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刘奇</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女</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助理工程师</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53</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青岛市即墨区新安居城市服务有限公司</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张溢昆</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男</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助理工程师</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54</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青岛市即墨区消费者权益保护中心</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高菲</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女</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助理工程师</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55</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青岛市即墨区温泉街道财税保障中心</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管吉山</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男</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助理工程师</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56</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青岛市即墨区网络信访办理中心</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江元桢</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女</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助理工程师</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57</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青岛市即墨区退役军人服务中心</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朱峰</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男</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助理工程师</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58</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青岛市即墨区退役军人服务中心</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冯悦</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女</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助理工程师</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59</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青岛市即墨区退役军人服务中心</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周向南</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女</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助理工程师</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60</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青岛市即墨区通济街道经济发展服务中心</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张骋</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男</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助理工程师</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61</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青岛市即墨区市政和园林环卫服务中心</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马立</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男</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助理工程师</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62</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青岛市即墨区市场主体信息服务中心</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吕承龙</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男</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助理工程师</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63</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青岛市即墨区市场主体信息服务中心</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单春风</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男</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助理工程师</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64</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青岛市即墨区市场监管综合行政执法大队</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丁健萍</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女</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助理工程师</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65</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青岛市即墨区生产力促进中心</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胡乾坤</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男</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助理工程师</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66</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青岛市即墨区融媒体中心</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黄子倩</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女</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助理工程师</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67</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青岛市即墨区人民医院</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徐艺萌</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女</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助理工程师</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68</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青岛市即墨区马山国家级自然保护区管护中心</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李吉</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男</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助理工程师</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69</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青岛市即墨区龙山街道便民服务中心</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付福州</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男</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助理工程师</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70</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青岛市即墨区龙山街道办事处农业服务中心</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吕健伟</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男</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助理工程师</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71</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青岛市即墨区龙山街道办事处经管统计审计中心</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韩丽丽</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女</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助理工程师</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72</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青岛市即墨区龙泉街道综合治理中心</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袁玥</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女</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助理工程师</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73</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青岛市即墨区龙泉街道综合治理中心</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李梅</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女</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助理工程师</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74</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青岛市即墨区龙泉街道农业农村服务中心</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贾晓宏</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女</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助理工程师</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75</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青岛市即墨区龙泉街道经济发展服务中心</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李妍</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女</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助理工程师</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76</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青岛市即墨区龙泉街道办事处便民服务中心</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江帅</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女</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助理工程师</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77</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青岛市即墨区灵山街道经济发展服务中心</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周乔侨</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女</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助理工程师</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78</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青岛市即墨区蓝村街道农业农村服务中心</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闫明炜</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男</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助理工程师</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79</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青岛市即墨区蓝村街道规划建设服务中心</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白彬</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男</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助理工程师</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80</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青岛市即墨区科学技术局</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邹晓玉</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女</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助理工程师</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81</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青岛市即墨区教育保障服务中心</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邱大成</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男</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助理工程师</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82</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青岛市即墨区环秀街道农业农村服务中心</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梁少华</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男</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助理工程师</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83</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青岛市即墨区环秀街道经济发展服务中心</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王璇</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女</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助理工程师</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84</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青岛市即墨区环秀街道便民服务中心</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于丽英</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女</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助理工程师</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85</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青岛市即墨区公共就业和人才服务中心</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赵菏</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女</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助理工程师</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86</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青岛市即墨区房地产业发展服务中心</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国婷</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女</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助理工程师</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87</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青岛市即墨区段泊岚镇规划建设服务中心</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普国杰</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男</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助理工程师</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88</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青岛市即墨区第一职业高级中学</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邹启沛</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男</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助理工程师</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89</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青岛市即墨区城建勘察测绘有限公司</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徐岳</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男</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助理工程师</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90</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青岛市即墨区潮海街道农业农村服务中心</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王俞凯</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男</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助理工程师</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91</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青岛市即墨区潮海街道农业农村服务中心</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韩骁琪</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女</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助理工程师</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92</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青岛市即墨区不动产登记中心</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王新翔</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男</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助理工程师</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93</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青岛市即墨区北安街道经济发展服务中心</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李德峰</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男</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助理工程师</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94</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青岛森科特智能仪器有限公司</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朱云鹏</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男</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助理工程师</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95</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青岛纳百川海洋环境科技有限公司</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刘琳</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女</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助理工程师</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96</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青岛锚链股份有限公司</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赵健</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女</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助理工程师</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97</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青岛锚链股份有限公司</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蓝伟超</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男</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助理工程师</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98</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青岛锚链股份有限公司</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周昊</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男</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助理工程师</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99</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青岛陆港国际开发建设有限公司</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范豪东</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男</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助理工程师</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100</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青岛联林建设集团有限公司</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周雪</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女</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助理工程师</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101</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青岛利业建设咨询有限公司即墨分公司</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华德水</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女</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助理工程师</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102</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青岛科润生物科技有限公司</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张孟</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男</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助理工程师</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103</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青岛科润生物科技有限公司</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李涛</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男</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助理工程师</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104</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青岛科润生物科技有限公司</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栾祖顺</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男</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助理工程师</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105</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青岛科润生物科技有限公司</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王峻涛</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男</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助理工程师</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106</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青岛科润生物科技有限公司</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王玉栓</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男</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助理工程师</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107</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青岛科润生物科技有限公司</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鲁善通</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男</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助理工程师</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108</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青岛科润生物科技有限公司</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宋龙雪</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女</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技术员</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109</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青岛科润生物科技有限公司</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万怡宁</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女</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技术员</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110</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青岛科润生物科技有限公司</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王秀勇</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男</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助理工程师</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111</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青岛科润生物科技有限公司</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孙丽洁</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女</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助理工程师</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112</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青岛科润生物科技有限公司</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秦巧玉</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女</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助理工程师</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113</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青岛康泰镁业有限公司</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刘杰</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男</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助理工程师</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114</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青岛景立智能停车管理有限公司</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马爱丽</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女</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助理工程师</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115</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青岛景立智能停车管理有限公司</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江瑜</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女</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助理工程师</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116</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青岛金湾投资发展有限公司</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杨继雨</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男</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助理工程师</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117</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青岛捷能汽轮机集团股份有限公司</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刘鹏</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男</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助理工程师</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118</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青岛建通工程招标咨询有限公司即墨分公司</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江亚杰</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男</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助理工程师</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119</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青岛建通工程招标咨询有限公司即墨分公司</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孙小然</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女</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助理工程师</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120</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青岛即墨土地发展有限公司</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于孟恩</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男</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助理工程师</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121</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青岛吉泰汽车模具有限公司</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许健</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男</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助理工程师</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122</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青岛吉泰汽车模具有限公司</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周成</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男</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助理工程师</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123</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青岛惠科微电子有限公司</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安九阳</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女</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助理工程师</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124</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青岛鸿鹄天地数据技术有限公司</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岳德锴</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男</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助理工程师</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125</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青岛鸿鹄天地数据技术有限公司</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路松</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男</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助理工程师</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126</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青岛豪江智能科技股份有限公司</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顾孝纯</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男</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助理工程师</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127</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青岛豪江智能科技股份有限公司</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宋健</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男</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助理工程师</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128</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青岛豪江智能科技股份有限公司</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翟璐</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男</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助理工程师</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129</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青岛海舟科技有限公司</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李华龙</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男</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技术员</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130</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青岛海之林生物科技开发有限公司</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仇晓明</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男</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助理工程师</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131</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青岛海兴智能装备有限公司</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吴佳乐</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男</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助理工程师</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132</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青岛海隆机械集团有限公司</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钟华世</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男</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助理工程师</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133</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青岛海立信土地整理有限公司</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纪壬舰</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男</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技术员</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134</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青岛海立信土地整理有限公司</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陈晨</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男</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助理工程师</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135</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青岛海立信土地房地产评估测绘有限公司</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历彦滕</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男</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助理工程师</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136</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青岛海立信地产评估咨询有限公司</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李浩</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男</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助理工程师</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137</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青岛海立信地产评估咨询有限公司</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谷璨然</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女</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助理工程师</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138</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青岛海立信地产评估咨询有限公司</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张明一</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男</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助理工程师</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139</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青岛广昊电气设备工程有限公司</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王立美</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女</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助理工程师</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140</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青岛广昊电气设备工程有限公司</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杨小宁</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女</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助理工程师</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141</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青岛广昊电气设备工程有限公司</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逄玲玲</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女</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助理工程师</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142</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青岛广昌和装饰工程有限公司</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栾建平</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男</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技术员</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143</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青岛广昌和装饰工程有限公司</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刘龙传</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男</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技术员</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144</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青岛广昌和装饰工程有限公司</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吕飞</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男</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技术员</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145</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青岛鼎胜泰瑞置业有限公司</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贾智钧</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男</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助理工程师</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146</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青岛鼎富建筑工程有限公司</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兰惠惠</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女</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助理工程师</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147</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青岛呈蓝环境检测有限公司</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杨荣清</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女</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助理工程师</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148</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青岛城垣建筑设计院有限公司</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李卓</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女</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助理工程师</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149</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青岛安平峻工程咨询有限公司</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仇程峰</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男</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技术员</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150</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奇瑞汽车股份有限公司青岛分公司</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孙会宁</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男</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助理工程师</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151</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领海科技（青岛）有限公司</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唐璐璐</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女</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助理工程师</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152</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凯美家用品（青岛）股份有限公司</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孔祥安</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男</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助理工程师</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153</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凯美家用品（青岛）股份有限公司</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孔祥水</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男</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助理工程师</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154</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凯美家用品（青岛）股份有限公司</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李逢伟</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男</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助理工程师</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155</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凯美家用品（青岛）股份有限公司</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孙庆波</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男</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助理工程师</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156</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凯美家用品（青岛）股份有限公司</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刘学蒙</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男</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助理工程师</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157</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凯美家用品（青岛）股份有限公司</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孔富</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男</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助理工程师</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158</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凯美家用品（青岛）股份有限公司</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孔悦</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女</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助理工程师</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159</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即墨市污水处理有限公司</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王晨</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女</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助理工程师</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160</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即墨市热电厂</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时新吉</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男</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技术员</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161</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即墨市热电厂</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韩洲</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男</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助理工程师</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162</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即墨市热电厂</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王启龙</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男</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助理工程师</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163</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即墨市交通运输局温泉交管所</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马文起</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男</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助理工程师</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164</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即墨市公安局交通安全设施服务中心</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王静静</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女</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助理工程师</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165</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即墨市公安局交通安全设施服务中心</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纪佳佳</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女</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助理工程师</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166</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即墨区蓝村街道企业发展服务中心</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刘同新</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男</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助理工程师</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167</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即墨利水水务有限公司</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戚凯超</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男</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助理工程师</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168</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即墨利水水务有限公司</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匡萌</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男</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技术员</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169</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即墨利水水务有限公司</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张文杰</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男</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助理工程师</w:t>
            </w:r>
          </w:p>
        </w:tc>
      </w:tr>
      <w:tr>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646" w:type="dxa"/>
            <w:tcBorders>
              <w:tl2br w:val="nil"/>
              <w:tr2bl w:val="nil"/>
            </w:tcBorders>
            <w:noWrap/>
            <w:vAlign w:val="bottom"/>
          </w:tcPr>
          <w:p>
            <w:pPr>
              <w:keepNext w:val="0"/>
              <w:keepLines w:val="0"/>
              <w:widowControl/>
              <w:suppressLineNumbers w:val="0"/>
              <w:jc w:val="right"/>
              <w:textAlignment w:val="bottom"/>
              <w:rPr>
                <w:rFonts w:hint="default" w:ascii="Arial" w:hAnsi="Arial" w:eastAsia="宋体" w:cs="Arial"/>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170</w:t>
            </w:r>
          </w:p>
        </w:tc>
        <w:tc>
          <w:tcPr>
            <w:tcW w:w="480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北京正直工程监理有限公司青岛分公司</w:t>
            </w:r>
          </w:p>
        </w:tc>
        <w:tc>
          <w:tcPr>
            <w:tcW w:w="945"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于文捷</w:t>
            </w:r>
          </w:p>
        </w:tc>
        <w:tc>
          <w:tcPr>
            <w:tcW w:w="870"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男</w:t>
            </w:r>
          </w:p>
        </w:tc>
        <w:tc>
          <w:tcPr>
            <w:tcW w:w="1399" w:type="dxa"/>
            <w:tcBorders>
              <w:tl2br w:val="nil"/>
              <w:tr2bl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2"/>
                <w:szCs w:val="22"/>
                <w:u w:val="none"/>
                <w:lang w:val="en-US" w:eastAsia="zh-CN" w:bidi="ar"/>
              </w:rPr>
            </w:pPr>
            <w:r>
              <w:rPr>
                <w:rFonts w:hint="default" w:ascii="Arial" w:hAnsi="Arial" w:eastAsia="宋体" w:cs="Arial"/>
                <w:i w:val="0"/>
                <w:iCs w:val="0"/>
                <w:color w:val="000000"/>
                <w:kern w:val="0"/>
                <w:sz w:val="20"/>
                <w:szCs w:val="20"/>
                <w:u w:val="none"/>
                <w:lang w:val="en-US" w:eastAsia="zh-CN" w:bidi="ar"/>
              </w:rPr>
              <w:t>助理工程师</w:t>
            </w:r>
          </w:p>
        </w:tc>
      </w:tr>
    </w:tbl>
    <w:p>
      <w:pPr>
        <w:widowControl/>
        <w:rPr>
          <w:rFonts w:ascii="仿宋_GB2312" w:hAnsi="仿宋_GB2312" w:cs="仿宋_GB2312"/>
          <w:color w:val="000000"/>
          <w:sz w:val="20"/>
          <w:highlight w:val="none"/>
        </w:rPr>
      </w:pPr>
    </w:p>
    <w:p>
      <w:pPr>
        <w:widowControl/>
        <w:rPr>
          <w:rFonts w:ascii="仿宋_GB2312" w:hAnsi="仿宋_GB2312" w:cs="仿宋_GB2312"/>
          <w:color w:val="000000"/>
          <w:sz w:val="20"/>
          <w:highlight w:val="none"/>
        </w:rPr>
      </w:pPr>
    </w:p>
    <w:p>
      <w:pPr>
        <w:spacing w:line="560" w:lineRule="exact"/>
        <w:ind w:right="1264" w:rightChars="400"/>
        <w:rPr>
          <w:highlight w:val="none"/>
        </w:rPr>
      </w:pPr>
    </w:p>
    <w:sectPr>
      <w:footerReference r:id="rId3" w:type="default"/>
      <w:footerReference r:id="rId4" w:type="even"/>
      <w:pgSz w:w="11906" w:h="16838"/>
      <w:pgMar w:top="2098" w:right="1474" w:bottom="1985" w:left="1588" w:header="851" w:footer="1588" w:gutter="0"/>
      <w:pgNumType w:start="1"/>
      <w:cols w:space="720" w:num="1"/>
      <w:docGrid w:type="linesAndChars" w:linePitch="579"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rPr>
        <w:rStyle w:val="8"/>
        <w:rFonts w:ascii="宋体" w:hAnsi="宋体" w:eastAsia="宋体"/>
        <w:sz w:val="28"/>
        <w:szCs w:val="28"/>
      </w:rPr>
    </w:pPr>
    <w:r>
      <w:rPr>
        <w:sz w:val="2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p>
                          <w:pPr>
                            <w:pStyle w:val="3"/>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3"/>
                      <w:rPr>
                        <w:rFonts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p>
                    <w:pPr>
                      <w:pStyle w:val="3"/>
                    </w:pPr>
                  </w:p>
                </w:txbxContent>
              </v:textbox>
            </v:shape>
          </w:pict>
        </mc:Fallback>
      </mc:AlternateContent>
    </w: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txbxContent>
              </v:textbox>
            </v:shape>
          </w:pict>
        </mc:Fallback>
      </mc:AlternateContent>
    </w:r>
  </w:p>
  <w:p>
    <w:pPr>
      <w:pStyle w:val="3"/>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ind w:right="360" w:firstLine="360"/>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pPr>
                      <w:pStyle w:val="3"/>
                      <w:rPr>
                        <w:rFonts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420"/>
  <w:evenAndOddHeaders w:val="1"/>
  <w:drawingGridHorizontalSpacing w:val="158"/>
  <w:drawingGridVerticalSpacing w:val="579"/>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Q1NTY3OTQwOWE3NTYwZGYxZWI2ZjAwOGU3ZjRjN2MifQ=="/>
  </w:docVars>
  <w:rsids>
    <w:rsidRoot w:val="5D966B65"/>
    <w:rsid w:val="001A74C6"/>
    <w:rsid w:val="00280266"/>
    <w:rsid w:val="002A5975"/>
    <w:rsid w:val="00304C1D"/>
    <w:rsid w:val="00310746"/>
    <w:rsid w:val="00374DB5"/>
    <w:rsid w:val="00421ED5"/>
    <w:rsid w:val="004F6862"/>
    <w:rsid w:val="00565DD6"/>
    <w:rsid w:val="00571978"/>
    <w:rsid w:val="0062749F"/>
    <w:rsid w:val="00633B93"/>
    <w:rsid w:val="006C5A2B"/>
    <w:rsid w:val="00763444"/>
    <w:rsid w:val="007A1B11"/>
    <w:rsid w:val="00816B35"/>
    <w:rsid w:val="008247C7"/>
    <w:rsid w:val="008951AE"/>
    <w:rsid w:val="008F5276"/>
    <w:rsid w:val="00931955"/>
    <w:rsid w:val="0096250C"/>
    <w:rsid w:val="00A45C69"/>
    <w:rsid w:val="00A60732"/>
    <w:rsid w:val="00A92DAE"/>
    <w:rsid w:val="00AE5797"/>
    <w:rsid w:val="00CD78EB"/>
    <w:rsid w:val="00DA3E44"/>
    <w:rsid w:val="00ED55A0"/>
    <w:rsid w:val="00EF2848"/>
    <w:rsid w:val="00EF6D8C"/>
    <w:rsid w:val="00F359B0"/>
    <w:rsid w:val="00F726F2"/>
    <w:rsid w:val="00F73B8B"/>
    <w:rsid w:val="02FE409F"/>
    <w:rsid w:val="047A742C"/>
    <w:rsid w:val="0A5944D0"/>
    <w:rsid w:val="0FA253C2"/>
    <w:rsid w:val="105B3403"/>
    <w:rsid w:val="105B4775"/>
    <w:rsid w:val="127A5BDB"/>
    <w:rsid w:val="12E15BF5"/>
    <w:rsid w:val="130914E6"/>
    <w:rsid w:val="14AF3AF7"/>
    <w:rsid w:val="17F452B3"/>
    <w:rsid w:val="1817356A"/>
    <w:rsid w:val="1A4D4646"/>
    <w:rsid w:val="1BFB00C9"/>
    <w:rsid w:val="1E397B28"/>
    <w:rsid w:val="224433AA"/>
    <w:rsid w:val="24830882"/>
    <w:rsid w:val="24D65E63"/>
    <w:rsid w:val="25E24137"/>
    <w:rsid w:val="289777BD"/>
    <w:rsid w:val="294C111B"/>
    <w:rsid w:val="2A79394A"/>
    <w:rsid w:val="2B49401B"/>
    <w:rsid w:val="2DBC6308"/>
    <w:rsid w:val="336C6387"/>
    <w:rsid w:val="358A4D31"/>
    <w:rsid w:val="39D11246"/>
    <w:rsid w:val="3C10772C"/>
    <w:rsid w:val="3DE27718"/>
    <w:rsid w:val="43705D1F"/>
    <w:rsid w:val="454A7254"/>
    <w:rsid w:val="45BE11D1"/>
    <w:rsid w:val="464C053E"/>
    <w:rsid w:val="47C21741"/>
    <w:rsid w:val="48D80C22"/>
    <w:rsid w:val="49211402"/>
    <w:rsid w:val="497C453F"/>
    <w:rsid w:val="4A937782"/>
    <w:rsid w:val="4B26353C"/>
    <w:rsid w:val="4B692E3B"/>
    <w:rsid w:val="4D02223B"/>
    <w:rsid w:val="50CC03F6"/>
    <w:rsid w:val="52383D51"/>
    <w:rsid w:val="54464246"/>
    <w:rsid w:val="550F3BDA"/>
    <w:rsid w:val="55525384"/>
    <w:rsid w:val="558216D3"/>
    <w:rsid w:val="559D4207"/>
    <w:rsid w:val="56213407"/>
    <w:rsid w:val="572C7C4E"/>
    <w:rsid w:val="5A203F35"/>
    <w:rsid w:val="5CB53DD7"/>
    <w:rsid w:val="5CCB58BF"/>
    <w:rsid w:val="5D966B65"/>
    <w:rsid w:val="61077A6D"/>
    <w:rsid w:val="65271398"/>
    <w:rsid w:val="670F59D9"/>
    <w:rsid w:val="692754DA"/>
    <w:rsid w:val="69622A69"/>
    <w:rsid w:val="6D205BE5"/>
    <w:rsid w:val="6DC83FD3"/>
    <w:rsid w:val="6DD102D6"/>
    <w:rsid w:val="6F8A2139"/>
    <w:rsid w:val="704C5A9F"/>
    <w:rsid w:val="70DE2918"/>
    <w:rsid w:val="7A036672"/>
    <w:rsid w:val="7AE65EBD"/>
    <w:rsid w:val="7B5F3D7C"/>
    <w:rsid w:val="7E265342"/>
    <w:rsid w:val="7EE038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7">
    <w:name w:val="Default Paragraph Font"/>
    <w:semiHidden/>
    <w:unhideWhenUsed/>
    <w:qFormat/>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Date"/>
    <w:basedOn w:val="1"/>
    <w:next w:val="1"/>
    <w:qFormat/>
    <w:uiPriority w:val="0"/>
    <w:pPr>
      <w:ind w:left="100" w:leftChars="2500"/>
    </w:p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page number"/>
    <w:basedOn w:val="7"/>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E:\2018&#20844;&#24067;&#25991;\&#21363;&#20154;&#31038;&#32844;&#23383;%5b2018%5d27&#21495;&#65288;&#20892;&#19994;%20&#21021;&#32423;&#65289;.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即人社职字[2018]27号（农业 初级）</Template>
  <Pages>8</Pages>
  <Words>3555</Words>
  <Characters>3753</Characters>
  <Lines>32</Lines>
  <Paragraphs>9</Paragraphs>
  <TotalTime>1</TotalTime>
  <ScaleCrop>false</ScaleCrop>
  <LinksUpToDate>false</LinksUpToDate>
  <CharactersWithSpaces>3822</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2019-02-13T06:28:00Z</dcterms:created>
  <dc:creator>Administrator</dc:creator>
  <cp:lastModifiedBy>山东德海友利带业</cp:lastModifiedBy>
  <cp:lastPrinted>2022-12-29T07:01:00Z</cp:lastPrinted>
  <dcterms:modified xsi:type="dcterms:W3CDTF">2023-12-05T08:24:40Z</dcterms:modified>
  <dc:title>即人社呈〔2017〕××号                  签发人：孙健</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463A677252804462A1F685CA5BE120E8</vt:lpwstr>
  </property>
</Properties>
</file>