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900" w:lineRule="exact"/>
        <w:jc w:val="distribute"/>
        <w:textAlignment w:val="auto"/>
        <w:rPr>
          <w:rFonts w:hint="eastAsia" w:ascii="方正小标宋_GBK" w:eastAsia="方正小标宋_GBK"/>
          <w:color w:val="FF0000"/>
          <w:spacing w:val="-36"/>
          <w:w w:val="50"/>
          <w:sz w:val="52"/>
          <w:szCs w:val="130"/>
        </w:rPr>
      </w:pPr>
    </w:p>
    <w:p>
      <w:pPr>
        <w:spacing w:line="1400" w:lineRule="exact"/>
        <w:jc w:val="distribute"/>
        <w:rPr>
          <w:rFonts w:ascii="方正小标宋_GBK" w:eastAsia="方正小标宋_GBK"/>
          <w:color w:val="FF0000"/>
          <w:spacing w:val="-36"/>
          <w:w w:val="50"/>
          <w:sz w:val="130"/>
          <w:szCs w:val="130"/>
        </w:rPr>
      </w:pPr>
      <w:r>
        <w:rPr>
          <w:rFonts w:hint="eastAsia" w:ascii="方正小标宋_GBK" w:eastAsia="方正小标宋_GBK"/>
          <w:color w:val="FF0000"/>
          <w:spacing w:val="-36"/>
          <w:w w:val="50"/>
          <w:sz w:val="130"/>
          <w:szCs w:val="130"/>
        </w:rPr>
        <w:t>青岛市即墨区农业农村局</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bCs/>
          <w:sz w:val="44"/>
          <w:szCs w:val="44"/>
        </w:rPr>
      </w:pP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青岛市即墨区农业农村局</w:t>
      </w: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关于做好2023年度青岛市即墨区农业技术</w:t>
      </w: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初级、中级职称评审工作的通知</w:t>
      </w:r>
    </w:p>
    <w:p>
      <w:pPr>
        <w:spacing w:line="560" w:lineRule="exact"/>
      </w:pPr>
    </w:p>
    <w:p>
      <w:pPr>
        <w:snapToGrid w:val="0"/>
        <w:spacing w:line="560" w:lineRule="exact"/>
        <w:contextualSpacing/>
        <w:rPr>
          <w:rFonts w:ascii="仿宋_GB2312" w:eastAsia="仿宋_GB2312"/>
          <w:color w:val="000000"/>
          <w:sz w:val="32"/>
          <w:szCs w:val="32"/>
        </w:rPr>
      </w:pPr>
      <w:r>
        <w:rPr>
          <w:rFonts w:hint="eastAsia" w:ascii="仿宋_GB2312" w:eastAsia="仿宋_GB2312"/>
          <w:color w:val="000000"/>
          <w:sz w:val="32"/>
          <w:szCs w:val="32"/>
        </w:rPr>
        <w:t>各镇人民政府，各街道办事处，各功能区</w:t>
      </w:r>
      <w:r>
        <w:rPr>
          <w:rFonts w:hint="eastAsia" w:ascii="仿宋_GB2312" w:eastAsia="仿宋_GB2312"/>
          <w:bCs/>
          <w:color w:val="000000"/>
          <w:sz w:val="32"/>
          <w:szCs w:val="32"/>
        </w:rPr>
        <w:t>，各有关单位、部门</w:t>
      </w:r>
      <w:r>
        <w:rPr>
          <w:rFonts w:hint="eastAsia" w:ascii="仿宋_GB2312" w:eastAsia="仿宋_GB2312"/>
          <w:color w:val="000000"/>
          <w:sz w:val="32"/>
          <w:szCs w:val="32"/>
        </w:rPr>
        <w:t>：</w:t>
      </w:r>
    </w:p>
    <w:p>
      <w:pPr>
        <w:adjustRightInd w:val="0"/>
        <w:snapToGrid w:val="0"/>
        <w:spacing w:line="560" w:lineRule="exact"/>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根据青岛市即墨区人力资源和社会保障局《关于做好2023年度青岛市即墨区职称评审工作的公告》和青岛市农业农村局《关于报送2023年度农业系列中级及以上职称、基层农业高级职称评审材料的通知》（青农字〔2023〕51号）要求，现将报送2023年度我区农业技术初级、中级职称评审材料的有关事宜通知如下:</w:t>
      </w:r>
    </w:p>
    <w:p>
      <w:pPr>
        <w:autoSpaceDE w:val="0"/>
        <w:autoSpaceDN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一、申报时间</w:t>
      </w:r>
    </w:p>
    <w:p>
      <w:pPr>
        <w:autoSpaceDE w:val="0"/>
        <w:autoSpaceDN w:val="0"/>
        <w:snapToGrid w:val="0"/>
        <w:spacing w:line="560" w:lineRule="exact"/>
        <w:ind w:firstLine="640"/>
        <w:rPr>
          <w:rFonts w:ascii="仿宋_GB2312" w:hAnsi="仿宋_GB2312" w:eastAsia="仿宋_GB2312"/>
          <w:sz w:val="32"/>
          <w:szCs w:val="32"/>
        </w:rPr>
      </w:pPr>
      <w:r>
        <w:rPr>
          <w:rFonts w:hint="eastAsia" w:ascii="仿宋_GB2312" w:hAnsi="仿宋_GB2312" w:eastAsia="仿宋_GB2312"/>
          <w:sz w:val="32"/>
          <w:szCs w:val="32"/>
        </w:rPr>
        <w:t>自本通知发布之日起至2023年9月27日17:00。</w:t>
      </w:r>
    </w:p>
    <w:p>
      <w:pPr>
        <w:autoSpaceDE w:val="0"/>
        <w:autoSpaceDN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二、申报范围</w:t>
      </w:r>
    </w:p>
    <w:p>
      <w:pPr>
        <w:autoSpaceDE w:val="0"/>
        <w:autoSpaceDN w:val="0"/>
        <w:adjustRightInd w:val="0"/>
        <w:ind w:firstLine="640" w:firstLineChars="200"/>
        <w:jc w:val="left"/>
        <w:rPr>
          <w:rFonts w:ascii="仿宋_GB2312" w:eastAsia="仿宋_GB2312"/>
          <w:bCs/>
          <w:color w:val="000000"/>
          <w:sz w:val="32"/>
          <w:szCs w:val="20"/>
        </w:rPr>
      </w:pPr>
      <w:r>
        <w:rPr>
          <w:rFonts w:hint="eastAsia" w:ascii="仿宋_GB2312" w:eastAsia="仿宋_GB2312"/>
          <w:bCs/>
          <w:color w:val="000000"/>
          <w:sz w:val="32"/>
          <w:szCs w:val="20"/>
        </w:rPr>
        <w:t>（一）凡在我区各类企事业单位、社会中介组织从事农业专业技术工作，与用人单位确定了人员劳动（聘用）关系的专业技术人员，以及在城市、农村从事农业专业技术工作但无工作单位的人员，均可按规定的标准条件申报评审相应的职称。</w:t>
      </w:r>
    </w:p>
    <w:p>
      <w:pPr>
        <w:snapToGrid w:val="0"/>
        <w:spacing w:line="560" w:lineRule="exact"/>
        <w:ind w:firstLine="640" w:firstLineChars="200"/>
        <w:rPr>
          <w:rFonts w:ascii="仿宋_GB2312" w:eastAsia="仿宋_GB2312"/>
          <w:bCs/>
          <w:color w:val="000000" w:themeColor="text1"/>
          <w:sz w:val="32"/>
          <w:szCs w:val="20"/>
        </w:rPr>
      </w:pPr>
      <w:r>
        <w:rPr>
          <w:rFonts w:hint="eastAsia" w:ascii="仿宋_GB2312" w:eastAsia="仿宋_GB2312"/>
          <w:bCs/>
          <w:color w:val="000000"/>
          <w:sz w:val="32"/>
          <w:szCs w:val="20"/>
        </w:rPr>
        <w:t>（二）在我区就业的港澳台专业技术人才，以及持有外国人永久居留</w:t>
      </w:r>
      <w:r>
        <w:rPr>
          <w:rFonts w:hint="eastAsia" w:ascii="仿宋_GB2312" w:eastAsia="仿宋_GB2312"/>
          <w:bCs/>
          <w:color w:val="000000" w:themeColor="text1"/>
          <w:sz w:val="32"/>
          <w:szCs w:val="20"/>
        </w:rPr>
        <w:t>证或海外高层次人才居住证的外籍人员，可按规定参加职称评审。</w:t>
      </w:r>
    </w:p>
    <w:p>
      <w:pPr>
        <w:snapToGrid w:val="0"/>
        <w:spacing w:line="560" w:lineRule="exact"/>
        <w:ind w:firstLine="640" w:firstLineChars="200"/>
        <w:rPr>
          <w:rFonts w:ascii="仿宋_GB2312" w:eastAsia="仿宋_GB2312"/>
          <w:bCs/>
          <w:color w:val="000000" w:themeColor="text1"/>
          <w:sz w:val="32"/>
          <w:szCs w:val="20"/>
        </w:rPr>
      </w:pPr>
      <w:r>
        <w:rPr>
          <w:rFonts w:hint="eastAsia" w:ascii="仿宋_GB2312" w:eastAsia="仿宋_GB2312"/>
          <w:bCs/>
          <w:color w:val="000000" w:themeColor="text1"/>
          <w:sz w:val="32"/>
          <w:szCs w:val="20"/>
        </w:rPr>
        <w:t>（三）公务员（含列入参照公务员法管理的事业单位的在编人员）不得参加职称评审、离退休人员不得申报参加职称评审。</w:t>
      </w:r>
    </w:p>
    <w:p>
      <w:pPr>
        <w:autoSpaceDE w:val="0"/>
        <w:autoSpaceDN w:val="0"/>
        <w:snapToGrid w:val="0"/>
        <w:spacing w:line="560" w:lineRule="exact"/>
        <w:ind w:firstLine="640"/>
        <w:rPr>
          <w:rFonts w:ascii="黑体" w:hAnsi="黑体" w:eastAsia="黑体" w:cs="黑体"/>
          <w:bCs/>
          <w:color w:val="000000" w:themeColor="text1"/>
          <w:sz w:val="32"/>
          <w:szCs w:val="20"/>
        </w:rPr>
      </w:pPr>
      <w:r>
        <w:rPr>
          <w:rFonts w:hint="eastAsia" w:ascii="黑体" w:hAnsi="黑体" w:eastAsia="黑体" w:cs="黑体"/>
          <w:bCs/>
          <w:color w:val="000000" w:themeColor="text1"/>
          <w:sz w:val="32"/>
          <w:szCs w:val="20"/>
        </w:rPr>
        <w:t>三、有关政策</w:t>
      </w:r>
    </w:p>
    <w:p>
      <w:pPr>
        <w:autoSpaceDE w:val="0"/>
        <w:autoSpaceDN w:val="0"/>
        <w:adjustRightInd w:val="0"/>
        <w:spacing w:line="560" w:lineRule="exact"/>
        <w:ind w:firstLine="640" w:firstLineChars="200"/>
        <w:jc w:val="left"/>
        <w:rPr>
          <w:rFonts w:ascii="仿宋_GB2312" w:eastAsia="仿宋_GB2312"/>
          <w:bCs/>
          <w:sz w:val="32"/>
          <w:szCs w:val="20"/>
        </w:rPr>
      </w:pPr>
      <w:r>
        <w:rPr>
          <w:rFonts w:hint="eastAsia" w:ascii="仿宋_GB2312" w:eastAsia="仿宋_GB2312"/>
          <w:bCs/>
          <w:color w:val="000000" w:themeColor="text1"/>
          <w:sz w:val="32"/>
          <w:szCs w:val="20"/>
        </w:rPr>
        <w:t>（一）申报农业技术初、中级</w:t>
      </w:r>
      <w:r>
        <w:rPr>
          <w:rFonts w:hint="eastAsia" w:ascii="仿宋_GB2312" w:hAnsi="仿宋_GB2312" w:eastAsia="仿宋_GB2312"/>
          <w:sz w:val="32"/>
          <w:szCs w:val="32"/>
        </w:rPr>
        <w:t>职称申报</w:t>
      </w:r>
      <w:r>
        <w:rPr>
          <w:rFonts w:hint="eastAsia" w:ascii="仿宋_GB2312" w:eastAsia="仿宋_GB2312"/>
          <w:bCs/>
          <w:sz w:val="32"/>
          <w:szCs w:val="20"/>
        </w:rPr>
        <w:t>条件按照《人力资源社会保障部、农业农村部〈关于深化农业技术人员职称制度改革的指导意见〉》（人社部发〔2019〕114号）和《山东省农业农村厅、山东省人力资源和社会保障厅〈山东省农业技术人员职称评价标准条件》的通知〉》（鲁农法字[2023]17号）执行。</w:t>
      </w:r>
    </w:p>
    <w:p>
      <w:pPr>
        <w:autoSpaceDE w:val="0"/>
        <w:autoSpaceDN w:val="0"/>
        <w:adjustRightInd w:val="0"/>
        <w:spacing w:line="560" w:lineRule="exact"/>
        <w:ind w:firstLine="640" w:firstLineChars="200"/>
        <w:jc w:val="left"/>
        <w:rPr>
          <w:rFonts w:ascii="仿宋_GB2312" w:eastAsia="仿宋_GB2312" w:cs="仿宋_GB2312"/>
          <w:kern w:val="0"/>
          <w:sz w:val="32"/>
          <w:szCs w:val="32"/>
        </w:rPr>
      </w:pPr>
      <w:r>
        <w:rPr>
          <w:rFonts w:hint="eastAsia" w:ascii="仿宋_GB2312" w:hAnsi="微软雅黑" w:eastAsia="仿宋_GB2312" w:cs="仿宋_GB2312"/>
          <w:color w:val="000000" w:themeColor="text1"/>
          <w:kern w:val="0"/>
          <w:sz w:val="32"/>
          <w:szCs w:val="32"/>
          <w:shd w:val="clear" w:color="auto" w:fill="FFFFFF"/>
        </w:rPr>
        <w:t>（二）</w:t>
      </w:r>
      <w:r>
        <w:rPr>
          <w:rFonts w:hint="eastAsia" w:ascii="仿宋_GB2312" w:hAnsi="微软雅黑" w:eastAsia="仿宋_GB2312" w:cs="仿宋_GB2312"/>
          <w:kern w:val="0"/>
          <w:sz w:val="32"/>
          <w:szCs w:val="32"/>
          <w:shd w:val="clear" w:color="auto" w:fill="FFFFFF"/>
        </w:rPr>
        <w:t>技工院校中级工班、高级工班、预备技师（技师）班毕业，可分别按相当于中专、大专、本科学历申报评审相应专业职称。</w:t>
      </w:r>
    </w:p>
    <w:p>
      <w:pPr>
        <w:autoSpaceDE w:val="0"/>
        <w:autoSpaceDN w:val="0"/>
        <w:adjustRightInd w:val="0"/>
        <w:spacing w:line="560" w:lineRule="exact"/>
        <w:ind w:firstLine="640" w:firstLineChars="200"/>
        <w:jc w:val="left"/>
        <w:rPr>
          <w:rFonts w:ascii="仿宋_GB2312" w:hAnsi="微软雅黑" w:eastAsia="仿宋_GB2312" w:cs="仿宋_GB2312"/>
          <w:kern w:val="0"/>
          <w:sz w:val="32"/>
          <w:szCs w:val="32"/>
          <w:shd w:val="clear" w:color="auto" w:fill="FFFFFF"/>
        </w:rPr>
      </w:pPr>
      <w:r>
        <w:rPr>
          <w:rFonts w:hint="eastAsia" w:ascii="仿宋_GB2312" w:hAnsi="微软雅黑" w:eastAsia="仿宋_GB2312" w:cs="仿宋_GB2312"/>
          <w:kern w:val="0"/>
          <w:sz w:val="32"/>
          <w:szCs w:val="32"/>
          <w:shd w:val="clear" w:color="auto" w:fill="FFFFFF"/>
        </w:rPr>
        <w:t>（三）对于所学专业不再限定相关或相近要求，按照从事专业申报职称。</w:t>
      </w:r>
    </w:p>
    <w:p>
      <w:pPr>
        <w:snapToGrid w:val="0"/>
        <w:spacing w:line="576" w:lineRule="exact"/>
        <w:ind w:firstLine="640" w:firstLineChars="200"/>
        <w:rPr>
          <w:rFonts w:ascii="仿宋_GB2312" w:hAnsi="微软雅黑" w:eastAsia="仿宋_GB2312" w:cs="仿宋_GB2312"/>
          <w:kern w:val="0"/>
          <w:sz w:val="32"/>
          <w:szCs w:val="32"/>
          <w:shd w:val="clear" w:color="auto" w:fill="FFFFFF"/>
        </w:rPr>
      </w:pPr>
      <w:r>
        <w:rPr>
          <w:rFonts w:hint="eastAsia" w:ascii="仿宋_GB2312" w:hAnsi="微软雅黑" w:eastAsia="仿宋_GB2312" w:cs="仿宋_GB2312"/>
          <w:kern w:val="0"/>
          <w:sz w:val="32"/>
          <w:szCs w:val="32"/>
          <w:shd w:val="clear" w:color="auto" w:fill="FFFFFF"/>
        </w:rPr>
        <w:t>（</w:t>
      </w:r>
      <w:r>
        <w:rPr>
          <w:rFonts w:hint="eastAsia" w:ascii="仿宋_GB2312" w:hAnsi="微软雅黑" w:eastAsia="仿宋_GB2312" w:cs="仿宋_GB2312"/>
          <w:color w:val="000000" w:themeColor="text1"/>
          <w:kern w:val="0"/>
          <w:sz w:val="32"/>
          <w:szCs w:val="32"/>
          <w:shd w:val="clear" w:color="auto" w:fill="FFFFFF"/>
        </w:rPr>
        <w:t>四</w:t>
      </w:r>
      <w:r>
        <w:rPr>
          <w:rFonts w:hint="eastAsia" w:ascii="仿宋_GB2312" w:hAnsi="微软雅黑" w:eastAsia="仿宋_GB2312" w:cs="仿宋_GB2312"/>
          <w:kern w:val="0"/>
          <w:sz w:val="32"/>
          <w:szCs w:val="32"/>
          <w:shd w:val="clear" w:color="auto" w:fill="FFFFFF"/>
        </w:rPr>
        <w:t>）推进农业领域高技能人才与专业技术人才职业发展贯通，符合条件的高技能人才按照《山东省农业农村厅、山东省人力资源和社会保障厅关于做好农业领域高技能人才与专业技术人才职业贯通发展的通知》（鲁农人字〔2021〕48号），申报参加职称评审。</w:t>
      </w:r>
    </w:p>
    <w:p>
      <w:pPr>
        <w:snapToGrid w:val="0"/>
        <w:spacing w:line="560" w:lineRule="exact"/>
        <w:ind w:firstLine="640" w:firstLineChars="200"/>
        <w:rPr>
          <w:rFonts w:ascii="仿宋_GB2312" w:hAnsi="微软雅黑" w:eastAsia="仿宋_GB2312" w:cs="仿宋_GB2312"/>
          <w:color w:val="000000" w:themeColor="text1"/>
          <w:kern w:val="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w:t>
      </w:r>
      <w:r>
        <w:rPr>
          <w:rFonts w:hint="eastAsia" w:ascii="仿宋_GB2312" w:hAnsi="微软雅黑" w:eastAsia="仿宋_GB2312" w:cs="仿宋_GB2312"/>
          <w:kern w:val="0"/>
          <w:sz w:val="32"/>
          <w:szCs w:val="32"/>
          <w:shd w:val="clear" w:color="auto" w:fill="FFFFFF"/>
        </w:rPr>
        <w:t>五</w:t>
      </w:r>
      <w:r>
        <w:rPr>
          <w:rFonts w:hint="eastAsia" w:ascii="仿宋_GB2312" w:hAnsi="微软雅黑" w:eastAsia="仿宋_GB2312" w:cs="仿宋_GB2312"/>
          <w:color w:val="000000" w:themeColor="text1"/>
          <w:kern w:val="0"/>
          <w:sz w:val="32"/>
          <w:szCs w:val="32"/>
          <w:shd w:val="clear" w:color="auto" w:fill="FFFFFF"/>
        </w:rPr>
        <w:t>）</w:t>
      </w:r>
      <w:r>
        <w:rPr>
          <w:rFonts w:hint="eastAsia" w:ascii="仿宋_GB2312" w:hAnsi="仿宋_GB2312" w:eastAsia="仿宋_GB2312"/>
          <w:sz w:val="32"/>
        </w:rPr>
        <w:t>按照专业技术人员继续教育相关规定，完成要求的继续教育学时。专业技术人员职称申报时，“职称申报评审系统”自动从“山东省专业技术人员继续教育管理服务平台”提取近5年的继续教育数据。</w:t>
      </w:r>
    </w:p>
    <w:p>
      <w:pPr>
        <w:snapToGrid w:val="0"/>
        <w:spacing w:line="560" w:lineRule="exact"/>
        <w:ind w:firstLine="640" w:firstLineChars="200"/>
        <w:rPr>
          <w:rFonts w:ascii="仿宋_GB2312" w:hAnsi="微软雅黑" w:eastAsia="仿宋_GB2312" w:cs="仿宋_GB2312"/>
          <w:color w:val="000000" w:themeColor="text1"/>
          <w:kern w:val="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w:t>
      </w:r>
      <w:r>
        <w:rPr>
          <w:rFonts w:hint="eastAsia" w:ascii="仿宋_GB2312" w:hAnsi="微软雅黑" w:eastAsia="仿宋_GB2312" w:cs="仿宋_GB2312"/>
          <w:kern w:val="0"/>
          <w:sz w:val="32"/>
          <w:szCs w:val="32"/>
          <w:shd w:val="clear" w:color="auto" w:fill="FFFFFF"/>
        </w:rPr>
        <w:t>六</w:t>
      </w:r>
      <w:r>
        <w:rPr>
          <w:rFonts w:hint="eastAsia" w:ascii="仿宋_GB2312" w:hAnsi="微软雅黑" w:eastAsia="仿宋_GB2312" w:cs="仿宋_GB2312"/>
          <w:color w:val="000000" w:themeColor="text1"/>
          <w:kern w:val="0"/>
          <w:sz w:val="32"/>
          <w:szCs w:val="32"/>
          <w:shd w:val="clear" w:color="auto" w:fill="FFFFFF"/>
        </w:rPr>
        <w:t>）</w:t>
      </w:r>
      <w:r>
        <w:rPr>
          <w:rFonts w:ascii="仿宋_GB2312" w:hAnsi="微软雅黑" w:eastAsia="仿宋_GB2312" w:cs="仿宋_GB2312"/>
          <w:color w:val="000000" w:themeColor="text1"/>
          <w:kern w:val="0"/>
          <w:sz w:val="32"/>
          <w:szCs w:val="32"/>
          <w:shd w:val="clear" w:color="auto" w:fill="FFFFFF"/>
        </w:rPr>
        <w:t>援藏、援疆、援青的</w:t>
      </w:r>
      <w:r>
        <w:rPr>
          <w:rFonts w:hint="eastAsia" w:ascii="仿宋_GB2312" w:hAnsi="微软雅黑" w:eastAsia="仿宋_GB2312" w:cs="仿宋_GB2312"/>
          <w:color w:val="000000" w:themeColor="text1"/>
          <w:kern w:val="0"/>
          <w:sz w:val="32"/>
          <w:szCs w:val="32"/>
          <w:shd w:val="clear" w:color="auto" w:fill="FFFFFF"/>
        </w:rPr>
        <w:t>专技</w:t>
      </w:r>
      <w:r>
        <w:rPr>
          <w:rFonts w:ascii="仿宋_GB2312" w:hAnsi="微软雅黑" w:eastAsia="仿宋_GB2312" w:cs="仿宋_GB2312"/>
          <w:color w:val="000000" w:themeColor="text1"/>
          <w:kern w:val="0"/>
          <w:sz w:val="32"/>
          <w:szCs w:val="32"/>
          <w:shd w:val="clear" w:color="auto" w:fill="FFFFFF"/>
        </w:rPr>
        <w:t>人才职称评审，按照国家和省有关规定执行。</w:t>
      </w:r>
    </w:p>
    <w:p>
      <w:pPr>
        <w:snapToGrid w:val="0"/>
        <w:spacing w:line="576" w:lineRule="exact"/>
        <w:ind w:firstLine="640" w:firstLineChars="200"/>
        <w:rPr>
          <w:rFonts w:ascii="仿宋_GB2312" w:hAnsi="微软雅黑" w:eastAsia="仿宋_GB2312" w:cs="仿宋_GB2312"/>
          <w:color w:val="000000" w:themeColor="text1"/>
          <w:kern w:val="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（七）</w:t>
      </w:r>
      <w:r>
        <w:rPr>
          <w:rFonts w:ascii="仿宋_GB2312" w:hAnsi="微软雅黑" w:eastAsia="仿宋_GB2312" w:cs="仿宋_GB2312"/>
          <w:color w:val="000000" w:themeColor="text1"/>
          <w:kern w:val="0"/>
          <w:sz w:val="32"/>
          <w:szCs w:val="32"/>
          <w:shd w:val="clear" w:color="auto" w:fill="FFFFFF"/>
        </w:rPr>
        <w:t>非企事业单位（含参公管理单位）的人员交流聘用到企事业单位专业技术岗位上工作，在现工作岗位从事专业技术工作一年以上，经考核符合相应职称条件的，可申报评审相应的职称。</w:t>
      </w:r>
    </w:p>
    <w:p>
      <w:pPr>
        <w:snapToGrid w:val="0"/>
        <w:spacing w:line="576" w:lineRule="exact"/>
        <w:ind w:firstLine="640" w:firstLineChars="200"/>
        <w:rPr>
          <w:rFonts w:ascii="仿宋_GB2312" w:hAnsi="微软雅黑" w:eastAsia="仿宋_GB2312" w:cs="仿宋_GB2312"/>
          <w:color w:val="000000" w:themeColor="text1"/>
          <w:kern w:val="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（八）</w:t>
      </w:r>
      <w:r>
        <w:rPr>
          <w:rFonts w:ascii="仿宋_GB2312" w:hAnsi="微软雅黑" w:eastAsia="仿宋_GB2312" w:cs="仿宋_GB2312"/>
          <w:color w:val="000000" w:themeColor="text1"/>
          <w:kern w:val="0"/>
          <w:sz w:val="32"/>
          <w:szCs w:val="32"/>
          <w:shd w:val="clear" w:color="auto" w:fill="FFFFFF"/>
        </w:rPr>
        <w:t>鼓励发展复合型人才。已取得一个系列（专业）职称并聘用在相应岗位上的专技人员，经所在单位批准，可结合从事工作再申报评审或报考其他系列（专业）同级别的职称，不受所在单位岗位限制。</w:t>
      </w:r>
    </w:p>
    <w:p>
      <w:pPr>
        <w:snapToGrid w:val="0"/>
        <w:spacing w:line="576" w:lineRule="exact"/>
        <w:ind w:firstLine="640" w:firstLineChars="200"/>
        <w:rPr>
          <w:rFonts w:ascii="仿宋_GB2312" w:hAnsi="微软雅黑" w:eastAsia="仿宋_GB2312" w:cs="仿宋_GB2312"/>
          <w:color w:val="000000" w:themeColor="text1"/>
          <w:kern w:val="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九）专业技术人才因工作岗位调整需要改系列（专业）申报评审与原专业技术职务资格同层级的专业技术职务资格，应在现专业技术岗位上工作一年以上，经考核符合相应专业技术职务资格条件的方可推荐申报。未按规定取得相应系列（专业）资格的，不得申报评审高一级专业技术职务资格，国家和省另有规定的除外。其改系列（专业）前后的任职年限可累计计算，相关的业绩成果可作为申报高一级专业技术职务资格的依据。</w:t>
      </w:r>
    </w:p>
    <w:p>
      <w:pPr>
        <w:snapToGrid w:val="0"/>
        <w:spacing w:line="576" w:lineRule="exact"/>
        <w:ind w:firstLine="640" w:firstLineChars="200"/>
        <w:rPr>
          <w:rFonts w:ascii="仿宋_GB2312" w:hAnsi="微软雅黑" w:eastAsia="仿宋_GB2312" w:cs="仿宋_GB2312"/>
          <w:color w:val="00000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（十）为促进职称制度与职业资格制度的有效衔接，减少重</w:t>
      </w:r>
      <w:r>
        <w:rPr>
          <w:rFonts w:hint="eastAsia" w:ascii="仿宋_GB2312" w:hAnsi="微软雅黑" w:eastAsia="仿宋_GB2312" w:cs="仿宋_GB2312"/>
          <w:color w:val="000000"/>
          <w:sz w:val="32"/>
          <w:szCs w:val="32"/>
          <w:shd w:val="clear" w:color="auto" w:fill="FFFFFF"/>
        </w:rPr>
        <w:t>复评价，专业技术人员取得相关专业技术类职业资格，符合相应职称评价标准条件的，可视同其具备相应系列和层级的职称，并可作为依据申报高一级职称。专业技术类职业资格和职称对应关系按照《关于明确部分专业技术类职业资格和职称对应关系的通知》（鲁人社办发〔2020〕78号）有关规定执行。</w:t>
      </w:r>
    </w:p>
    <w:p>
      <w:pPr>
        <w:snapToGrid w:val="0"/>
        <w:spacing w:line="560" w:lineRule="exact"/>
        <w:ind w:firstLine="640" w:firstLineChars="200"/>
        <w:rPr>
          <w:rFonts w:ascii="仿宋_GB2312" w:eastAsia="仿宋_GB2312"/>
          <w:bCs/>
          <w:color w:val="000000"/>
          <w:sz w:val="32"/>
          <w:szCs w:val="20"/>
        </w:rPr>
      </w:pPr>
      <w:r>
        <w:rPr>
          <w:rFonts w:hint="eastAsia" w:ascii="仿宋_GB2312" w:eastAsia="仿宋_GB2312"/>
          <w:bCs/>
          <w:color w:val="000000"/>
          <w:sz w:val="32"/>
          <w:szCs w:val="32"/>
        </w:rPr>
        <w:t>（</w:t>
      </w:r>
      <w:r>
        <w:rPr>
          <w:rFonts w:hint="eastAsia" w:ascii="仿宋_GB2312" w:hAnsi="微软雅黑" w:eastAsia="仿宋_GB2312" w:cs="仿宋_GB2312"/>
          <w:color w:val="000000" w:themeColor="text1"/>
          <w:kern w:val="0"/>
          <w:sz w:val="32"/>
          <w:szCs w:val="32"/>
          <w:shd w:val="clear" w:color="auto" w:fill="FFFFFF"/>
        </w:rPr>
        <w:t>十一</w:t>
      </w:r>
      <w:r>
        <w:rPr>
          <w:rFonts w:hint="eastAsia" w:ascii="仿宋_GB2312" w:eastAsia="仿宋_GB2312"/>
          <w:bCs/>
          <w:color w:val="000000"/>
          <w:sz w:val="32"/>
          <w:szCs w:val="32"/>
        </w:rPr>
        <w:t>）青岛市外评审或认定的技术员、助理农艺师（</w:t>
      </w:r>
      <w:r>
        <w:rPr>
          <w:rFonts w:hint="eastAsia" w:ascii="仿宋_GB2312" w:hAnsi="仿宋_GB2312" w:eastAsia="仿宋_GB2312" w:cs="仿宋_GB2312"/>
          <w:sz w:val="32"/>
          <w:szCs w:val="32"/>
        </w:rPr>
        <w:t>助理畜牧师、助理兽医师</w:t>
      </w:r>
      <w:r>
        <w:rPr>
          <w:rFonts w:hint="eastAsia" w:ascii="仿宋_GB2312" w:eastAsia="仿宋_GB2312"/>
          <w:bCs/>
          <w:color w:val="000000"/>
          <w:sz w:val="32"/>
          <w:szCs w:val="32"/>
        </w:rPr>
        <w:t>）职称，调入我区所属单位后应先办理外地调入人员职称资格确认，方可申报相应职称。</w:t>
      </w:r>
    </w:p>
    <w:p>
      <w:pPr>
        <w:snapToGrid w:val="0"/>
        <w:spacing w:line="560" w:lineRule="exact"/>
        <w:ind w:firstLine="640" w:firstLineChars="200"/>
        <w:rPr>
          <w:rFonts w:ascii="仿宋_GB2312" w:hAnsi="微软雅黑" w:eastAsia="仿宋_GB2312" w:cs="仿宋_GB2312"/>
          <w:color w:val="000000"/>
          <w:sz w:val="32"/>
          <w:szCs w:val="32"/>
          <w:shd w:val="clear" w:color="auto" w:fill="FFFFFF"/>
        </w:rPr>
      </w:pPr>
      <w:r>
        <w:rPr>
          <w:rFonts w:hint="eastAsia" w:ascii="仿宋_GB2312" w:hAnsi="微软雅黑" w:eastAsia="仿宋_GB2312" w:cs="仿宋_GB2312"/>
          <w:color w:val="000000" w:themeColor="text1"/>
          <w:kern w:val="0"/>
          <w:sz w:val="32"/>
          <w:szCs w:val="32"/>
          <w:shd w:val="clear" w:color="auto" w:fill="FFFFFF"/>
        </w:rPr>
        <w:t>（十二）</w:t>
      </w:r>
      <w:r>
        <w:rPr>
          <w:rFonts w:hint="eastAsia" w:ascii="仿宋_GB2312" w:eastAsia="仿宋_GB2312"/>
          <w:bCs/>
          <w:color w:val="000000"/>
          <w:sz w:val="32"/>
          <w:szCs w:val="32"/>
        </w:rPr>
        <w:t>其他未尽事宜，按照国家和省现行职称政策及《关于做好2023年度青岛市即墨区职称评审工作的公告》执行。工作过程中，如遇其他政策调整，按新的政策执行。</w:t>
      </w:r>
    </w:p>
    <w:p>
      <w:pPr>
        <w:snapToGrid w:val="0"/>
        <w:spacing w:line="560" w:lineRule="exact"/>
        <w:ind w:firstLine="640" w:firstLineChars="200"/>
        <w:rPr>
          <w:rFonts w:ascii="黑体" w:hAnsi="黑体" w:eastAsia="黑体" w:cs="黑体"/>
          <w:bCs/>
          <w:color w:val="000000" w:themeColor="text1"/>
          <w:sz w:val="32"/>
          <w:szCs w:val="20"/>
        </w:rPr>
      </w:pPr>
      <w:r>
        <w:rPr>
          <w:rFonts w:hint="eastAsia" w:ascii="黑体" w:hAnsi="黑体" w:eastAsia="黑体" w:cs="黑体"/>
          <w:color w:val="000000" w:themeColor="text1"/>
          <w:sz w:val="32"/>
          <w:szCs w:val="32"/>
        </w:rPr>
        <w:t>四、</w:t>
      </w:r>
      <w:r>
        <w:rPr>
          <w:rFonts w:hint="eastAsia" w:ascii="黑体" w:hAnsi="黑体" w:eastAsia="黑体" w:cs="黑体"/>
          <w:bCs/>
          <w:color w:val="000000" w:themeColor="text1"/>
          <w:sz w:val="32"/>
          <w:szCs w:val="20"/>
        </w:rPr>
        <w:t>申报方法流程</w:t>
      </w:r>
    </w:p>
    <w:p>
      <w:pPr>
        <w:spacing w:line="560" w:lineRule="exact"/>
        <w:ind w:firstLine="640" w:firstLineChars="200"/>
        <w:rPr>
          <w:rFonts w:ascii="仿宋_GB2312" w:eastAsia="仿宋_GB2312"/>
          <w:bCs/>
          <w:color w:val="000000" w:themeColor="text1"/>
          <w:sz w:val="32"/>
          <w:szCs w:val="20"/>
        </w:rPr>
      </w:pPr>
      <w:r>
        <w:rPr>
          <w:rFonts w:hint="eastAsia" w:ascii="仿宋_GB2312" w:eastAsia="仿宋_GB2312"/>
          <w:bCs/>
          <w:color w:val="000000" w:themeColor="text1"/>
          <w:sz w:val="32"/>
          <w:szCs w:val="20"/>
        </w:rPr>
        <w:t>实行个人申报、民主评议推荐、单位审查、主管部门和呈报部门审核的申报推荐办法，按照分级管理的要求，根据人事劳动隶属关系，通过</w:t>
      </w:r>
      <w:r>
        <w:rPr>
          <w:rFonts w:hint="eastAsia" w:ascii="仿宋_GB2312" w:eastAsia="仿宋_GB2312"/>
          <w:color w:val="000000" w:themeColor="text1"/>
          <w:sz w:val="32"/>
          <w:szCs w:val="32"/>
        </w:rPr>
        <w:t>“</w:t>
      </w:r>
      <w:r>
        <w:rPr>
          <w:rFonts w:hint="eastAsia" w:ascii="仿宋_GB2312" w:eastAsia="仿宋_GB2312"/>
          <w:color w:val="000000" w:themeColor="text1"/>
          <w:sz w:val="32"/>
          <w:szCs w:val="32"/>
          <w:lang w:val="zh-CN"/>
        </w:rPr>
        <w:t>山东省专业技术人员管理服务平台</w:t>
      </w:r>
      <w:r>
        <w:rPr>
          <w:rFonts w:hint="eastAsia" w:ascii="仿宋_GB2312" w:eastAsia="仿宋_GB2312"/>
          <w:color w:val="000000" w:themeColor="text1"/>
          <w:sz w:val="32"/>
          <w:szCs w:val="32"/>
        </w:rPr>
        <w:t>”进行注册填报</w:t>
      </w:r>
    </w:p>
    <w:p>
      <w:pPr>
        <w:spacing w:line="560" w:lineRule="exact"/>
        <w:ind w:firstLine="640" w:firstLineChars="200"/>
        <w:rPr>
          <w:rFonts w:ascii="仿宋_GB2312" w:eastAsia="仿宋_GB2312"/>
          <w:bCs/>
          <w:color w:val="000000" w:themeColor="text1"/>
          <w:sz w:val="32"/>
        </w:rPr>
      </w:pPr>
      <w:r>
        <w:rPr>
          <w:rFonts w:hint="eastAsia" w:ascii="仿宋_GB2312" w:eastAsia="仿宋_GB2312"/>
          <w:color w:val="000000" w:themeColor="text1"/>
          <w:sz w:val="32"/>
          <w:szCs w:val="32"/>
        </w:rPr>
        <w:t>系统路径建立：单位与主管部门建立路径，主管部门与呈报部门建立路径，呈报部门与</w:t>
      </w:r>
      <w:r>
        <w:rPr>
          <w:rFonts w:hint="eastAsia" w:ascii="仿宋_GB2312" w:eastAsia="仿宋_GB2312"/>
          <w:b/>
          <w:color w:val="000000" w:themeColor="text1"/>
          <w:sz w:val="32"/>
          <w:szCs w:val="32"/>
        </w:rPr>
        <w:t>青岛市即墨区农业农村局</w:t>
      </w:r>
      <w:r>
        <w:rPr>
          <w:rFonts w:hint="eastAsia" w:ascii="仿宋_GB2312" w:eastAsia="仿宋_GB2312"/>
          <w:color w:val="000000" w:themeColor="text1"/>
          <w:sz w:val="32"/>
          <w:szCs w:val="32"/>
        </w:rPr>
        <w:t>建立路径。</w:t>
      </w:r>
    </w:p>
    <w:p>
      <w:pPr>
        <w:spacing w:line="560" w:lineRule="exact"/>
        <w:ind w:firstLine="640" w:firstLineChars="200"/>
        <w:rPr>
          <w:rFonts w:ascii="仿宋_GB2312" w:eastAsia="仿宋_GB2312"/>
          <w:bCs/>
          <w:color w:val="000000" w:themeColor="text1"/>
          <w:sz w:val="32"/>
          <w:szCs w:val="22"/>
        </w:rPr>
      </w:pPr>
      <w:r>
        <w:rPr>
          <w:rFonts w:hint="eastAsia" w:ascii="仿宋_GB2312" w:eastAsia="仿宋_GB2312"/>
          <w:bCs/>
          <w:color w:val="000000" w:themeColor="text1"/>
          <w:sz w:val="32"/>
          <w:szCs w:val="22"/>
        </w:rPr>
        <w:t>企业单位若无主管部门、呈报部门，则用人单位直接与</w:t>
      </w:r>
      <w:r>
        <w:rPr>
          <w:rFonts w:hint="eastAsia" w:ascii="仿宋_GB2312" w:eastAsia="仿宋_GB2312"/>
          <w:b/>
          <w:color w:val="000000" w:themeColor="text1"/>
          <w:sz w:val="32"/>
          <w:szCs w:val="32"/>
        </w:rPr>
        <w:t>青岛市即墨区农业农村局</w:t>
      </w:r>
      <w:r>
        <w:rPr>
          <w:rFonts w:hint="eastAsia" w:ascii="仿宋_GB2312" w:eastAsia="仿宋_GB2312"/>
          <w:bCs/>
          <w:color w:val="000000" w:themeColor="text1"/>
          <w:sz w:val="32"/>
          <w:szCs w:val="22"/>
        </w:rPr>
        <w:t>建立路径。</w:t>
      </w:r>
    </w:p>
    <w:p>
      <w:pPr>
        <w:spacing w:line="56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进一步畅通非公有制经济组织和社会组织职称申报渠道。非公有制经济组织和社会组织，在我区人才服务中心办理人事代理业务的人员，通过办理人事代理业务的区人才服务中心申报管理。</w:t>
      </w:r>
    </w:p>
    <w:p>
      <w:pPr>
        <w:spacing w:line="560" w:lineRule="exact"/>
        <w:ind w:firstLine="640" w:firstLineChars="200"/>
        <w:rPr>
          <w:rFonts w:ascii="仿宋_GB2312" w:eastAsia="仿宋_GB2312"/>
          <w:bCs/>
          <w:color w:val="000000" w:themeColor="text1"/>
          <w:sz w:val="32"/>
        </w:rPr>
      </w:pPr>
      <w:r>
        <w:rPr>
          <w:rFonts w:ascii="仿宋_GB2312" w:eastAsia="仿宋_GB2312"/>
          <w:bCs/>
          <w:color w:val="000000" w:themeColor="text1"/>
          <w:sz w:val="32"/>
        </w:rPr>
        <w:t>城市无工作单位的专业技术从业者和农村从事专业技术工作的人员，由其所在村委会</w:t>
      </w:r>
      <w:r>
        <w:rPr>
          <w:rFonts w:hint="eastAsia" w:ascii="仿宋_GB2312" w:eastAsia="仿宋_GB2312"/>
          <w:bCs/>
          <w:color w:val="000000" w:themeColor="text1"/>
          <w:sz w:val="32"/>
        </w:rPr>
        <w:t>、</w:t>
      </w:r>
      <w:r>
        <w:rPr>
          <w:rFonts w:ascii="仿宋_GB2312" w:eastAsia="仿宋_GB2312"/>
          <w:bCs/>
          <w:color w:val="000000" w:themeColor="text1"/>
          <w:sz w:val="32"/>
        </w:rPr>
        <w:t>街道社区或乡镇人力资源社会保障所推荐申报，逐级审核上报。</w:t>
      </w:r>
    </w:p>
    <w:p>
      <w:pPr>
        <w:spacing w:line="56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未经逐级审核同意并填写审核意见的材料一律不得受理。</w:t>
      </w:r>
    </w:p>
    <w:p>
      <w:pPr>
        <w:spacing w:line="576" w:lineRule="exact"/>
        <w:ind w:firstLine="640" w:firstLineChars="200"/>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（一）专业技术人员填报</w:t>
      </w:r>
    </w:p>
    <w:p>
      <w:pPr>
        <w:spacing w:line="560" w:lineRule="exact"/>
        <w:ind w:firstLine="640" w:firstLineChars="200"/>
        <w:rPr>
          <w:rFonts w:ascii="仿宋_GB2312" w:eastAsia="仿宋_GB2312"/>
          <w:sz w:val="32"/>
          <w:szCs w:val="32"/>
          <w:lang w:val="zh-CN"/>
        </w:rPr>
      </w:pPr>
      <w:r>
        <w:rPr>
          <w:rFonts w:hint="eastAsia" w:ascii="仿宋_GB2312" w:eastAsia="仿宋_GB2312"/>
          <w:sz w:val="32"/>
          <w:szCs w:val="32"/>
          <w:lang w:val="zh-CN"/>
        </w:rPr>
        <w:t>专业技术人员须登录</w:t>
      </w:r>
      <w:r>
        <w:rPr>
          <w:rFonts w:hint="eastAsia" w:ascii="仿宋_GB2312" w:eastAsia="仿宋_GB2312"/>
          <w:sz w:val="32"/>
          <w:szCs w:val="32"/>
        </w:rPr>
        <w:t>“</w:t>
      </w:r>
      <w:r>
        <w:rPr>
          <w:rFonts w:hint="eastAsia" w:ascii="仿宋_GB2312" w:eastAsia="仿宋_GB2312"/>
          <w:sz w:val="32"/>
          <w:szCs w:val="32"/>
          <w:lang w:val="zh-CN"/>
        </w:rPr>
        <w:t>山东省专业技术人员管理服务平台</w:t>
      </w:r>
      <w:r>
        <w:rPr>
          <w:rFonts w:hint="eastAsia" w:ascii="仿宋_GB2312" w:eastAsia="仿宋_GB2312"/>
          <w:sz w:val="32"/>
          <w:szCs w:val="32"/>
        </w:rPr>
        <w:t>”</w:t>
      </w:r>
      <w:r>
        <w:rPr>
          <w:rFonts w:hint="eastAsia" w:ascii="仿宋_GB2312" w:eastAsia="仿宋_GB2312"/>
          <w:sz w:val="32"/>
          <w:szCs w:val="32"/>
          <w:lang w:val="zh-CN"/>
        </w:rPr>
        <w:t>进行注册并填报。</w:t>
      </w:r>
      <w:r>
        <w:rPr>
          <w:rFonts w:hint="eastAsia" w:ascii="仿宋_GB2312" w:eastAsia="仿宋_GB2312"/>
          <w:sz w:val="32"/>
          <w:szCs w:val="32"/>
        </w:rPr>
        <w:t>“</w:t>
      </w:r>
      <w:r>
        <w:rPr>
          <w:rFonts w:hint="eastAsia" w:ascii="仿宋_GB2312" w:eastAsia="仿宋_GB2312"/>
          <w:sz w:val="32"/>
          <w:szCs w:val="32"/>
          <w:lang w:val="zh-CN"/>
        </w:rPr>
        <w:t>山东省专业技术人员管理服务平台</w:t>
      </w:r>
      <w:r>
        <w:rPr>
          <w:rFonts w:hint="eastAsia" w:ascii="仿宋_GB2312" w:eastAsia="仿宋_GB2312"/>
          <w:sz w:val="32"/>
          <w:szCs w:val="32"/>
        </w:rPr>
        <w:t>”</w:t>
      </w:r>
      <w:r>
        <w:rPr>
          <w:rFonts w:hint="eastAsia" w:ascii="仿宋_GB2312" w:eastAsia="仿宋_GB2312"/>
          <w:sz w:val="32"/>
          <w:szCs w:val="32"/>
          <w:lang w:val="zh-CN"/>
        </w:rPr>
        <w:t>使用的有关技术问题可参阅系统首页的“常见问题”和“下载资料”栏目。</w:t>
      </w:r>
    </w:p>
    <w:p>
      <w:pPr>
        <w:spacing w:line="560" w:lineRule="exact"/>
        <w:ind w:firstLine="640" w:firstLineChars="200"/>
        <w:rPr>
          <w:rFonts w:ascii="仿宋_GB2312" w:eastAsia="仿宋_GB2312"/>
          <w:color w:val="000000" w:themeColor="text1"/>
          <w:sz w:val="32"/>
          <w:szCs w:val="32"/>
        </w:rPr>
      </w:pPr>
      <w:r>
        <w:rPr>
          <w:rFonts w:hint="eastAsia" w:ascii="仿宋_GB2312" w:hAnsi="仿宋_GB2312" w:eastAsia="仿宋_GB2312"/>
          <w:sz w:val="32"/>
        </w:rPr>
        <w:t>专业技术人员应实事求是地填写申报材料，按要求提供佐证材料和能够反映本人专业技术水平、能力、业绩的代表性成果。实行个人诚信承诺制，申报人对本人申报行为负责，承诺申报内容及所提供的材料真实、准确。</w:t>
      </w:r>
      <w:r>
        <w:rPr>
          <w:rFonts w:hint="eastAsia" w:ascii="仿宋_GB2312" w:hAnsi="仿宋_GB2312" w:eastAsia="仿宋_GB2312"/>
          <w:sz w:val="32"/>
          <w:szCs w:val="32"/>
          <w:lang w:val="zh-CN"/>
        </w:rPr>
        <w:t>凡未按本通知要求清晰、完整、规范填报材料、上传附件导致影响评审的，责任自负</w:t>
      </w:r>
      <w:r>
        <w:rPr>
          <w:rFonts w:hint="eastAsia" w:ascii="仿宋_GB2312" w:hAnsi="仿宋_GB2312" w:eastAsia="仿宋_GB2312"/>
          <w:b/>
          <w:sz w:val="32"/>
          <w:szCs w:val="32"/>
          <w:lang w:val="zh-CN"/>
        </w:rPr>
        <w:t>。</w:t>
      </w:r>
      <w:r>
        <w:rPr>
          <w:rFonts w:hint="eastAsia" w:ascii="仿宋_GB2312" w:hAnsi="仿宋_GB2312" w:eastAsia="仿宋_GB2312"/>
          <w:sz w:val="32"/>
        </w:rPr>
        <w:t>具体填报要求见附件2。</w:t>
      </w:r>
    </w:p>
    <w:p>
      <w:pPr>
        <w:spacing w:line="576" w:lineRule="exact"/>
        <w:ind w:firstLine="640" w:firstLineChars="200"/>
        <w:jc w:val="left"/>
        <w:rPr>
          <w:rFonts w:ascii="楷体_GB2312" w:hAnsi="楷体_GB2312" w:eastAsia="楷体_GB2312" w:cs="楷体_GB2312"/>
          <w:bCs/>
          <w:sz w:val="32"/>
          <w:szCs w:val="32"/>
        </w:rPr>
      </w:pPr>
      <w:r>
        <w:rPr>
          <w:rFonts w:hint="eastAsia" w:ascii="楷体_GB2312" w:hAnsi="楷体_GB2312" w:eastAsia="楷体_GB2312" w:cs="楷体_GB2312"/>
          <w:sz w:val="32"/>
          <w:szCs w:val="32"/>
        </w:rPr>
        <w:t>（二）</w:t>
      </w:r>
      <w:r>
        <w:rPr>
          <w:rFonts w:hint="eastAsia" w:ascii="楷体_GB2312" w:hAnsi="楷体_GB2312" w:eastAsia="楷体_GB2312" w:cs="楷体_GB2312"/>
          <w:bCs/>
          <w:sz w:val="32"/>
          <w:szCs w:val="32"/>
        </w:rPr>
        <w:t>用人单位审核</w:t>
      </w:r>
    </w:p>
    <w:p>
      <w:pPr>
        <w:spacing w:line="560" w:lineRule="exact"/>
        <w:ind w:firstLine="640" w:firstLineChars="200"/>
        <w:rPr>
          <w:rFonts w:ascii="仿宋_GB2312" w:eastAsia="仿宋_GB2312"/>
          <w:bCs/>
          <w:color w:val="000000"/>
          <w:sz w:val="32"/>
          <w:szCs w:val="32"/>
        </w:rPr>
      </w:pPr>
      <w:r>
        <w:rPr>
          <w:rFonts w:hint="eastAsia" w:ascii="仿宋_GB2312" w:eastAsia="仿宋_GB2312"/>
          <w:bCs/>
          <w:color w:val="000000"/>
          <w:sz w:val="32"/>
          <w:szCs w:val="32"/>
        </w:rPr>
        <w:t>1.</w:t>
      </w:r>
      <w:r>
        <w:rPr>
          <w:rFonts w:ascii="仿宋_GB2312" w:eastAsia="仿宋_GB2312"/>
          <w:bCs/>
          <w:color w:val="000000"/>
          <w:sz w:val="32"/>
          <w:szCs w:val="32"/>
        </w:rPr>
        <w:t>专业技术人员所在单位要认真审查申报材料的合法性、真实性、完整性和有效性，组织好申报推荐工作，做好申报前公示并按要求填写单位推荐意见并签名盖章。对不符合申报条件的材料，应及时退回并向申报人说明原因。</w:t>
      </w:r>
    </w:p>
    <w:p>
      <w:pPr>
        <w:spacing w:line="560" w:lineRule="exact"/>
        <w:ind w:firstLine="640" w:firstLineChars="200"/>
        <w:rPr>
          <w:rFonts w:ascii="仿宋_GB2312" w:eastAsia="仿宋_GB2312"/>
          <w:bCs/>
          <w:color w:val="000000"/>
          <w:sz w:val="32"/>
          <w:szCs w:val="32"/>
        </w:rPr>
      </w:pPr>
      <w:r>
        <w:rPr>
          <w:rFonts w:hint="eastAsia" w:ascii="仿宋_GB2312" w:eastAsia="仿宋_GB2312"/>
          <w:bCs/>
          <w:color w:val="000000"/>
          <w:sz w:val="32"/>
          <w:szCs w:val="32"/>
        </w:rPr>
        <w:t>如有必要的，应要求专业技术人员提交纸质原始材料进行核实，确保申报材料真实、准确、清晰、完整，与纸质材料完全一致。</w:t>
      </w:r>
    </w:p>
    <w:p>
      <w:pPr>
        <w:spacing w:line="560" w:lineRule="exact"/>
        <w:ind w:firstLine="640" w:firstLineChars="200"/>
        <w:rPr>
          <w:rFonts w:ascii="仿宋_GB2312" w:eastAsia="仿宋_GB2312"/>
          <w:bCs/>
          <w:color w:val="000000"/>
          <w:sz w:val="32"/>
          <w:szCs w:val="32"/>
        </w:rPr>
      </w:pPr>
      <w:r>
        <w:rPr>
          <w:rFonts w:hint="eastAsia" w:ascii="仿宋_GB2312" w:eastAsia="仿宋_GB2312"/>
          <w:bCs/>
          <w:color w:val="000000"/>
          <w:sz w:val="32"/>
          <w:szCs w:val="32"/>
        </w:rPr>
        <w:t>2.单位确定推荐申报职称人员名单后，将申报人的申报材料及有关情况（有保密要求和涉及个人隐私的除外），在单位内部进行公示，公示期不少于5个工作日。审查审核无误且公示无异议的材料，通过系统将本单位申报人员的数据汇总上报到上级主管部门。</w:t>
      </w:r>
      <w:r>
        <w:rPr>
          <w:rFonts w:hint="eastAsia" w:ascii="仿宋_GB2312" w:eastAsia="仿宋_GB2312"/>
          <w:bCs/>
          <w:sz w:val="32"/>
          <w:szCs w:val="20"/>
        </w:rPr>
        <w:t>对不符合申报条件的材料，应及时退回并向申报人说明原因。推荐2人及以上的，单位须进行推荐排序。</w:t>
      </w:r>
    </w:p>
    <w:p>
      <w:pPr>
        <w:spacing w:line="560" w:lineRule="exact"/>
        <w:ind w:firstLine="640" w:firstLineChars="200"/>
        <w:rPr>
          <w:rFonts w:ascii="仿宋_GB2312" w:eastAsia="仿宋_GB2312"/>
          <w:bCs/>
          <w:color w:val="000000" w:themeColor="text1"/>
          <w:sz w:val="32"/>
          <w:szCs w:val="32"/>
        </w:rPr>
      </w:pPr>
      <w:r>
        <w:rPr>
          <w:rFonts w:hint="eastAsia" w:ascii="仿宋_GB2312" w:eastAsia="仿宋_GB2312"/>
          <w:bCs/>
          <w:color w:val="000000"/>
          <w:sz w:val="32"/>
          <w:szCs w:val="32"/>
        </w:rPr>
        <w:t>3.用人单位应将《推荐申报专业技术职称“六公开”监督卡》（附件3）、公示记录等申报推荐的过程性材料完整保存备查。</w:t>
      </w:r>
      <w:r>
        <w:rPr>
          <w:rFonts w:hint="eastAsia" w:ascii="仿宋_GB2312" w:eastAsia="仿宋_GB2312"/>
          <w:bCs/>
          <w:color w:val="000000" w:themeColor="text1"/>
          <w:sz w:val="32"/>
          <w:szCs w:val="32"/>
        </w:rPr>
        <w:t>将公示情况形成公示报告、从系统导出申报人员花名册（单位盖章）随评审表一同报送。</w:t>
      </w:r>
    </w:p>
    <w:p>
      <w:pPr>
        <w:pStyle w:val="4"/>
        <w:kinsoku w:val="0"/>
        <w:overflowPunct w:val="0"/>
        <w:spacing w:before="0" w:line="576" w:lineRule="exact"/>
        <w:ind w:left="0" w:firstLine="640" w:firstLineChars="200"/>
        <w:rPr>
          <w:rFonts w:hint="default" w:ascii="楷体_GB2312" w:hAnsi="Times New Roman" w:eastAsia="楷体_GB2312"/>
          <w:bCs/>
          <w:szCs w:val="20"/>
        </w:rPr>
      </w:pPr>
      <w:r>
        <w:rPr>
          <w:rFonts w:ascii="楷体_GB2312" w:hAnsi="Times New Roman" w:eastAsia="楷体_GB2312"/>
          <w:bCs/>
          <w:szCs w:val="20"/>
        </w:rPr>
        <w:t>（三）主管部门、呈报部门审核</w:t>
      </w:r>
    </w:p>
    <w:p>
      <w:pPr>
        <w:snapToGrid w:val="0"/>
        <w:spacing w:line="576" w:lineRule="exact"/>
        <w:ind w:firstLine="640" w:firstLineChars="200"/>
        <w:rPr>
          <w:rFonts w:ascii="仿宋_GB2312" w:eastAsia="仿宋_GB2312"/>
          <w:bCs/>
          <w:sz w:val="32"/>
          <w:szCs w:val="32"/>
        </w:rPr>
      </w:pPr>
      <w:r>
        <w:rPr>
          <w:rFonts w:hint="eastAsia" w:ascii="仿宋_GB2312" w:eastAsia="仿宋_GB2312"/>
          <w:bCs/>
          <w:sz w:val="32"/>
          <w:szCs w:val="32"/>
        </w:rPr>
        <w:t>各主管部门、呈报部门</w:t>
      </w:r>
      <w:r>
        <w:rPr>
          <w:rFonts w:hint="eastAsia" w:ascii="仿宋_GB2312" w:hAnsi="仿宋_GB2312" w:eastAsia="仿宋_GB2312"/>
          <w:sz w:val="32"/>
          <w:szCs w:val="32"/>
        </w:rPr>
        <w:t>要认真审查所有网上资料，确保符合申报条件和职称政策，并确保网上填报材料规范、完整、清晰。</w:t>
      </w:r>
      <w:r>
        <w:rPr>
          <w:rFonts w:hint="eastAsia" w:ascii="仿宋_GB2312" w:eastAsia="仿宋_GB2312"/>
          <w:bCs/>
          <w:sz w:val="32"/>
          <w:szCs w:val="32"/>
        </w:rPr>
        <w:t>对不符合申报条件和程序的申报材料，应在系统上标明原因，及时退回，并请用人单位告知申报人。</w:t>
      </w:r>
      <w:r>
        <w:rPr>
          <w:rFonts w:hint="eastAsia" w:ascii="仿宋_GB2312" w:eastAsia="仿宋_GB2312"/>
          <w:bCs/>
          <w:sz w:val="32"/>
          <w:szCs w:val="20"/>
        </w:rPr>
        <w:t>上报前要征求纪检监察、公安等相关部门的意见。</w:t>
      </w:r>
      <w:r>
        <w:rPr>
          <w:rFonts w:hint="eastAsia" w:ascii="仿宋_GB2312" w:eastAsia="仿宋_GB2312"/>
          <w:bCs/>
          <w:sz w:val="32"/>
          <w:szCs w:val="32"/>
        </w:rPr>
        <w:t>对于符合申报条件和程序的，通过系统上报到“青岛市即墨区农业农村局”。</w:t>
      </w:r>
    </w:p>
    <w:p>
      <w:pPr>
        <w:pStyle w:val="4"/>
        <w:wordWrap w:val="0"/>
        <w:topLinePunct/>
        <w:spacing w:before="0" w:line="576" w:lineRule="exact"/>
        <w:ind w:left="0" w:firstLine="640" w:firstLineChars="200"/>
        <w:rPr>
          <w:rFonts w:hint="default" w:hAnsi="Times New Roman"/>
          <w:bCs/>
          <w:szCs w:val="20"/>
        </w:rPr>
      </w:pPr>
      <w:r>
        <w:rPr>
          <w:rFonts w:hAnsi="Times New Roman"/>
          <w:bCs/>
          <w:szCs w:val="20"/>
        </w:rPr>
        <w:t>凡有以下情形之一的，不予受理：</w:t>
      </w:r>
      <w:r>
        <w:rPr>
          <w:rFonts w:hAnsi="Times New Roman"/>
          <w:bCs/>
          <w:szCs w:val="20"/>
        </w:rPr>
        <w:fldChar w:fldCharType="begin"/>
      </w:r>
      <w:r>
        <w:rPr>
          <w:rFonts w:hAnsi="Times New Roman"/>
          <w:bCs/>
          <w:szCs w:val="20"/>
        </w:rPr>
        <w:instrText xml:space="preserve"> = 1 \* GB2 \* MERGEFORMAT </w:instrText>
      </w:r>
      <w:r>
        <w:rPr>
          <w:rFonts w:hAnsi="Times New Roman"/>
          <w:bCs/>
          <w:szCs w:val="20"/>
        </w:rPr>
        <w:fldChar w:fldCharType="separate"/>
      </w:r>
      <w:r>
        <w:t>⑴</w:t>
      </w:r>
      <w:r>
        <w:rPr>
          <w:rFonts w:hAnsi="Times New Roman"/>
          <w:bCs/>
          <w:szCs w:val="20"/>
        </w:rPr>
        <w:fldChar w:fldCharType="end"/>
      </w:r>
      <w:r>
        <w:rPr>
          <w:rFonts w:hAnsi="Times New Roman"/>
          <w:bCs/>
          <w:szCs w:val="20"/>
        </w:rPr>
        <w:t>不符合评审条件；</w:t>
      </w:r>
      <w:r>
        <w:rPr>
          <w:rFonts w:hAnsi="Times New Roman"/>
          <w:bCs/>
          <w:szCs w:val="20"/>
        </w:rPr>
        <w:fldChar w:fldCharType="begin"/>
      </w:r>
      <w:r>
        <w:rPr>
          <w:rFonts w:hAnsi="Times New Roman"/>
          <w:bCs/>
          <w:szCs w:val="20"/>
        </w:rPr>
        <w:instrText xml:space="preserve"> = 2 \* GB2 \* MERGEFORMAT </w:instrText>
      </w:r>
      <w:r>
        <w:rPr>
          <w:rFonts w:hAnsi="Times New Roman"/>
          <w:bCs/>
          <w:szCs w:val="20"/>
        </w:rPr>
        <w:fldChar w:fldCharType="separate"/>
      </w:r>
      <w:r>
        <w:t>⑵</w:t>
      </w:r>
      <w:r>
        <w:rPr>
          <w:rFonts w:hAnsi="Times New Roman"/>
          <w:bCs/>
          <w:szCs w:val="20"/>
        </w:rPr>
        <w:fldChar w:fldCharType="end"/>
      </w:r>
      <w:r>
        <w:rPr>
          <w:rFonts w:hAnsi="Times New Roman"/>
          <w:bCs/>
          <w:szCs w:val="20"/>
        </w:rPr>
        <w:t>不符合填写规范；</w:t>
      </w:r>
      <w:r>
        <w:rPr>
          <w:rFonts w:cs="仿宋_GB2312"/>
          <w:bCs/>
          <w:szCs w:val="20"/>
        </w:rPr>
        <w:t>⑶</w:t>
      </w:r>
      <w:r>
        <w:rPr>
          <w:rFonts w:hAnsi="Times New Roman"/>
          <w:bCs/>
          <w:szCs w:val="20"/>
        </w:rPr>
        <w:t>不按规定时间、程序报送；</w:t>
      </w:r>
      <w:r>
        <w:rPr>
          <w:rFonts w:hAnsi="Times New Roman"/>
          <w:bCs/>
          <w:szCs w:val="20"/>
        </w:rPr>
        <w:fldChar w:fldCharType="begin"/>
      </w:r>
      <w:r>
        <w:rPr>
          <w:rFonts w:hAnsi="Times New Roman"/>
          <w:bCs/>
          <w:szCs w:val="20"/>
        </w:rPr>
        <w:instrText xml:space="preserve"> = 4 \* GB2 \* MERGEFORMAT </w:instrText>
      </w:r>
      <w:r>
        <w:rPr>
          <w:rFonts w:hAnsi="Times New Roman"/>
          <w:bCs/>
          <w:szCs w:val="20"/>
        </w:rPr>
        <w:fldChar w:fldCharType="separate"/>
      </w:r>
      <w:r>
        <w:t>⑷</w:t>
      </w:r>
      <w:r>
        <w:rPr>
          <w:rFonts w:hAnsi="Times New Roman"/>
          <w:bCs/>
          <w:szCs w:val="20"/>
        </w:rPr>
        <w:fldChar w:fldCharType="end"/>
      </w:r>
      <w:r>
        <w:rPr>
          <w:rFonts w:hAnsi="Times New Roman"/>
          <w:bCs/>
          <w:szCs w:val="20"/>
        </w:rPr>
        <w:t>未经或未按规定进行公示；</w:t>
      </w:r>
      <w:r>
        <w:rPr>
          <w:rFonts w:hAnsi="Times New Roman"/>
          <w:bCs/>
          <w:szCs w:val="20"/>
        </w:rPr>
        <w:fldChar w:fldCharType="begin"/>
      </w:r>
      <w:r>
        <w:rPr>
          <w:rFonts w:hAnsi="Times New Roman"/>
          <w:bCs/>
          <w:szCs w:val="20"/>
        </w:rPr>
        <w:instrText xml:space="preserve"> = 5 \* GB2 \* MERGEFORMAT </w:instrText>
      </w:r>
      <w:r>
        <w:rPr>
          <w:rFonts w:hAnsi="Times New Roman"/>
          <w:bCs/>
          <w:szCs w:val="20"/>
        </w:rPr>
        <w:fldChar w:fldCharType="separate"/>
      </w:r>
      <w:r>
        <w:t>⑸</w:t>
      </w:r>
      <w:r>
        <w:rPr>
          <w:rFonts w:hAnsi="Times New Roman"/>
          <w:bCs/>
          <w:szCs w:val="20"/>
        </w:rPr>
        <w:fldChar w:fldCharType="end"/>
      </w:r>
      <w:r>
        <w:rPr>
          <w:rFonts w:hAnsi="Times New Roman"/>
          <w:bCs/>
          <w:szCs w:val="20"/>
        </w:rPr>
        <w:t>有弄虚作假行为；</w:t>
      </w:r>
      <w:r>
        <w:rPr>
          <w:rFonts w:hAnsi="Times New Roman"/>
          <w:bCs/>
          <w:szCs w:val="20"/>
        </w:rPr>
        <w:fldChar w:fldCharType="begin"/>
      </w:r>
      <w:r>
        <w:rPr>
          <w:rFonts w:hAnsi="Times New Roman"/>
          <w:bCs/>
          <w:szCs w:val="20"/>
        </w:rPr>
        <w:instrText xml:space="preserve"> = 6 \* GB2 \* MERGEFORMAT </w:instrText>
      </w:r>
      <w:r>
        <w:rPr>
          <w:rFonts w:hAnsi="Times New Roman"/>
          <w:bCs/>
          <w:szCs w:val="20"/>
        </w:rPr>
        <w:fldChar w:fldCharType="separate"/>
      </w:r>
      <w:r>
        <w:t>⑹其他不符合</w:t>
      </w:r>
      <w:r>
        <w:rPr>
          <w:rFonts w:hAnsi="Times New Roman"/>
          <w:bCs/>
          <w:szCs w:val="20"/>
        </w:rPr>
        <w:fldChar w:fldCharType="end"/>
      </w:r>
      <w:r>
        <w:rPr>
          <w:rFonts w:hAnsi="Times New Roman"/>
          <w:bCs/>
          <w:szCs w:val="20"/>
        </w:rPr>
        <w:t>职称政策规定的。</w:t>
      </w:r>
    </w:p>
    <w:p>
      <w:pPr>
        <w:pStyle w:val="4"/>
        <w:kinsoku w:val="0"/>
        <w:overflowPunct w:val="0"/>
        <w:spacing w:before="0" w:line="576" w:lineRule="exact"/>
        <w:ind w:left="0" w:firstLine="640" w:firstLineChars="200"/>
        <w:rPr>
          <w:rFonts w:hint="default" w:hAnsi="Times New Roman"/>
          <w:bCs/>
          <w:szCs w:val="20"/>
        </w:rPr>
      </w:pPr>
      <w:r>
        <w:rPr>
          <w:rFonts w:ascii="楷体_GB2312" w:hAnsi="Times New Roman" w:eastAsia="楷体_GB2312"/>
          <w:bCs/>
          <w:szCs w:val="20"/>
        </w:rPr>
        <w:t>（</w:t>
      </w:r>
      <w:r>
        <w:rPr>
          <w:rFonts w:hint="eastAsia" w:ascii="楷体_GB2312" w:hAnsi="Times New Roman" w:eastAsia="楷体_GB2312"/>
          <w:bCs/>
          <w:szCs w:val="20"/>
          <w:lang w:eastAsia="zh-CN"/>
        </w:rPr>
        <w:t>四</w:t>
      </w:r>
      <w:r>
        <w:rPr>
          <w:rFonts w:ascii="楷体_GB2312" w:hAnsi="Times New Roman" w:eastAsia="楷体_GB2312"/>
          <w:bCs/>
          <w:szCs w:val="20"/>
        </w:rPr>
        <w:t>）</w:t>
      </w:r>
      <w:bookmarkStart w:id="0" w:name="_GoBack"/>
      <w:r>
        <w:rPr>
          <w:rFonts w:ascii="楷体_GB2312" w:hAnsi="Times New Roman" w:eastAsia="楷体_GB2312" w:cs="Times New Roman"/>
          <w:bCs/>
          <w:szCs w:val="20"/>
        </w:rPr>
        <w:t>补充</w:t>
      </w:r>
      <w:bookmarkEnd w:id="0"/>
      <w:r>
        <w:rPr>
          <w:rFonts w:ascii="楷体_GB2312" w:hAnsi="Times New Roman" w:eastAsia="楷体_GB2312" w:cs="Times New Roman"/>
          <w:bCs/>
          <w:szCs w:val="20"/>
        </w:rPr>
        <w:t>完善申报材料</w:t>
      </w:r>
    </w:p>
    <w:p>
      <w:pPr>
        <w:pStyle w:val="4"/>
        <w:topLinePunct/>
        <w:spacing w:before="0" w:line="576" w:lineRule="exact"/>
        <w:ind w:left="0" w:firstLine="640" w:firstLineChars="200"/>
        <w:rPr>
          <w:rFonts w:hint="default" w:hAnsi="Times New Roman"/>
          <w:bCs/>
          <w:szCs w:val="20"/>
        </w:rPr>
      </w:pPr>
      <w:r>
        <w:rPr>
          <w:rFonts w:hAnsi="Times New Roman"/>
          <w:bCs/>
          <w:szCs w:val="20"/>
        </w:rPr>
        <w:t>青岛市即墨区农业农村局对不规范、不完整的申报材料直接退回申报人员并一次性告知修改意见，提供一次修改机会。申报人员应及时查收，并在规定时间内对申报材料进行修改后再次逐级报送。因申报人员未按时修改、修改不全面等个人原因影响评审结果的，后果由申报人员本人承担。</w:t>
      </w:r>
    </w:p>
    <w:p>
      <w:pPr>
        <w:autoSpaceDE w:val="0"/>
        <w:autoSpaceDN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五、报送时间和地点</w:t>
      </w:r>
    </w:p>
    <w:p>
      <w:pPr>
        <w:pStyle w:val="10"/>
        <w:snapToGrid w:val="0"/>
        <w:spacing w:before="0" w:beforeAutospacing="0" w:after="0" w:afterAutospacing="0" w:line="576" w:lineRule="exact"/>
        <w:ind w:firstLine="640" w:firstLineChars="200"/>
        <w:jc w:val="both"/>
        <w:rPr>
          <w:rFonts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（一）申报时间</w:t>
      </w:r>
    </w:p>
    <w:p>
      <w:pPr>
        <w:pStyle w:val="10"/>
        <w:snapToGrid w:val="0"/>
        <w:spacing w:before="0" w:beforeAutospacing="0" w:after="0" w:afterAutospacing="0" w:line="576" w:lineRule="exact"/>
        <w:ind w:firstLine="640" w:firstLineChars="200"/>
        <w:jc w:val="both"/>
        <w:rPr>
          <w:rFonts w:ascii="仿宋_GB2312" w:hAnsi="微软雅黑" w:eastAsia="仿宋_GB2312" w:cs="仿宋_GB2312"/>
          <w:sz w:val="32"/>
          <w:szCs w:val="32"/>
          <w:shd w:val="clear" w:color="auto" w:fill="FFFFFF"/>
          <w:lang w:val="zh-CN"/>
        </w:rPr>
      </w:pPr>
      <w:r>
        <w:rPr>
          <w:rFonts w:hint="eastAsia" w:ascii="仿宋_GB2312" w:hAnsi="微软雅黑" w:eastAsia="仿宋_GB2312" w:cs="仿宋_GB2312"/>
          <w:sz w:val="32"/>
          <w:szCs w:val="32"/>
          <w:shd w:val="clear" w:color="auto" w:fill="FFFFFF"/>
          <w:lang w:val="zh-CN"/>
        </w:rPr>
        <w:t>各</w:t>
      </w:r>
      <w:r>
        <w:rPr>
          <w:rFonts w:hint="eastAsia" w:ascii="仿宋_GB2312" w:hAnsi="微软雅黑" w:eastAsia="仿宋_GB2312" w:cs="仿宋_GB2312"/>
          <w:sz w:val="32"/>
          <w:szCs w:val="32"/>
          <w:shd w:val="clear" w:color="auto" w:fill="FFFFFF"/>
        </w:rPr>
        <w:t>呈报</w:t>
      </w:r>
      <w:r>
        <w:rPr>
          <w:rFonts w:hint="eastAsia" w:ascii="仿宋_GB2312" w:hAnsi="微软雅黑" w:eastAsia="仿宋_GB2312" w:cs="仿宋_GB2312"/>
          <w:sz w:val="32"/>
          <w:szCs w:val="32"/>
          <w:shd w:val="clear" w:color="auto" w:fill="FFFFFF"/>
          <w:lang w:val="zh-CN"/>
        </w:rPr>
        <w:t>部门集中统一申报，网上申报</w:t>
      </w:r>
      <w:r>
        <w:rPr>
          <w:rFonts w:hint="eastAsia" w:ascii="仿宋_GB2312" w:hAnsi="微软雅黑" w:eastAsia="仿宋_GB2312" w:cs="仿宋_GB2312"/>
          <w:sz w:val="32"/>
          <w:szCs w:val="32"/>
          <w:shd w:val="clear" w:color="auto" w:fill="FFFFFF"/>
        </w:rPr>
        <w:t>截止</w:t>
      </w:r>
      <w:r>
        <w:rPr>
          <w:rFonts w:hint="eastAsia" w:ascii="仿宋_GB2312" w:hAnsi="微软雅黑" w:eastAsia="仿宋_GB2312" w:cs="仿宋_GB2312"/>
          <w:sz w:val="32"/>
          <w:szCs w:val="32"/>
          <w:shd w:val="clear" w:color="auto" w:fill="FFFFFF"/>
          <w:lang w:val="zh-CN"/>
        </w:rPr>
        <w:t>时间为</w:t>
      </w:r>
      <w:r>
        <w:rPr>
          <w:rFonts w:hint="eastAsia" w:ascii="仿宋_GB2312" w:hAnsi="微软雅黑" w:eastAsia="仿宋_GB2312" w:cs="仿宋_GB2312"/>
          <w:sz w:val="32"/>
          <w:szCs w:val="32"/>
          <w:shd w:val="clear" w:color="auto" w:fill="FFFFFF"/>
        </w:rPr>
        <w:t>9</w:t>
      </w:r>
      <w:r>
        <w:rPr>
          <w:rFonts w:hint="eastAsia" w:ascii="仿宋_GB2312" w:hAnsi="微软雅黑" w:eastAsia="仿宋_GB2312" w:cs="仿宋_GB2312"/>
          <w:sz w:val="32"/>
          <w:szCs w:val="32"/>
          <w:shd w:val="clear" w:color="auto" w:fill="FFFFFF"/>
          <w:lang w:val="zh-CN"/>
        </w:rPr>
        <w:t>月</w:t>
      </w:r>
      <w:r>
        <w:rPr>
          <w:rFonts w:hint="eastAsia" w:ascii="仿宋_GB2312" w:hAnsi="微软雅黑" w:eastAsia="仿宋_GB2312" w:cs="仿宋_GB2312"/>
          <w:sz w:val="32"/>
          <w:szCs w:val="32"/>
          <w:shd w:val="clear" w:color="auto" w:fill="FFFFFF"/>
        </w:rPr>
        <w:t>27</w:t>
      </w:r>
      <w:r>
        <w:rPr>
          <w:rFonts w:hint="eastAsia" w:ascii="仿宋_GB2312" w:hAnsi="微软雅黑" w:eastAsia="仿宋_GB2312" w:cs="仿宋_GB2312"/>
          <w:sz w:val="32"/>
          <w:szCs w:val="32"/>
          <w:shd w:val="clear" w:color="auto" w:fill="FFFFFF"/>
          <w:lang w:val="zh-CN"/>
        </w:rPr>
        <w:t>日（星期三）</w:t>
      </w:r>
      <w:r>
        <w:rPr>
          <w:rFonts w:hint="eastAsia" w:ascii="仿宋_GB2312" w:hAnsi="微软雅黑" w:eastAsia="仿宋_GB2312" w:cs="仿宋_GB2312"/>
          <w:sz w:val="32"/>
          <w:szCs w:val="32"/>
          <w:shd w:val="clear" w:color="auto" w:fill="FFFFFF"/>
        </w:rPr>
        <w:t>17:00，逾期将不再受理新申报人员</w:t>
      </w:r>
      <w:r>
        <w:rPr>
          <w:rFonts w:hint="eastAsia" w:ascii="仿宋_GB2312" w:hAnsi="微软雅黑" w:eastAsia="仿宋_GB2312" w:cs="仿宋_GB2312"/>
          <w:sz w:val="32"/>
          <w:szCs w:val="32"/>
          <w:shd w:val="clear" w:color="auto" w:fill="FFFFFF"/>
          <w:lang w:val="zh-CN"/>
        </w:rPr>
        <w:t>。</w:t>
      </w:r>
    </w:p>
    <w:p>
      <w:pPr>
        <w:pStyle w:val="10"/>
        <w:snapToGrid w:val="0"/>
        <w:spacing w:before="0" w:beforeAutospacing="0" w:after="0" w:afterAutospacing="0" w:line="576" w:lineRule="exact"/>
        <w:ind w:firstLine="640" w:firstLineChars="200"/>
        <w:jc w:val="both"/>
        <w:rPr>
          <w:rFonts w:ascii="楷体_GB2312" w:hAnsi="楷体_GB2312" w:eastAsia="楷体_GB2312" w:cs="楷体_GB2312"/>
          <w:sz w:val="32"/>
          <w:szCs w:val="32"/>
          <w:shd w:val="clear" w:color="auto" w:fill="FFFFFF"/>
          <w:lang w:val="zh-CN"/>
        </w:rPr>
      </w:pPr>
      <w:r>
        <w:rPr>
          <w:rFonts w:hint="eastAsia" w:ascii="楷体_GB2312" w:hAnsi="楷体_GB2312" w:eastAsia="楷体_GB2312" w:cs="楷体_GB2312"/>
          <w:sz w:val="32"/>
          <w:szCs w:val="32"/>
          <w:shd w:val="clear" w:color="auto" w:fill="FFFFFF"/>
        </w:rPr>
        <w:t>（二）</w:t>
      </w:r>
      <w:r>
        <w:rPr>
          <w:rFonts w:hint="eastAsia" w:ascii="楷体_GB2312" w:hAnsi="楷体_GB2312" w:eastAsia="楷体_GB2312" w:cs="楷体_GB2312"/>
          <w:sz w:val="32"/>
          <w:szCs w:val="32"/>
          <w:shd w:val="clear" w:color="auto" w:fill="FFFFFF"/>
          <w:lang w:val="zh-CN"/>
        </w:rPr>
        <w:t>纸质材料报送</w:t>
      </w:r>
    </w:p>
    <w:p>
      <w:pPr>
        <w:spacing w:line="560" w:lineRule="exact"/>
        <w:ind w:firstLine="640" w:firstLineChars="200"/>
        <w:rPr>
          <w:rFonts w:ascii="仿宋_GB2312" w:eastAsia="仿宋_GB2312"/>
          <w:sz w:val="32"/>
          <w:szCs w:val="32"/>
        </w:rPr>
      </w:pPr>
      <w:r>
        <w:rPr>
          <w:rFonts w:hint="eastAsia" w:ascii="仿宋" w:hAnsi="仿宋" w:eastAsia="仿宋" w:cs="仿宋"/>
          <w:bCs/>
          <w:color w:val="000000"/>
          <w:sz w:val="32"/>
        </w:rPr>
        <w:t>1</w:t>
      </w:r>
      <w:r>
        <w:rPr>
          <w:rFonts w:hint="eastAsia" w:ascii="仿宋_GB2312" w:eastAsia="仿宋_GB2312"/>
          <w:sz w:val="32"/>
          <w:szCs w:val="32"/>
        </w:rPr>
        <w:t>.经青岛市即墨区人力资源和社会保障局审核通过的申报人员，通过系统生成并打印《山东省专业技术职称评审表》（原件一式3份，A3纸型，双面打印），连同评审费送交到所在工作单位。</w:t>
      </w:r>
    </w:p>
    <w:p>
      <w:pPr>
        <w:spacing w:line="560" w:lineRule="exact"/>
        <w:ind w:firstLine="640" w:firstLineChars="200"/>
        <w:rPr>
          <w:rFonts w:ascii="仿宋_GB2312" w:eastAsia="仿宋_GB2312"/>
          <w:sz w:val="32"/>
          <w:szCs w:val="32"/>
        </w:rPr>
      </w:pPr>
      <w:r>
        <w:rPr>
          <w:rFonts w:hint="eastAsia" w:ascii="仿宋_GB2312" w:eastAsia="仿宋_GB2312"/>
          <w:bCs/>
          <w:color w:val="000000"/>
          <w:sz w:val="32"/>
          <w:szCs w:val="32"/>
        </w:rPr>
        <w:t>实行个人诚信承诺制度。专业技术人员应在《山东省专业技术职称评审表》上本人亲笔签署《诚信承诺书》，否则</w:t>
      </w:r>
      <w:r>
        <w:rPr>
          <w:rFonts w:hint="eastAsia" w:ascii="仿宋_GB2312" w:eastAsia="仿宋_GB2312"/>
          <w:bCs/>
          <w:color w:val="000000"/>
          <w:sz w:val="32"/>
          <w:szCs w:val="32"/>
          <w:lang w:val="zh-CN"/>
        </w:rPr>
        <w:t>不予受理。</w:t>
      </w:r>
    </w:p>
    <w:p>
      <w:pPr>
        <w:spacing w:line="560" w:lineRule="exact"/>
        <w:ind w:firstLine="640" w:firstLineChars="200"/>
        <w:rPr>
          <w:rFonts w:ascii="仿宋_GB2312" w:hAnsi="宋体" w:eastAsia="仿宋_GB2312"/>
          <w:color w:val="000000"/>
          <w:sz w:val="32"/>
          <w:szCs w:val="32"/>
        </w:rPr>
      </w:pPr>
      <w:r>
        <w:rPr>
          <w:rFonts w:hint="eastAsia" w:ascii="仿宋_GB2312" w:eastAsia="仿宋_GB2312"/>
          <w:bCs/>
          <w:color w:val="000000"/>
          <w:sz w:val="32"/>
          <w:szCs w:val="32"/>
        </w:rPr>
        <w:t>2.</w:t>
      </w:r>
      <w:r>
        <w:rPr>
          <w:rFonts w:ascii="仿宋_GB2312" w:hAnsi="仿宋_GB2312" w:eastAsia="仿宋_GB2312"/>
          <w:sz w:val="32"/>
          <w:szCs w:val="32"/>
        </w:rPr>
        <w:t>用人单位对本单位人员的</w:t>
      </w:r>
      <w:r>
        <w:rPr>
          <w:rFonts w:hint="eastAsia" w:ascii="仿宋_GB2312" w:eastAsia="仿宋_GB2312"/>
          <w:sz w:val="32"/>
          <w:szCs w:val="32"/>
        </w:rPr>
        <w:t>《山东省专业技术职称评审表》审核无误</w:t>
      </w:r>
      <w:r>
        <w:rPr>
          <w:rFonts w:hint="eastAsia" w:ascii="仿宋_GB2312" w:hAnsi="仿宋_GB2312" w:eastAsia="仿宋_GB2312"/>
          <w:sz w:val="32"/>
          <w:szCs w:val="32"/>
          <w:lang w:val="zh-CN"/>
        </w:rPr>
        <w:t>并确保由专业技术人员本人在“诚信承诺书”栏签字后，在“单位意见”栏填写意见、签字</w:t>
      </w:r>
      <w:r>
        <w:rPr>
          <w:rFonts w:hint="eastAsia" w:ascii="仿宋_GB2312" w:eastAsia="仿宋_GB2312"/>
          <w:sz w:val="32"/>
          <w:szCs w:val="32"/>
          <w:lang w:val="zh-CN"/>
        </w:rPr>
        <w:t>并加盖单位公章，</w:t>
      </w:r>
      <w:r>
        <w:rPr>
          <w:rFonts w:hint="eastAsia" w:ascii="仿宋_GB2312" w:hAnsi="仿宋_GB2312" w:eastAsia="仿宋_GB2312"/>
          <w:sz w:val="32"/>
          <w:szCs w:val="32"/>
          <w:lang w:val="zh-CN"/>
        </w:rPr>
        <w:t>汇总本单位所有申报人员的《山东省专业技术职称评审表》（原件3份），</w:t>
      </w:r>
      <w:r>
        <w:rPr>
          <w:rFonts w:hint="eastAsia" w:ascii="仿宋_GB2312" w:hAnsi="仿宋_GB2312" w:eastAsia="仿宋_GB2312"/>
          <w:color w:val="000000"/>
          <w:sz w:val="32"/>
          <w:szCs w:val="32"/>
          <w:lang w:val="zh-CN"/>
        </w:rPr>
        <w:t>连同申报人员花名册</w:t>
      </w:r>
      <w:r>
        <w:rPr>
          <w:rFonts w:hint="eastAsia" w:ascii="仿宋_GB2312" w:hAnsi="宋体" w:eastAsia="仿宋_GB2312"/>
          <w:color w:val="000000"/>
          <w:sz w:val="32"/>
          <w:szCs w:val="32"/>
        </w:rPr>
        <w:t>（从系统生成A3纸打印后盖章）</w:t>
      </w:r>
      <w:r>
        <w:rPr>
          <w:rFonts w:hint="eastAsia" w:ascii="仿宋_GB2312" w:hAnsi="仿宋_GB2312" w:eastAsia="仿宋_GB2312"/>
          <w:color w:val="000000"/>
          <w:sz w:val="32"/>
          <w:szCs w:val="32"/>
          <w:lang w:val="zh-CN"/>
        </w:rPr>
        <w:t>、单位公示报告3份、</w:t>
      </w:r>
      <w:r>
        <w:rPr>
          <w:rFonts w:hint="eastAsia" w:ascii="仿宋_GB2312" w:hAnsi="宋体" w:eastAsia="仿宋_GB2312"/>
          <w:color w:val="000000"/>
          <w:sz w:val="32"/>
          <w:szCs w:val="32"/>
        </w:rPr>
        <w:t>评审费，</w:t>
      </w:r>
      <w:r>
        <w:rPr>
          <w:rFonts w:hint="eastAsia" w:ascii="仿宋_GB2312" w:hAnsi="仿宋_GB2312" w:eastAsia="仿宋_GB2312"/>
          <w:color w:val="000000"/>
          <w:sz w:val="32"/>
          <w:szCs w:val="32"/>
          <w:lang w:val="zh-CN"/>
        </w:rPr>
        <w:t>报送</w:t>
      </w:r>
      <w:r>
        <w:rPr>
          <w:rFonts w:hint="eastAsia" w:ascii="仿宋_GB2312" w:hAnsi="仿宋_GB2312" w:eastAsia="仿宋_GB2312"/>
          <w:color w:val="000000"/>
          <w:sz w:val="32"/>
          <w:szCs w:val="32"/>
        </w:rPr>
        <w:t>至</w:t>
      </w:r>
      <w:r>
        <w:rPr>
          <w:rFonts w:hint="eastAsia" w:ascii="仿宋_GB2312" w:hAnsi="宋体" w:eastAsia="仿宋_GB2312"/>
          <w:color w:val="000000"/>
          <w:sz w:val="32"/>
          <w:szCs w:val="32"/>
        </w:rPr>
        <w:t>主管部门。</w:t>
      </w:r>
    </w:p>
    <w:p>
      <w:pPr>
        <w:spacing w:line="560" w:lineRule="exact"/>
        <w:ind w:firstLine="640" w:firstLineChars="200"/>
        <w:rPr>
          <w:rFonts w:ascii="仿宋_GB2312" w:eastAsia="仿宋_GB2312"/>
          <w:bCs/>
          <w:color w:val="000000"/>
          <w:sz w:val="32"/>
          <w:szCs w:val="32"/>
          <w:lang w:val="zh-CN"/>
        </w:rPr>
      </w:pPr>
      <w:r>
        <w:rPr>
          <w:rFonts w:hint="eastAsia" w:ascii="仿宋_GB2312" w:eastAsia="仿宋_GB2312"/>
          <w:bCs/>
          <w:sz w:val="32"/>
          <w:szCs w:val="32"/>
        </w:rPr>
        <w:t>劳务派遣人员、人事代理人员分别由劳务派遣单位、人事代理机构会同申报人现工作单位推荐申报，劳务派遣单位、人事代理机构和申报人现工作单位都应审核并盖章。</w:t>
      </w:r>
    </w:p>
    <w:p>
      <w:pPr>
        <w:autoSpaceDE w:val="0"/>
        <w:autoSpaceDN w:val="0"/>
        <w:spacing w:line="560" w:lineRule="exact"/>
        <w:ind w:firstLine="640" w:firstLineChars="200"/>
        <w:rPr>
          <w:rFonts w:ascii="仿宋_GB2312" w:hAnsi="宋体" w:eastAsia="仿宋_GB2312"/>
          <w:sz w:val="32"/>
          <w:szCs w:val="32"/>
        </w:rPr>
      </w:pPr>
      <w:r>
        <w:rPr>
          <w:rFonts w:hint="eastAsia" w:ascii="仿宋_GB2312" w:eastAsia="仿宋_GB2312"/>
          <w:bCs/>
          <w:color w:val="000000"/>
          <w:sz w:val="32"/>
          <w:szCs w:val="32"/>
        </w:rPr>
        <w:t>3.主管部门、呈报部门对用人单位报送的《山东省专业技术职称评审表》（</w:t>
      </w:r>
      <w:r>
        <w:rPr>
          <w:rFonts w:hint="eastAsia" w:ascii="仿宋_GB2312" w:hAnsi="宋体" w:eastAsia="仿宋_GB2312"/>
          <w:sz w:val="32"/>
          <w:szCs w:val="32"/>
        </w:rPr>
        <w:t>原件3份）审核无误后，</w:t>
      </w:r>
      <w:r>
        <w:rPr>
          <w:rFonts w:hint="eastAsia" w:ascii="仿宋_GB2312" w:hAnsi="微软雅黑" w:eastAsia="仿宋_GB2312" w:cs="仿宋_GB2312"/>
          <w:sz w:val="32"/>
          <w:szCs w:val="32"/>
          <w:shd w:val="clear" w:color="auto" w:fill="FFFFFF"/>
          <w:lang w:val="zh-CN"/>
        </w:rPr>
        <w:t>“单位意见”“上级主管部门审查意见”“呈报部门意见”栏意见、签名、印章、日期等信息须完整齐全</w:t>
      </w:r>
      <w:r>
        <w:rPr>
          <w:rFonts w:hint="eastAsia" w:ascii="仿宋_GB2312" w:eastAsia="仿宋_GB2312"/>
          <w:bCs/>
          <w:color w:val="000000"/>
          <w:sz w:val="32"/>
          <w:szCs w:val="32"/>
        </w:rPr>
        <w:t>（企业单位若无主管部门、呈报部门，则主管部门和呈报部门处均盖企业章即可）</w:t>
      </w:r>
      <w:r>
        <w:rPr>
          <w:rFonts w:hint="eastAsia" w:ascii="仿宋_GB2312" w:eastAsia="仿宋_GB2312"/>
          <w:bCs/>
          <w:color w:val="000000" w:themeColor="text1"/>
          <w:sz w:val="32"/>
          <w:szCs w:val="32"/>
        </w:rPr>
        <w:t>，</w:t>
      </w:r>
      <w:r>
        <w:rPr>
          <w:rFonts w:hint="eastAsia" w:ascii="仿宋_GB2312" w:eastAsia="仿宋_GB2312"/>
          <w:sz w:val="32"/>
          <w:szCs w:val="32"/>
        </w:rPr>
        <w:t>未经逐级审核同意并填写审核意见的材料不予受理。各</w:t>
      </w:r>
      <w:r>
        <w:rPr>
          <w:rFonts w:hint="eastAsia" w:ascii="仿宋_GB2312" w:eastAsia="仿宋_GB2312"/>
          <w:bCs/>
          <w:color w:val="000000" w:themeColor="text1"/>
          <w:sz w:val="32"/>
          <w:szCs w:val="32"/>
        </w:rPr>
        <w:t>呈报部门集中统一报送，于</w:t>
      </w:r>
      <w:r>
        <w:rPr>
          <w:rFonts w:hint="eastAsia" w:ascii="仿宋_GB2312" w:eastAsia="仿宋_GB2312"/>
          <w:b/>
          <w:bCs/>
          <w:color w:val="000000" w:themeColor="text1"/>
          <w:sz w:val="32"/>
          <w:szCs w:val="32"/>
        </w:rPr>
        <w:t>2023年10月9日前</w:t>
      </w:r>
      <w:r>
        <w:rPr>
          <w:rFonts w:hint="eastAsia" w:ascii="仿宋_GB2312" w:eastAsia="仿宋_GB2312"/>
          <w:b/>
          <w:bCs/>
          <w:color w:val="000000"/>
          <w:sz w:val="32"/>
        </w:rPr>
        <w:t>将《山</w:t>
      </w:r>
      <w:r>
        <w:rPr>
          <w:rFonts w:hint="eastAsia" w:ascii="仿宋_GB2312" w:hAnsi="宋体" w:eastAsia="仿宋_GB2312"/>
          <w:b/>
          <w:sz w:val="32"/>
          <w:szCs w:val="32"/>
        </w:rPr>
        <w:t>东省专业技术职称评审表》（原件3份）</w:t>
      </w:r>
      <w:r>
        <w:rPr>
          <w:rFonts w:hint="eastAsia" w:ascii="仿宋_GB2312" w:hAnsi="宋体" w:eastAsia="仿宋_GB2312"/>
          <w:b/>
          <w:color w:val="000000"/>
          <w:sz w:val="32"/>
          <w:szCs w:val="32"/>
        </w:rPr>
        <w:t>，申报人员花名册（从系统生成A3纸打印后盖章）3份、单位公示报告3份、评审费</w:t>
      </w:r>
      <w:r>
        <w:rPr>
          <w:rFonts w:hint="eastAsia" w:ascii="仿宋_GB2312" w:hAnsi="宋体" w:eastAsia="仿宋_GB2312"/>
          <w:sz w:val="32"/>
          <w:szCs w:val="32"/>
        </w:rPr>
        <w:t>报送至青岛市即墨区农业农村局</w:t>
      </w:r>
      <w:r>
        <w:rPr>
          <w:rFonts w:hint="eastAsia" w:ascii="仿宋_GB2312" w:eastAsia="仿宋_GB2312"/>
          <w:bCs/>
          <w:sz w:val="32"/>
          <w:szCs w:val="20"/>
        </w:rPr>
        <w:t>，地址：即墨</w:t>
      </w:r>
      <w:r>
        <w:rPr>
          <w:rFonts w:hint="eastAsia" w:ascii="仿宋_GB2312" w:hAnsi="宋体" w:eastAsia="仿宋_GB2312"/>
          <w:sz w:val="32"/>
          <w:szCs w:val="32"/>
        </w:rPr>
        <w:t>区农业农村局组织人事科（即墨区蓝鳌路748号217室，电话0532-88534027）。</w:t>
      </w:r>
    </w:p>
    <w:p>
      <w:pPr>
        <w:autoSpaceDE w:val="0"/>
        <w:autoSpaceDN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4.按照</w:t>
      </w:r>
      <w:r>
        <w:rPr>
          <w:rFonts w:hint="eastAsia" w:ascii="仿宋_GB2312" w:hAnsi="仿宋" w:eastAsia="仿宋_GB2312" w:cs="仿宋"/>
          <w:bCs/>
          <w:color w:val="000000"/>
          <w:sz w:val="32"/>
          <w:szCs w:val="32"/>
        </w:rPr>
        <w:t>《山东省发展和改革委员会山东省人力资源和社会保障厅山东省财政厅关于改革专业技术职务资格评审收费有关问题的通知》（鲁发改成本</w:t>
      </w:r>
      <w:r>
        <w:rPr>
          <w:rFonts w:hint="eastAsia" w:ascii="仿宋_GB2312" w:eastAsia="仿宋_GB2312"/>
          <w:bCs/>
          <w:color w:val="000000"/>
          <w:sz w:val="32"/>
          <w:szCs w:val="32"/>
        </w:rPr>
        <w:t>〔2021〕638号</w:t>
      </w:r>
      <w:r>
        <w:rPr>
          <w:rFonts w:hint="eastAsia" w:ascii="仿宋_GB2312" w:hAnsi="仿宋" w:eastAsia="仿宋_GB2312" w:cs="仿宋"/>
          <w:bCs/>
          <w:color w:val="000000"/>
          <w:sz w:val="32"/>
          <w:szCs w:val="32"/>
        </w:rPr>
        <w:t>）</w:t>
      </w:r>
      <w:r>
        <w:rPr>
          <w:rFonts w:hint="eastAsia" w:ascii="仿宋_GB2312" w:hAnsi="宋体" w:eastAsia="仿宋_GB2312"/>
          <w:sz w:val="32"/>
          <w:szCs w:val="32"/>
        </w:rPr>
        <w:t>文件，申报初级职称收取评审费每人次100元；申报中级职称收取评审费每人次160元。评审通过与否评审费用不予退还。</w:t>
      </w:r>
    </w:p>
    <w:p>
      <w:pPr>
        <w:autoSpaceDE w:val="0"/>
        <w:autoSpaceDN w:val="0"/>
        <w:spacing w:line="560" w:lineRule="exact"/>
        <w:ind w:firstLine="640" w:firstLineChars="200"/>
        <w:rPr>
          <w:rFonts w:hint="eastAsia" w:ascii="仿宋_GB2312" w:hAnsi="仿宋" w:eastAsia="仿宋_GB2312" w:cs="仿宋"/>
          <w:bCs/>
          <w:color w:val="000000"/>
          <w:sz w:val="32"/>
          <w:szCs w:val="32"/>
        </w:rPr>
      </w:pPr>
      <w:r>
        <w:rPr>
          <w:rFonts w:hint="eastAsia" w:ascii="仿宋_GB2312" w:hAnsi="仿宋" w:eastAsia="仿宋_GB2312" w:cs="仿宋"/>
          <w:bCs/>
          <w:color w:val="000000"/>
          <w:sz w:val="32"/>
          <w:szCs w:val="32"/>
        </w:rPr>
        <w:t>5.评审结束后，返回评审通过人员的《山东省专业技术职称评审表》原件1份，由用人单位按规定存入专业技术人员本人档案。各呈报部门《山东省专业技术职称评审表》上不得涂改，也不得手动标注任何标记。评审不通过人员，不再返回《山东省专业技术职称评审表》。</w:t>
      </w:r>
    </w:p>
    <w:p>
      <w:pPr>
        <w:pStyle w:val="10"/>
        <w:snapToGrid w:val="0"/>
        <w:spacing w:before="0" w:beforeAutospacing="0" w:after="0" w:afterAutospacing="0" w:line="576" w:lineRule="exact"/>
        <w:ind w:firstLine="640" w:firstLineChars="200"/>
        <w:jc w:val="both"/>
        <w:rPr>
          <w:rFonts w:ascii="黑体" w:hAnsi="黑体" w:eastAsia="黑体" w:cs="仿宋_GB2312"/>
          <w:sz w:val="32"/>
          <w:szCs w:val="32"/>
          <w:shd w:val="clear" w:color="auto" w:fill="FFFFFF"/>
        </w:rPr>
      </w:pPr>
      <w:r>
        <w:rPr>
          <w:rFonts w:hint="eastAsia" w:ascii="黑体" w:hAnsi="黑体" w:eastAsia="黑体" w:cs="仿宋_GB2312"/>
          <w:sz w:val="32"/>
          <w:szCs w:val="32"/>
          <w:shd w:val="clear" w:color="auto" w:fill="FFFFFF"/>
        </w:rPr>
        <w:t>六、其他要求</w:t>
      </w:r>
    </w:p>
    <w:p>
      <w:pPr>
        <w:pStyle w:val="4"/>
        <w:kinsoku w:val="0"/>
        <w:overflowPunct w:val="0"/>
        <w:spacing w:before="0" w:line="576" w:lineRule="exact"/>
        <w:ind w:left="0" w:firstLine="640" w:firstLineChars="200"/>
        <w:rPr>
          <w:rFonts w:hint="default"/>
        </w:rPr>
      </w:pPr>
      <w:r>
        <w:rPr>
          <w:szCs w:val="32"/>
        </w:rPr>
        <w:t>1.</w:t>
      </w:r>
      <w:r>
        <w:t>申报人员提供的证明材料如有涉密内容，一律不得通过网上提交，只须提供纸质版材料或复印件（加盖单位公章），安排专人线下报送。职称申报过程中发生失泄密行为的将严肃追究申报人员和所在单位责任。</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hAnsi="微软雅黑" w:eastAsia="仿宋_GB2312" w:cs="仿宋_GB2312"/>
          <w:sz w:val="32"/>
          <w:szCs w:val="32"/>
          <w:shd w:val="clear" w:color="auto" w:fill="FFFFFF"/>
          <w:lang w:val="zh-CN"/>
        </w:rPr>
        <w:t>2.</w:t>
      </w:r>
      <w:r>
        <w:rPr>
          <w:rFonts w:hint="eastAsia" w:ascii="仿宋_GB2312" w:hAnsi="仿宋_GB2312" w:eastAsia="仿宋_GB2312"/>
          <w:sz w:val="32"/>
          <w:szCs w:val="32"/>
        </w:rPr>
        <w:t>报送材料一律不受理各种用稿证明、获奖证明等。报送时，请一次性上报所有材料，一经审核通过，不再受理补充材料。</w:t>
      </w:r>
    </w:p>
    <w:p>
      <w:pPr>
        <w:pStyle w:val="4"/>
        <w:kinsoku w:val="0"/>
        <w:overflowPunct w:val="0"/>
        <w:spacing w:before="0" w:line="576" w:lineRule="exact"/>
        <w:ind w:left="0" w:firstLine="640"/>
        <w:rPr>
          <w:rFonts w:hint="default"/>
        </w:rPr>
      </w:pPr>
      <w:r>
        <w:t>3.坚持把品德放在农业技术人员评价的首位，重点考察农业技术人员的思想品德和职业道德。坚持“破四唯”与“立新标”并举，实行成果代表作制度。坚持业绩导向，注重在全面推进乡村振兴、加快建设农业强省中的工作实绩。</w:t>
      </w:r>
    </w:p>
    <w:p>
      <w:pPr>
        <w:pStyle w:val="10"/>
        <w:wordWrap w:val="0"/>
        <w:topLinePunct/>
        <w:snapToGrid w:val="0"/>
        <w:spacing w:before="0" w:beforeAutospacing="0" w:after="0" w:afterAutospacing="0" w:line="576" w:lineRule="exact"/>
        <w:ind w:firstLine="640" w:firstLineChars="200"/>
        <w:jc w:val="both"/>
        <w:rPr>
          <w:rFonts w:ascii="仿宋_GB2312" w:hAnsi="微软雅黑" w:eastAsia="仿宋_GB2312" w:cs="仿宋_GB2312"/>
          <w:sz w:val="32"/>
          <w:szCs w:val="32"/>
          <w:shd w:val="clear" w:color="auto" w:fill="FFFFFF"/>
          <w:lang w:val="zh-CN"/>
        </w:rPr>
      </w:pPr>
      <w:r>
        <w:rPr>
          <w:rFonts w:hint="eastAsia" w:ascii="仿宋_GB2312" w:hAnsi="微软雅黑" w:eastAsia="仿宋_GB2312" w:cs="仿宋_GB2312"/>
          <w:sz w:val="32"/>
          <w:szCs w:val="32"/>
          <w:shd w:val="clear" w:color="auto" w:fill="FFFFFF"/>
        </w:rPr>
        <w:t>4.严肃职称评审纪律。申报人要据实提交申报材料，确保申报材料真实准确、合乎要求，因本人提交申报材料不全、有误，造成的后果由本人承担。按照《山东省公共信用信息管理办法》（山东省人民政府令第314号）规定，专业技术人员在职称评定等工作中的弄虚作假行为，将作为失信信息予以记录。因本人提交虚假材料获取的职称资格，一经发现随时取消，并按规定给予取消评审资格、全区通报，提交纪检监察、公安等部门追究相应责任。</w:t>
      </w:r>
    </w:p>
    <w:p>
      <w:pPr>
        <w:pStyle w:val="10"/>
        <w:snapToGrid w:val="0"/>
        <w:spacing w:before="0" w:beforeAutospacing="0" w:after="0" w:afterAutospacing="0" w:line="576" w:lineRule="exact"/>
        <w:ind w:firstLine="640" w:firstLineChars="200"/>
        <w:jc w:val="both"/>
        <w:rPr>
          <w:rFonts w:ascii="仿宋_GB2312" w:hAnsi="微软雅黑" w:eastAsia="仿宋_GB2312" w:cs="仿宋_GB2312"/>
          <w:sz w:val="32"/>
          <w:szCs w:val="32"/>
          <w:shd w:val="clear" w:color="auto" w:fill="FFFFFF"/>
        </w:rPr>
      </w:pPr>
    </w:p>
    <w:p>
      <w:pPr>
        <w:pStyle w:val="4"/>
        <w:kinsoku w:val="0"/>
        <w:overflowPunct w:val="0"/>
        <w:spacing w:before="0" w:line="576" w:lineRule="exact"/>
        <w:ind w:left="0" w:firstLine="640" w:firstLineChars="200"/>
        <w:rPr>
          <w:rFonts w:hint="default" w:hAnsi="Times New Roman"/>
          <w:bCs/>
          <w:szCs w:val="20"/>
        </w:rPr>
      </w:pPr>
      <w:r>
        <w:rPr>
          <w:rFonts w:hAnsi="Times New Roman"/>
          <w:bCs/>
          <w:szCs w:val="20"/>
        </w:rPr>
        <w:t>附件：1.部分职称评审相关政策文件名录</w:t>
      </w:r>
    </w:p>
    <w:p>
      <w:pPr>
        <w:pStyle w:val="4"/>
        <w:kinsoku w:val="0"/>
        <w:overflowPunct w:val="0"/>
        <w:spacing w:before="0" w:line="576" w:lineRule="exact"/>
        <w:ind w:left="0" w:firstLine="1600" w:firstLineChars="500"/>
        <w:rPr>
          <w:rFonts w:hint="default" w:hAnsi="Times New Roman"/>
          <w:bCs/>
          <w:szCs w:val="20"/>
        </w:rPr>
      </w:pPr>
      <w:r>
        <w:rPr>
          <w:rFonts w:hAnsi="Times New Roman"/>
          <w:bCs/>
          <w:szCs w:val="20"/>
        </w:rPr>
        <w:t>2.申报流程及填报说明</w:t>
      </w:r>
    </w:p>
    <w:p>
      <w:pPr>
        <w:snapToGrid w:val="0"/>
        <w:spacing w:line="576" w:lineRule="exact"/>
        <w:ind w:firstLine="1600" w:firstLineChars="500"/>
        <w:rPr>
          <w:rFonts w:ascii="仿宋_GB2312" w:eastAsia="仿宋_GB2312"/>
          <w:bCs/>
          <w:sz w:val="32"/>
          <w:szCs w:val="20"/>
        </w:rPr>
      </w:pPr>
      <w:r>
        <w:rPr>
          <w:rFonts w:hint="eastAsia" w:ascii="仿宋_GB2312" w:eastAsia="仿宋_GB2312"/>
          <w:bCs/>
          <w:sz w:val="32"/>
          <w:szCs w:val="20"/>
        </w:rPr>
        <w:t>3.</w:t>
      </w:r>
      <w:r>
        <w:rPr>
          <w:rFonts w:hint="eastAsia" w:ascii="仿宋_GB2312" w:eastAsia="仿宋_GB2312"/>
          <w:bCs/>
          <w:sz w:val="32"/>
        </w:rPr>
        <w:t>推荐申报专业技术职称“六公开”监督卡</w:t>
      </w:r>
    </w:p>
    <w:p>
      <w:pPr>
        <w:snapToGrid w:val="0"/>
        <w:spacing w:line="576" w:lineRule="exact"/>
        <w:ind w:firstLine="1600" w:firstLineChars="500"/>
        <w:rPr>
          <w:rFonts w:ascii="仿宋_GB2312" w:eastAsia="仿宋_GB2312"/>
          <w:bCs/>
          <w:sz w:val="32"/>
          <w:szCs w:val="20"/>
        </w:rPr>
      </w:pPr>
    </w:p>
    <w:p>
      <w:pPr>
        <w:snapToGrid w:val="0"/>
        <w:spacing w:line="520" w:lineRule="exact"/>
        <w:ind w:firstLine="640" w:firstLineChars="200"/>
        <w:rPr>
          <w:rFonts w:ascii="仿宋_GB2312" w:eastAsia="仿宋_GB2312"/>
          <w:spacing w:val="-11"/>
          <w:sz w:val="32"/>
          <w:szCs w:val="32"/>
        </w:rPr>
      </w:pPr>
      <w:r>
        <w:rPr>
          <w:rFonts w:hint="eastAsia" w:ascii="仿宋_GB2312" w:eastAsia="仿宋_GB2312"/>
          <w:sz w:val="32"/>
          <w:szCs w:val="32"/>
        </w:rPr>
        <w:t>报送材料地点：</w:t>
      </w:r>
      <w:r>
        <w:rPr>
          <w:rFonts w:hint="eastAsia" w:ascii="仿宋_GB2312" w:eastAsia="仿宋_GB2312"/>
          <w:spacing w:val="-11"/>
          <w:sz w:val="32"/>
          <w:szCs w:val="32"/>
        </w:rPr>
        <w:t>即墨区蓝鳌路748号217室</w:t>
      </w:r>
    </w:p>
    <w:p>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联 系 电 话 ： 88534027</w:t>
      </w:r>
    </w:p>
    <w:p>
      <w:pPr>
        <w:snapToGrid w:val="0"/>
        <w:spacing w:line="520" w:lineRule="exact"/>
        <w:ind w:firstLine="684" w:firstLineChars="200"/>
        <w:rPr>
          <w:rFonts w:ascii="仿宋_GB2312" w:eastAsia="仿宋_GB2312"/>
          <w:sz w:val="32"/>
          <w:szCs w:val="32"/>
        </w:rPr>
      </w:pPr>
      <w:r>
        <w:rPr>
          <w:rFonts w:hint="eastAsia" w:ascii="仿宋_GB2312" w:eastAsia="仿宋_GB2312"/>
          <w:spacing w:val="11"/>
          <w:sz w:val="32"/>
          <w:szCs w:val="32"/>
        </w:rPr>
        <w:t>金宏网地址</w:t>
      </w:r>
      <w:r>
        <w:rPr>
          <w:rFonts w:hint="eastAsia" w:ascii="仿宋_GB2312" w:eastAsia="仿宋_GB2312"/>
          <w:spacing w:val="0"/>
          <w:sz w:val="32"/>
          <w:szCs w:val="32"/>
          <w:lang w:val="en-US" w:eastAsia="zh-CN"/>
        </w:rPr>
        <w:t xml:space="preserve"> </w:t>
      </w:r>
      <w:r>
        <w:rPr>
          <w:rFonts w:hint="eastAsia" w:ascii="仿宋_GB2312" w:eastAsia="仿宋_GB2312"/>
          <w:sz w:val="32"/>
          <w:szCs w:val="32"/>
        </w:rPr>
        <w:t>：即墨区农业农村局组织人事科</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eastAsia="仿宋_GB2312"/>
          <w:sz w:val="32"/>
          <w:szCs w:val="32"/>
        </w:rPr>
        <w:t>电</w:t>
      </w:r>
      <w:r>
        <w:rPr>
          <w:rFonts w:hint="eastAsia" w:ascii="仿宋_GB2312" w:eastAsia="仿宋_GB2312"/>
          <w:sz w:val="32"/>
          <w:szCs w:val="32"/>
          <w:lang w:val="en-US" w:eastAsia="zh-CN"/>
        </w:rPr>
        <w:t xml:space="preserve"> </w:t>
      </w:r>
      <w:r>
        <w:rPr>
          <w:rFonts w:hint="eastAsia" w:ascii="仿宋_GB2312" w:eastAsia="仿宋_GB2312"/>
          <w:sz w:val="32"/>
          <w:szCs w:val="32"/>
        </w:rPr>
        <w:t>子</w:t>
      </w:r>
      <w:r>
        <w:rPr>
          <w:rFonts w:hint="eastAsia" w:ascii="仿宋_GB2312" w:eastAsia="仿宋_GB2312"/>
          <w:sz w:val="32"/>
          <w:szCs w:val="32"/>
          <w:lang w:val="en-US" w:eastAsia="zh-CN"/>
        </w:rPr>
        <w:t xml:space="preserve"> </w:t>
      </w:r>
      <w:r>
        <w:rPr>
          <w:rFonts w:hint="eastAsia" w:ascii="仿宋_GB2312" w:eastAsia="仿宋_GB2312"/>
          <w:sz w:val="32"/>
          <w:szCs w:val="32"/>
        </w:rPr>
        <w:t>邮</w:t>
      </w:r>
      <w:r>
        <w:rPr>
          <w:rFonts w:hint="eastAsia" w:ascii="仿宋_GB2312" w:eastAsia="仿宋_GB2312"/>
          <w:sz w:val="32"/>
          <w:szCs w:val="32"/>
          <w:lang w:val="en-US" w:eastAsia="zh-CN"/>
        </w:rPr>
        <w:t xml:space="preserve"> </w:t>
      </w:r>
      <w:r>
        <w:rPr>
          <w:rFonts w:hint="eastAsia" w:ascii="仿宋_GB2312" w:eastAsia="仿宋_GB2312"/>
          <w:sz w:val="32"/>
          <w:szCs w:val="32"/>
        </w:rPr>
        <w:t>箱</w:t>
      </w:r>
      <w:r>
        <w:rPr>
          <w:rFonts w:hint="eastAsia" w:ascii="仿宋_GB2312" w:eastAsia="仿宋_GB2312"/>
          <w:sz w:val="32"/>
          <w:szCs w:val="32"/>
          <w:lang w:val="en-US" w:eastAsia="zh-CN"/>
        </w:rPr>
        <w:t xml:space="preserve"> </w:t>
      </w:r>
      <w:r>
        <w:rPr>
          <w:rFonts w:hint="eastAsia" w:ascii="仿宋_GB2312" w:eastAsia="仿宋_GB2312"/>
          <w:sz w:val="32"/>
          <w:szCs w:val="32"/>
        </w:rPr>
        <w:t>：</w:t>
      </w:r>
      <w:r>
        <w:fldChar w:fldCharType="begin"/>
      </w:r>
      <w:r>
        <w:instrText xml:space="preserve"> HYPERLINK "mailto:jmsnyjzzrsk@163.com" </w:instrText>
      </w:r>
      <w:r>
        <w:fldChar w:fldCharType="separate"/>
      </w:r>
      <w:r>
        <w:rPr>
          <w:rStyle w:val="22"/>
          <w:rFonts w:hint="eastAsia" w:ascii="仿宋_GB2312" w:eastAsia="仿宋_GB2312"/>
          <w:sz w:val="32"/>
          <w:szCs w:val="32"/>
        </w:rPr>
        <w:t>jmsnyjzzrsk@163.com</w:t>
      </w:r>
      <w:r>
        <w:rPr>
          <w:rStyle w:val="22"/>
          <w:rFonts w:hint="eastAsia" w:ascii="仿宋_GB2312" w:eastAsia="仿宋_GB2312"/>
          <w:sz w:val="32"/>
          <w:szCs w:val="32"/>
        </w:rPr>
        <w:fldChar w:fldCharType="end"/>
      </w:r>
    </w:p>
    <w:p>
      <w:pPr>
        <w:snapToGrid w:val="0"/>
        <w:spacing w:line="576" w:lineRule="exact"/>
        <w:ind w:right="548" w:rightChars="261" w:firstLine="4640" w:firstLineChars="1450"/>
        <w:rPr>
          <w:rFonts w:ascii="仿宋_GB2312" w:eastAsia="仿宋_GB2312"/>
          <w:bCs/>
          <w:sz w:val="32"/>
        </w:rPr>
      </w:pPr>
    </w:p>
    <w:p>
      <w:pPr>
        <w:snapToGrid w:val="0"/>
        <w:spacing w:line="576" w:lineRule="exact"/>
        <w:ind w:right="548" w:rightChars="261" w:firstLine="4640" w:firstLineChars="1450"/>
        <w:rPr>
          <w:rFonts w:ascii="仿宋_GB2312" w:eastAsia="仿宋_GB2312"/>
          <w:bCs/>
          <w:sz w:val="32"/>
        </w:rPr>
      </w:pPr>
      <w:r>
        <w:rPr>
          <w:rFonts w:hint="eastAsia" w:ascii="仿宋_GB2312" w:eastAsia="仿宋_GB2312"/>
          <w:bCs/>
          <w:sz w:val="32"/>
        </w:rPr>
        <w:t>青岛市即墨区农业农村局</w:t>
      </w:r>
    </w:p>
    <w:p>
      <w:pPr>
        <w:tabs>
          <w:tab w:val="left" w:pos="7968"/>
        </w:tabs>
        <w:snapToGrid w:val="0"/>
        <w:spacing w:line="576" w:lineRule="exact"/>
        <w:ind w:firstLine="640" w:firstLineChars="200"/>
        <w:jc w:val="left"/>
        <w:rPr>
          <w:rFonts w:ascii="仿宋_GB2312" w:eastAsia="仿宋_GB2312"/>
          <w:bCs/>
          <w:sz w:val="32"/>
        </w:rPr>
      </w:pPr>
      <w:r>
        <w:rPr>
          <w:rFonts w:hint="eastAsia" w:ascii="仿宋_GB2312" w:eastAsia="仿宋_GB2312"/>
          <w:bCs/>
          <w:sz w:val="32"/>
        </w:rPr>
        <w:t xml:space="preserve">                               2023年9月19日</w:t>
      </w:r>
    </w:p>
    <w:p>
      <w:pPr>
        <w:autoSpaceDE w:val="0"/>
        <w:autoSpaceDN w:val="0"/>
        <w:spacing w:line="560" w:lineRule="exact"/>
        <w:ind w:firstLine="640" w:firstLineChars="200"/>
        <w:rPr>
          <w:rFonts w:ascii="楷体_GB2312" w:hAnsi="楷体_GB2312" w:eastAsia="楷体_GB2312" w:cs="楷体_GB2312"/>
          <w:bCs/>
          <w:sz w:val="32"/>
          <w:szCs w:val="32"/>
        </w:rPr>
      </w:pPr>
    </w:p>
    <w:p>
      <w:pPr>
        <w:snapToGrid w:val="0"/>
        <w:spacing w:line="520" w:lineRule="exact"/>
        <w:ind w:firstLine="640" w:firstLineChars="200"/>
        <w:rPr>
          <w:rFonts w:ascii="仿宋_GB2312" w:eastAsia="仿宋_GB2312"/>
          <w:sz w:val="32"/>
          <w:szCs w:val="32"/>
        </w:rPr>
      </w:pPr>
    </w:p>
    <w:p>
      <w:pPr>
        <w:snapToGrid w:val="0"/>
        <w:spacing w:line="520" w:lineRule="exact"/>
        <w:ind w:firstLine="640" w:firstLineChars="200"/>
        <w:rPr>
          <w:rFonts w:ascii="仿宋_GB2312" w:hAnsi="仿宋_GB2312" w:eastAsia="仿宋_GB2312"/>
          <w:sz w:val="32"/>
          <w:szCs w:val="32"/>
        </w:rPr>
      </w:pPr>
    </w:p>
    <w:p>
      <w:pPr>
        <w:autoSpaceDE w:val="0"/>
        <w:autoSpaceDN w:val="0"/>
        <w:spacing w:line="520" w:lineRule="exact"/>
        <w:ind w:firstLine="640" w:firstLineChars="200"/>
        <w:rPr>
          <w:rFonts w:ascii="仿宋_GB2312" w:hAnsi="仿宋_GB2312" w:eastAsia="仿宋_GB2312"/>
          <w:sz w:val="32"/>
          <w:szCs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tabs>
          <w:tab w:val="left" w:pos="7475"/>
        </w:tabs>
        <w:snapToGrid w:val="0"/>
        <w:spacing w:line="520" w:lineRule="exact"/>
        <w:ind w:firstLine="640" w:firstLineChars="200"/>
        <w:rPr>
          <w:rFonts w:ascii="仿宋_GB2312" w:eastAsia="仿宋_GB2312"/>
          <w:bCs/>
          <w:sz w:val="32"/>
        </w:rPr>
      </w:pPr>
    </w:p>
    <w:p>
      <w:pPr>
        <w:pStyle w:val="4"/>
        <w:kinsoku w:val="0"/>
        <w:overflowPunct w:val="0"/>
        <w:spacing w:before="0" w:line="576" w:lineRule="exact"/>
        <w:ind w:left="0" w:leftChars="0" w:right="104" w:firstLine="0" w:firstLineChars="0"/>
        <w:rPr>
          <w:rFonts w:hint="default" w:ascii="黑体" w:hAnsi="黑体" w:eastAsia="黑体"/>
        </w:rPr>
      </w:pPr>
      <w:r>
        <w:rPr>
          <w:rFonts w:ascii="黑体" w:hAnsi="黑体" w:eastAsia="黑体"/>
        </w:rPr>
        <w:t>附件</w:t>
      </w:r>
      <w:r>
        <w:rPr>
          <w:rFonts w:ascii="黑体" w:hAnsi="黑体" w:eastAsia="黑体"/>
          <w:spacing w:val="-82"/>
        </w:rPr>
        <w:t xml:space="preserve"> </w:t>
      </w:r>
      <w:r>
        <w:rPr>
          <w:rFonts w:ascii="黑体" w:hAnsi="黑体" w:eastAsia="黑体"/>
        </w:rPr>
        <w:t>1</w:t>
      </w:r>
    </w:p>
    <w:p>
      <w:pPr>
        <w:pStyle w:val="4"/>
        <w:kinsoku w:val="0"/>
        <w:overflowPunct w:val="0"/>
        <w:spacing w:before="0" w:line="576" w:lineRule="exact"/>
        <w:ind w:left="0"/>
        <w:rPr>
          <w:rFonts w:hint="default" w:ascii="黑体" w:hAnsi="黑体" w:eastAsia="黑体"/>
          <w:sz w:val="20"/>
        </w:rPr>
      </w:pPr>
    </w:p>
    <w:p>
      <w:pPr>
        <w:pStyle w:val="4"/>
        <w:kinsoku w:val="0"/>
        <w:overflowPunct w:val="0"/>
        <w:spacing w:before="0" w:line="576" w:lineRule="exact"/>
        <w:ind w:left="1733" w:right="104"/>
        <w:rPr>
          <w:rFonts w:hint="default" w:ascii="方正小标宋简体" w:hAnsi="方正小标宋简体" w:eastAsia="方正小标宋简体"/>
          <w:sz w:val="40"/>
        </w:rPr>
      </w:pPr>
      <w:r>
        <w:rPr>
          <w:rFonts w:ascii="方正小标宋简体" w:hAnsi="方正小标宋简体" w:eastAsia="方正小标宋简体"/>
          <w:sz w:val="40"/>
        </w:rPr>
        <w:t>部分职称评审相关政策文件名录</w:t>
      </w:r>
    </w:p>
    <w:p>
      <w:pPr>
        <w:pStyle w:val="4"/>
        <w:kinsoku w:val="0"/>
        <w:overflowPunct w:val="0"/>
        <w:spacing w:before="0" w:line="576" w:lineRule="exact"/>
        <w:ind w:left="0"/>
        <w:jc w:val="left"/>
        <w:rPr>
          <w:rFonts w:hint="default"/>
        </w:rPr>
      </w:pPr>
    </w:p>
    <w:p>
      <w:pPr>
        <w:pStyle w:val="4"/>
        <w:topLinePunct/>
        <w:spacing w:before="0" w:line="576" w:lineRule="exact"/>
        <w:ind w:left="0" w:firstLine="640" w:firstLineChars="200"/>
        <w:jc w:val="left"/>
        <w:rPr>
          <w:rFonts w:hint="default"/>
        </w:rPr>
      </w:pPr>
      <w:r>
        <w:t>1.《中共山东省委办公厅山东省人民政府办公厅印发〈关于深化职称制度改革的实施意见&gt;的通知》（鲁办发〔2018〕1号）</w:t>
      </w:r>
    </w:p>
    <w:p>
      <w:pPr>
        <w:pStyle w:val="4"/>
        <w:topLinePunct/>
        <w:spacing w:before="0" w:line="576" w:lineRule="exact"/>
        <w:ind w:left="0" w:firstLine="640" w:firstLineChars="200"/>
        <w:jc w:val="left"/>
        <w:rPr>
          <w:rFonts w:hint="default"/>
        </w:rPr>
      </w:pPr>
      <w:r>
        <w:t>2.《山东省人力资源和社会保障厅关于印发山东省职称评审管理服务实施办法的通知》（鲁人社规〔2021〕1号）</w:t>
      </w:r>
    </w:p>
    <w:p>
      <w:pPr>
        <w:pStyle w:val="4"/>
        <w:topLinePunct/>
        <w:spacing w:before="0" w:line="576" w:lineRule="exact"/>
        <w:ind w:left="0" w:firstLine="640" w:firstLineChars="200"/>
        <w:jc w:val="left"/>
        <w:rPr>
          <w:rFonts w:hint="default"/>
        </w:rPr>
      </w:pPr>
      <w:r>
        <w:t>3.《山东省人力资源和社会保障厅关于建立部分专业技术类职业资格和职称对应关系的通知》（鲁人社办发〔2019〕14号）</w:t>
      </w:r>
    </w:p>
    <w:p>
      <w:pPr>
        <w:pStyle w:val="4"/>
        <w:topLinePunct/>
        <w:spacing w:before="0" w:line="576" w:lineRule="exact"/>
        <w:ind w:left="0" w:firstLine="640" w:firstLineChars="200"/>
        <w:jc w:val="left"/>
        <w:rPr>
          <w:rFonts w:hint="default"/>
        </w:rPr>
      </w:pPr>
      <w:r>
        <w:t>4.《山东省人力资源和社会保障厅关于进一步做好高技能人才和专业技术人才职业发展贯通工作的通知》（鲁人社字〔2021〕70号）</w:t>
      </w:r>
    </w:p>
    <w:p>
      <w:pPr>
        <w:pStyle w:val="4"/>
        <w:topLinePunct/>
        <w:spacing w:before="0" w:line="576" w:lineRule="exact"/>
        <w:ind w:left="0" w:firstLine="640" w:firstLineChars="200"/>
        <w:jc w:val="left"/>
        <w:rPr>
          <w:rFonts w:hint="default"/>
        </w:rPr>
      </w:pPr>
      <w:r>
        <w:t>5.《山东省农业农村厅山东省人力资源和社会保障厅关于做好农业领域高技能人才与专业技术人才职业贯通发展的通知》（鲁农人字〔2021〕48号）</w:t>
      </w:r>
    </w:p>
    <w:p>
      <w:pPr>
        <w:pStyle w:val="4"/>
        <w:topLinePunct/>
        <w:spacing w:before="0" w:line="576" w:lineRule="exact"/>
        <w:ind w:left="0" w:firstLine="640" w:firstLineChars="200"/>
        <w:jc w:val="left"/>
        <w:rPr>
          <w:rFonts w:hint="default"/>
        </w:rPr>
      </w:pPr>
      <w:r>
        <w:t>6.《山东省人力资源和社会保障厅等 4 部门〈关于印发山东省高层次人才服务绿色通道规定&gt;的通知》（鲁人社规〔2018〕5号）</w:t>
      </w:r>
    </w:p>
    <w:p>
      <w:pPr>
        <w:pStyle w:val="4"/>
        <w:topLinePunct/>
        <w:spacing w:before="0" w:line="576" w:lineRule="exact"/>
        <w:ind w:left="0" w:firstLine="640" w:firstLineChars="200"/>
        <w:jc w:val="left"/>
        <w:rPr>
          <w:rFonts w:hint="default"/>
        </w:rPr>
      </w:pPr>
      <w:r>
        <w:t>7.《山东省人力资源和社会保障厅关于下放职称服务管理权限和建立高层次人才高级职称评审“直通车”制度的通知》（鲁人社字〔2019〕128号）</w:t>
      </w:r>
    </w:p>
    <w:p>
      <w:pPr>
        <w:pStyle w:val="4"/>
        <w:topLinePunct/>
        <w:spacing w:before="0" w:line="576" w:lineRule="exact"/>
        <w:ind w:left="0" w:firstLine="640" w:firstLineChars="200"/>
        <w:jc w:val="left"/>
        <w:rPr>
          <w:rFonts w:hint="default"/>
        </w:rPr>
      </w:pPr>
      <w:r>
        <w:t>8.《中共山东省委组织部山东省人力资源和社会保障厅等 8部门关于贯彻落实人社部发〔2019〕137 号文件进一步支持鼓励 事业单位科研人员创新创业的通知》（鲁人社字〔2020〕28号）</w:t>
      </w:r>
    </w:p>
    <w:p>
      <w:pPr>
        <w:pStyle w:val="4"/>
        <w:topLinePunct/>
        <w:spacing w:before="0" w:line="576" w:lineRule="exact"/>
        <w:ind w:left="0" w:firstLine="640" w:firstLineChars="200"/>
        <w:jc w:val="left"/>
        <w:rPr>
          <w:rFonts w:hint="default"/>
        </w:rPr>
      </w:pPr>
      <w:r>
        <w:t>9.《山东省人力资源和社会保障厅等6部门关于加快落实基层职称制度的通知》（鲁人社字〔2020〕42号）</w:t>
      </w:r>
    </w:p>
    <w:p>
      <w:pPr>
        <w:pStyle w:val="4"/>
        <w:topLinePunct/>
        <w:spacing w:before="0" w:line="576" w:lineRule="exact"/>
        <w:ind w:left="0" w:firstLine="640" w:firstLineChars="200"/>
        <w:jc w:val="left"/>
        <w:rPr>
          <w:rFonts w:hint="default"/>
        </w:rPr>
      </w:pPr>
      <w:r>
        <w:t>10.《山东省人力资源和社会保障厅关于转发人社厅发〔2020〕13 号文件做好民营企业职称工作的通知》（鲁人社函〔2020〕72 号）</w:t>
      </w:r>
    </w:p>
    <w:p>
      <w:pPr>
        <w:pStyle w:val="4"/>
        <w:topLinePunct/>
        <w:spacing w:before="0" w:line="576" w:lineRule="exact"/>
        <w:ind w:left="0" w:firstLine="640" w:firstLineChars="200"/>
        <w:jc w:val="left"/>
        <w:rPr>
          <w:rFonts w:hint="default"/>
        </w:rPr>
      </w:pPr>
      <w:r>
        <w:t>11.《山东省农业农村厅山东省人力资源和社会保障厅关于印发〈山东省农业技术人员职称评价标准条件&gt;的通知》（鲁农法字〔2023〕17号）</w:t>
      </w:r>
    </w:p>
    <w:p>
      <w:pPr>
        <w:pStyle w:val="4"/>
        <w:topLinePunct/>
        <w:spacing w:before="0" w:line="576" w:lineRule="exact"/>
        <w:ind w:left="0" w:firstLine="640" w:firstLineChars="200"/>
        <w:jc w:val="left"/>
        <w:rPr>
          <w:rFonts w:hint="default" w:cs="仿宋_GB2312"/>
          <w:szCs w:val="32"/>
        </w:rPr>
      </w:pPr>
      <w:r>
        <w:t>12.</w:t>
      </w:r>
      <w:r>
        <w:rPr>
          <w:rFonts w:cs="仿宋_GB2312"/>
          <w:szCs w:val="32"/>
        </w:rPr>
        <w:t>《关于印发创新专精特新中小企业和制造业单项冠军企业职称评审机制若干措施的通知》（鲁人社字〔2022〕129号）</w:t>
      </w:r>
    </w:p>
    <w:p>
      <w:pPr>
        <w:pStyle w:val="4"/>
        <w:topLinePunct/>
        <w:spacing w:before="0" w:line="576" w:lineRule="exact"/>
        <w:ind w:left="0" w:firstLine="640" w:firstLineChars="200"/>
        <w:jc w:val="left"/>
        <w:rPr>
          <w:rFonts w:hint="default" w:cs="仿宋_GB2312"/>
          <w:szCs w:val="32"/>
        </w:rPr>
      </w:pPr>
      <w:r>
        <w:rPr>
          <w:rFonts w:cs="仿宋_GB2312"/>
          <w:szCs w:val="32"/>
        </w:rPr>
        <w:t>13.《关于落实专精特新中小企业和制造业单项冠军企业专业技术人才职称评审政策的通知》（青人社字〔2022〕128号）</w:t>
      </w:r>
    </w:p>
    <w:p>
      <w:pPr>
        <w:pStyle w:val="10"/>
        <w:topLinePunct/>
        <w:snapToGrid w:val="0"/>
        <w:spacing w:before="0" w:beforeAutospacing="0" w:after="0" w:afterAutospacing="0" w:line="576" w:lineRule="exact"/>
        <w:ind w:firstLine="640" w:firstLineChars="200"/>
        <w:jc w:val="both"/>
        <w:rPr>
          <w:rFonts w:ascii="仿宋_GB2312" w:hAnsi="微软雅黑" w:eastAsia="仿宋_GB2312" w:cs="仿宋_GB2312"/>
          <w:sz w:val="32"/>
          <w:szCs w:val="32"/>
          <w:shd w:val="clear" w:color="auto" w:fill="FFFFFF"/>
        </w:rPr>
      </w:pPr>
      <w:r>
        <w:rPr>
          <w:rFonts w:hint="eastAsia" w:ascii="仿宋_GB2312" w:hAnsi="微软雅黑" w:eastAsia="仿宋_GB2312" w:cs="仿宋_GB2312"/>
          <w:sz w:val="32"/>
          <w:szCs w:val="32"/>
          <w:shd w:val="clear" w:color="auto" w:fill="FFFFFF"/>
        </w:rPr>
        <w:t>14.《山东省人力资源和社会保障厅</w:t>
      </w:r>
      <w:r>
        <w:rPr>
          <w:rFonts w:hint="eastAsia" w:ascii="仿宋_GB2312" w:eastAsia="仿宋_GB2312"/>
          <w:sz w:val="32"/>
          <w:szCs w:val="20"/>
        </w:rPr>
        <w:t>〈</w:t>
      </w:r>
      <w:r>
        <w:rPr>
          <w:rFonts w:hint="eastAsia" w:ascii="仿宋_GB2312" w:hAnsi="微软雅黑" w:eastAsia="仿宋_GB2312" w:cs="仿宋_GB2312"/>
          <w:sz w:val="32"/>
          <w:szCs w:val="32"/>
          <w:shd w:val="clear" w:color="auto" w:fill="FFFFFF"/>
        </w:rPr>
        <w:t>关于建立部分专业技术类职业资格和职称对应关系的通知</w:t>
      </w:r>
      <w:r>
        <w:rPr>
          <w:rFonts w:hint="eastAsia" w:ascii="仿宋_GB2312" w:eastAsia="仿宋_GB2312"/>
          <w:sz w:val="32"/>
          <w:szCs w:val="20"/>
        </w:rPr>
        <w:t>〉</w:t>
      </w:r>
      <w:r>
        <w:rPr>
          <w:rFonts w:hint="eastAsia" w:ascii="仿宋_GB2312" w:hAnsi="微软雅黑" w:eastAsia="仿宋_GB2312" w:cs="仿宋_GB2312"/>
          <w:sz w:val="32"/>
          <w:szCs w:val="32"/>
          <w:shd w:val="clear" w:color="auto" w:fill="FFFFFF"/>
        </w:rPr>
        <w:t>》（鲁人社办发〔2019〕14号）</w:t>
      </w:r>
    </w:p>
    <w:p>
      <w:pPr>
        <w:pStyle w:val="10"/>
        <w:topLinePunct/>
        <w:snapToGrid w:val="0"/>
        <w:spacing w:before="0" w:beforeAutospacing="0" w:after="0" w:afterAutospacing="0" w:line="576" w:lineRule="exact"/>
        <w:ind w:firstLine="640" w:firstLineChars="200"/>
        <w:jc w:val="both"/>
        <w:rPr>
          <w:rFonts w:ascii="仿宋_GB2312" w:hAnsi="微软雅黑" w:eastAsia="仿宋_GB2312" w:cs="仿宋_GB2312"/>
          <w:sz w:val="32"/>
          <w:szCs w:val="32"/>
          <w:shd w:val="clear" w:color="auto" w:fill="FFFFFF"/>
        </w:rPr>
      </w:pPr>
      <w:r>
        <w:rPr>
          <w:rFonts w:hint="eastAsia" w:ascii="仿宋_GB2312" w:hAnsi="微软雅黑" w:eastAsia="仿宋_GB2312" w:cs="仿宋_GB2312"/>
          <w:sz w:val="32"/>
          <w:szCs w:val="32"/>
          <w:shd w:val="clear" w:color="auto" w:fill="FFFFFF"/>
        </w:rPr>
        <w:t>15.《青岛市人力资源和社会保障局</w:t>
      </w:r>
      <w:r>
        <w:rPr>
          <w:rFonts w:hint="eastAsia" w:ascii="仿宋_GB2312" w:eastAsia="仿宋_GB2312"/>
          <w:sz w:val="32"/>
          <w:szCs w:val="20"/>
        </w:rPr>
        <w:t>〈</w:t>
      </w:r>
      <w:r>
        <w:rPr>
          <w:rFonts w:hint="eastAsia" w:ascii="仿宋_GB2312" w:hAnsi="微软雅黑" w:eastAsia="仿宋_GB2312" w:cs="仿宋_GB2312"/>
          <w:sz w:val="32"/>
          <w:szCs w:val="32"/>
          <w:shd w:val="clear" w:color="auto" w:fill="FFFFFF"/>
        </w:rPr>
        <w:t>关于明确部分专业技术类职业资格和职称对应关系的通知</w:t>
      </w:r>
      <w:r>
        <w:rPr>
          <w:rFonts w:hint="eastAsia" w:ascii="仿宋_GB2312" w:eastAsia="仿宋_GB2312"/>
          <w:sz w:val="32"/>
          <w:szCs w:val="20"/>
        </w:rPr>
        <w:t>〉</w:t>
      </w:r>
      <w:r>
        <w:rPr>
          <w:rFonts w:hint="eastAsia" w:ascii="仿宋_GB2312" w:hAnsi="微软雅黑" w:eastAsia="仿宋_GB2312" w:cs="仿宋_GB2312"/>
          <w:sz w:val="32"/>
          <w:szCs w:val="32"/>
          <w:shd w:val="clear" w:color="auto" w:fill="FFFFFF"/>
        </w:rPr>
        <w:t>》（青人社字〔2020〕78号）有关规定执行。</w:t>
      </w:r>
    </w:p>
    <w:p>
      <w:pPr>
        <w:tabs>
          <w:tab w:val="left" w:pos="6720"/>
        </w:tabs>
        <w:topLinePunct/>
        <w:snapToGrid w:val="0"/>
        <w:spacing w:line="576" w:lineRule="exact"/>
        <w:ind w:firstLine="640" w:firstLineChars="200"/>
        <w:rPr>
          <w:rFonts w:ascii="仿宋_GB2312" w:eastAsia="仿宋_GB2312"/>
          <w:bCs/>
          <w:sz w:val="32"/>
          <w:szCs w:val="32"/>
        </w:rPr>
      </w:pPr>
      <w:r>
        <w:rPr>
          <w:rFonts w:hint="eastAsia" w:ascii="仿宋_GB2312" w:eastAsia="仿宋_GB2312"/>
          <w:bCs/>
          <w:sz w:val="32"/>
          <w:szCs w:val="20"/>
        </w:rPr>
        <w:t>16.《山东省农业农村厅山东省人力资源和社会保障厅〈关于印发山东省农业技术人员职称评价标准条件的通知〉》（鲁农人字〔2020〕35号）</w:t>
      </w:r>
      <w:r>
        <w:rPr>
          <w:rFonts w:hint="eastAsia" w:ascii="仿宋_GB2312" w:eastAsia="仿宋_GB2312"/>
          <w:bCs/>
          <w:sz w:val="32"/>
          <w:szCs w:val="32"/>
        </w:rPr>
        <w:t>规定执行。</w:t>
      </w:r>
    </w:p>
    <w:p>
      <w:pPr>
        <w:pStyle w:val="10"/>
        <w:topLinePunct/>
        <w:snapToGrid w:val="0"/>
        <w:spacing w:before="0" w:beforeAutospacing="0" w:after="0" w:afterAutospacing="0" w:line="576" w:lineRule="exact"/>
        <w:jc w:val="both"/>
        <w:rPr>
          <w:rFonts w:ascii="仿宋_GB2312" w:hAnsi="微软雅黑" w:eastAsia="仿宋_GB2312" w:cs="仿宋_GB2312"/>
          <w:sz w:val="32"/>
          <w:szCs w:val="32"/>
          <w:shd w:val="clear" w:color="auto" w:fill="FFFFFF"/>
        </w:rPr>
      </w:pPr>
    </w:p>
    <w:p>
      <w:pPr>
        <w:tabs>
          <w:tab w:val="left" w:pos="7968"/>
        </w:tabs>
        <w:topLinePunct/>
        <w:snapToGrid w:val="0"/>
        <w:spacing w:line="576" w:lineRule="exact"/>
        <w:rPr>
          <w:rFonts w:ascii="黑体" w:eastAsia="黑体"/>
          <w:sz w:val="32"/>
          <w:szCs w:val="32"/>
        </w:rPr>
      </w:pPr>
      <w:r>
        <w:rPr>
          <w:rFonts w:hint="eastAsia" w:ascii="黑体" w:eastAsia="黑体"/>
          <w:sz w:val="32"/>
          <w:szCs w:val="32"/>
        </w:rPr>
        <w:br w:type="page"/>
      </w:r>
      <w:r>
        <w:rPr>
          <w:rFonts w:hint="eastAsia" w:ascii="黑体" w:eastAsia="黑体"/>
          <w:sz w:val="32"/>
          <w:szCs w:val="32"/>
        </w:rPr>
        <w:t>附件2</w:t>
      </w:r>
    </w:p>
    <w:p>
      <w:pPr>
        <w:tabs>
          <w:tab w:val="left" w:pos="7968"/>
        </w:tabs>
        <w:topLinePunct/>
        <w:snapToGrid w:val="0"/>
        <w:spacing w:line="576" w:lineRule="exact"/>
        <w:rPr>
          <w:rFonts w:ascii="黑体" w:eastAsia="黑体"/>
          <w:sz w:val="32"/>
          <w:szCs w:val="32"/>
        </w:rPr>
      </w:pPr>
    </w:p>
    <w:p>
      <w:pPr>
        <w:tabs>
          <w:tab w:val="left" w:pos="7968"/>
        </w:tabs>
        <w:snapToGrid w:val="0"/>
        <w:spacing w:line="576"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申报流程及填报说明</w:t>
      </w:r>
    </w:p>
    <w:p>
      <w:pPr>
        <w:tabs>
          <w:tab w:val="left" w:pos="7968"/>
        </w:tabs>
        <w:snapToGrid w:val="0"/>
        <w:spacing w:line="576" w:lineRule="exact"/>
        <w:rPr>
          <w:rFonts w:ascii="黑体" w:eastAsia="黑体"/>
          <w:sz w:val="32"/>
          <w:szCs w:val="32"/>
        </w:rPr>
      </w:pPr>
    </w:p>
    <w:p>
      <w:pPr>
        <w:autoSpaceDE w:val="0"/>
        <w:autoSpaceDN w:val="0"/>
        <w:snapToGrid w:val="0"/>
        <w:spacing w:line="576" w:lineRule="exact"/>
        <w:ind w:firstLine="640"/>
        <w:rPr>
          <w:rFonts w:ascii="黑体" w:hAnsi="黑体" w:eastAsia="黑体" w:cs="黑体"/>
          <w:bCs/>
          <w:sz w:val="32"/>
          <w:szCs w:val="20"/>
        </w:rPr>
      </w:pPr>
      <w:r>
        <w:rPr>
          <w:rFonts w:hint="eastAsia" w:ascii="黑体" w:hAnsi="黑体" w:eastAsia="黑体" w:cs="黑体"/>
          <w:bCs/>
          <w:sz w:val="32"/>
          <w:szCs w:val="20"/>
        </w:rPr>
        <w:t>一、申报流程</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eastAsia="仿宋_GB2312"/>
          <w:sz w:val="32"/>
          <w:szCs w:val="32"/>
        </w:rPr>
        <w:t>（一）</w:t>
      </w:r>
      <w:r>
        <w:rPr>
          <w:rFonts w:hint="eastAsia" w:ascii="仿宋_GB2312" w:hAnsi="仿宋_GB2312" w:eastAsia="仿宋_GB2312"/>
          <w:sz w:val="32"/>
          <w:szCs w:val="32"/>
        </w:rPr>
        <w:t>专技人员负责填写相关信息，按照要求上传附件。</w:t>
      </w:r>
      <w:r>
        <w:rPr>
          <w:rFonts w:hint="eastAsia" w:ascii="仿宋_GB2312" w:eastAsia="仿宋_GB2312"/>
          <w:sz w:val="32"/>
          <w:szCs w:val="32"/>
          <w:lang w:val="zh-CN"/>
        </w:rPr>
        <w:t>网上填报信息必须真实、准确、合法、有效，和纸质材料完全相符，并且完整清晰上传所有材料的原件的扫描件。</w:t>
      </w:r>
      <w:r>
        <w:rPr>
          <w:rFonts w:hint="eastAsia" w:ascii="仿宋_GB2312" w:hAnsi="仿宋_GB2312" w:eastAsia="仿宋_GB2312"/>
          <w:sz w:val="32"/>
          <w:szCs w:val="32"/>
          <w:lang w:val="zh-CN"/>
        </w:rPr>
        <w:t>凡未按要求清晰、完整、规范填报材料、上传附件导致影响评审的，责任自负。</w:t>
      </w:r>
    </w:p>
    <w:p>
      <w:pPr>
        <w:autoSpaceDE w:val="0"/>
        <w:autoSpaceDN w:val="0"/>
        <w:snapToGrid w:val="0"/>
        <w:spacing w:line="576"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根据《中共青岛市纪委青岛市监察局青岛市人力资源和社会保障局关于印发〈关于对在专业技术职务评聘工作中违反政策纪律有关问题的处理意见〉的通知》（青人社发</w:t>
      </w:r>
      <w:r>
        <w:rPr>
          <w:rFonts w:hint="eastAsia" w:ascii="仿宋_GB2312" w:eastAsia="仿宋_GB2312"/>
          <w:sz w:val="32"/>
          <w:szCs w:val="20"/>
        </w:rPr>
        <w:t>〔2010〕</w:t>
      </w:r>
      <w:r>
        <w:rPr>
          <w:rFonts w:hint="eastAsia" w:ascii="仿宋_GB2312" w:hAnsi="仿宋_GB2312" w:eastAsia="仿宋_GB2312"/>
          <w:sz w:val="32"/>
          <w:szCs w:val="32"/>
        </w:rPr>
        <w:t>9号）规定，专业技术人员在评聘专业技术职务时，凡有填报假材料，提供假数据、假成绩、假论文、假成果、假证明或伪造学历、任职年限等情况之一的，取消当事人申报晋升的资格；已骗取了专业技术资格的，由审核部门予以取消；已被聘任职务的，由聘任单位领导予以解聘；自查实之日起五年内不准申报晋升高一级专业技术职务；并视情节轻重，分别给予警告至撤销职务的党纪处分或警告至撤职的行政处分。</w:t>
      </w:r>
      <w:r>
        <w:rPr>
          <w:rFonts w:ascii="仿宋_GB2312" w:hAnsi="仿宋" w:eastAsia="仿宋_GB2312" w:cs="仿宋"/>
          <w:sz w:val="32"/>
          <w:szCs w:val="32"/>
        </w:rPr>
        <w:t>按照《山东省公共信用信息管理办法》（山东省人民政府令第</w:t>
      </w:r>
      <w:r>
        <w:rPr>
          <w:rFonts w:hint="eastAsia" w:ascii="仿宋_GB2312" w:hAnsi="仿宋" w:eastAsia="仿宋_GB2312" w:cs="仿宋"/>
          <w:sz w:val="32"/>
          <w:szCs w:val="32"/>
        </w:rPr>
        <w:t>314</w:t>
      </w:r>
      <w:r>
        <w:rPr>
          <w:rFonts w:ascii="仿宋_GB2312" w:hAnsi="仿宋" w:eastAsia="仿宋_GB2312" w:cs="仿宋"/>
          <w:sz w:val="32"/>
          <w:szCs w:val="32"/>
        </w:rPr>
        <w:t>号）</w:t>
      </w:r>
      <w:r>
        <w:rPr>
          <w:rFonts w:hint="eastAsia" w:ascii="仿宋_GB2312" w:hAnsi="仿宋" w:eastAsia="仿宋_GB2312" w:cs="仿宋"/>
          <w:sz w:val="32"/>
          <w:szCs w:val="32"/>
        </w:rPr>
        <w:t>等</w:t>
      </w:r>
      <w:r>
        <w:rPr>
          <w:rFonts w:ascii="仿宋_GB2312" w:hAnsi="仿宋" w:eastAsia="仿宋_GB2312" w:cs="仿宋"/>
          <w:sz w:val="32"/>
          <w:szCs w:val="32"/>
        </w:rPr>
        <w:t>规定，专业技术人员在职称评定等工作中的弄虚作假行为，将作为失信信息予以记录。</w:t>
      </w:r>
    </w:p>
    <w:p>
      <w:pPr>
        <w:snapToGrid w:val="0"/>
        <w:spacing w:line="576" w:lineRule="exact"/>
        <w:ind w:firstLine="640" w:firstLineChars="200"/>
        <w:rPr>
          <w:rFonts w:ascii="仿宋_GB2312" w:eastAsia="仿宋_GB2312"/>
          <w:bCs/>
          <w:sz w:val="32"/>
          <w:szCs w:val="32"/>
        </w:rPr>
      </w:pPr>
      <w:r>
        <w:rPr>
          <w:rFonts w:hint="eastAsia" w:ascii="仿宋_GB2312" w:eastAsia="仿宋_GB2312"/>
          <w:bCs/>
          <w:sz w:val="32"/>
          <w:szCs w:val="32"/>
        </w:rPr>
        <w:t>（二）</w:t>
      </w:r>
      <w:r>
        <w:rPr>
          <w:rFonts w:ascii="仿宋_GB2312" w:eastAsia="仿宋_GB2312"/>
          <w:bCs/>
          <w:sz w:val="32"/>
          <w:szCs w:val="32"/>
        </w:rPr>
        <w:t>专技人员所在单位要认真审查申报材料的合法性、真实性、完整性和有效性，组织好申报推荐工作</w:t>
      </w:r>
      <w:r>
        <w:rPr>
          <w:rFonts w:hint="eastAsia" w:ascii="仿宋_GB2312" w:eastAsia="仿宋_GB2312"/>
          <w:bCs/>
          <w:sz w:val="32"/>
          <w:szCs w:val="32"/>
        </w:rPr>
        <w:t>。确定推荐申报职称人员名单及推荐排序后，将申报人的申报材料及有关情况在单位内部进行公示，公示期不少于5个工作日。经公示无异议的，按照职称评审管理权限逐级推荐上报；对不符合申报条件的材料，应及时退回并向申报人说明原因。</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hAnsi="宋体" w:eastAsia="仿宋_GB2312"/>
          <w:sz w:val="32"/>
          <w:szCs w:val="32"/>
        </w:rPr>
        <w:t>（三）各主管部门、</w:t>
      </w:r>
      <w:r>
        <w:rPr>
          <w:rFonts w:hint="eastAsia" w:ascii="仿宋_GB2312" w:eastAsia="仿宋_GB2312"/>
          <w:bCs/>
          <w:sz w:val="32"/>
          <w:szCs w:val="32"/>
        </w:rPr>
        <w:t>呈报部门</w:t>
      </w:r>
      <w:r>
        <w:rPr>
          <w:rFonts w:hint="eastAsia" w:ascii="仿宋_GB2312" w:hAnsi="仿宋_GB2312" w:eastAsia="仿宋_GB2312"/>
          <w:sz w:val="32"/>
          <w:szCs w:val="32"/>
        </w:rPr>
        <w:t>要认真审核申报材料的真实性和规范性，对申报人员所在单位推荐及公示情况严格把关，</w:t>
      </w:r>
      <w:r>
        <w:rPr>
          <w:rFonts w:hint="eastAsia" w:ascii="仿宋_GB2312" w:eastAsia="仿宋_GB2312"/>
          <w:bCs/>
          <w:sz w:val="32"/>
          <w:szCs w:val="32"/>
        </w:rPr>
        <w:t>对不符合申报条件和程序或违反推荐程序报送的申报材料，应及时退</w:t>
      </w:r>
      <w:r>
        <w:rPr>
          <w:rFonts w:hint="eastAsia" w:ascii="仿宋_GB2312" w:hAnsi="仿宋_GB2312" w:eastAsia="仿宋_GB2312"/>
          <w:sz w:val="32"/>
          <w:szCs w:val="32"/>
        </w:rPr>
        <w:t>回，并请用人单位告知申报人。</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hAnsi="仿宋_GB2312" w:eastAsia="仿宋_GB2312"/>
          <w:sz w:val="32"/>
          <w:szCs w:val="32"/>
        </w:rPr>
        <w:t>凡有以下情形之一的，不予受理：1.不符合评审条件；2.不按规定时间、程序报送；3.未经或者未按规定进行推荐公示；4.有弄虚作假行为；5.申报年度有违法乱纪行为、犯罪记录；6.</w:t>
      </w:r>
      <w:r>
        <w:rPr>
          <w:rFonts w:hint="eastAsia" w:ascii="仿宋_GB2312" w:eastAsia="仿宋_GB2312"/>
          <w:bCs/>
          <w:sz w:val="32"/>
          <w:szCs w:val="20"/>
        </w:rPr>
        <w:t>其他不符合政策规定的。</w:t>
      </w:r>
    </w:p>
    <w:p>
      <w:pPr>
        <w:autoSpaceDE w:val="0"/>
        <w:autoSpaceDN w:val="0"/>
        <w:snapToGrid w:val="0"/>
        <w:spacing w:line="576" w:lineRule="exact"/>
        <w:ind w:firstLine="627" w:firstLineChars="196"/>
        <w:rPr>
          <w:rFonts w:ascii="仿宋_GB2312" w:hAnsi="仿宋_GB2312" w:eastAsia="仿宋_GB2312"/>
          <w:sz w:val="32"/>
          <w:szCs w:val="32"/>
        </w:rPr>
      </w:pPr>
      <w:r>
        <w:rPr>
          <w:rFonts w:hint="eastAsia" w:ascii="仿宋_GB2312" w:eastAsia="仿宋_GB2312"/>
          <w:bCs/>
          <w:sz w:val="32"/>
          <w:szCs w:val="20"/>
        </w:rPr>
        <w:t>（四）</w:t>
      </w:r>
      <w:r>
        <w:rPr>
          <w:rFonts w:hint="eastAsia" w:ascii="仿宋_GB2312" w:hAnsi="仿宋_GB2312" w:eastAsia="仿宋_GB2312"/>
          <w:sz w:val="32"/>
          <w:szCs w:val="32"/>
        </w:rPr>
        <w:t>各农业职称评审委员会办事机构对不规范、不完整的申报材料退回并一次性告知修改意见，提供一次修改机会。申报人员应及时查收，并在规定时间内对申报材料进行修改后再次逐级报送。因申报人员未按时修改、修改不全面等个人原因影响评审结果的，后果由申报人员本人承担。</w:t>
      </w:r>
    </w:p>
    <w:p>
      <w:pPr>
        <w:autoSpaceDE w:val="0"/>
        <w:autoSpaceDN w:val="0"/>
        <w:snapToGrid w:val="0"/>
        <w:spacing w:line="576" w:lineRule="exact"/>
        <w:ind w:firstLine="627" w:firstLineChars="196"/>
        <w:rPr>
          <w:rFonts w:ascii="仿宋_GB2312" w:eastAsia="仿宋_GB2312"/>
          <w:bCs/>
          <w:sz w:val="32"/>
          <w:szCs w:val="32"/>
          <w:lang w:val="zh-CN"/>
        </w:rPr>
      </w:pPr>
      <w:r>
        <w:rPr>
          <w:rFonts w:hint="eastAsia" w:ascii="仿宋_GB2312" w:hAnsi="仿宋_GB2312" w:eastAsia="仿宋_GB2312"/>
          <w:sz w:val="32"/>
          <w:szCs w:val="32"/>
        </w:rPr>
        <w:t>（五）经各农业职称评委会办事机构审核受理的申报人员，在服务平台“当前状态”栏目显示“申报结束”后，通过系统生成并打印《山东省专业技术职称评审表》（原件一式2</w:t>
      </w:r>
      <w:r>
        <w:rPr>
          <w:rFonts w:hint="eastAsia" w:ascii="仿宋_GB2312" w:eastAsia="仿宋_GB2312"/>
          <w:sz w:val="32"/>
          <w:szCs w:val="32"/>
        </w:rPr>
        <w:t>份，A3纸型，双面打印），</w:t>
      </w:r>
      <w:r>
        <w:rPr>
          <w:rFonts w:hint="eastAsia" w:ascii="仿宋_GB2312" w:eastAsia="仿宋_GB2312"/>
          <w:bCs/>
          <w:sz w:val="32"/>
          <w:szCs w:val="32"/>
        </w:rPr>
        <w:t>亲笔签署《诚信承诺书》，</w:t>
      </w:r>
      <w:r>
        <w:rPr>
          <w:rFonts w:hint="eastAsia" w:ascii="仿宋_GB2312" w:eastAsia="仿宋_GB2312"/>
          <w:sz w:val="32"/>
          <w:szCs w:val="32"/>
        </w:rPr>
        <w:t>连同评审费送交到所在工作单位。</w:t>
      </w:r>
    </w:p>
    <w:p>
      <w:pPr>
        <w:snapToGrid w:val="0"/>
        <w:spacing w:line="576" w:lineRule="exact"/>
        <w:ind w:firstLine="640" w:firstLineChars="200"/>
        <w:rPr>
          <w:rFonts w:ascii="仿宋_GB2312" w:hAnsi="宋体" w:eastAsia="仿宋_GB2312"/>
          <w:sz w:val="32"/>
          <w:szCs w:val="32"/>
        </w:rPr>
      </w:pPr>
      <w:r>
        <w:rPr>
          <w:rFonts w:hint="eastAsia" w:ascii="仿宋_GB2312" w:eastAsia="仿宋_GB2312"/>
          <w:bCs/>
          <w:sz w:val="32"/>
          <w:szCs w:val="32"/>
        </w:rPr>
        <w:t>（六）</w:t>
      </w:r>
      <w:r>
        <w:rPr>
          <w:rFonts w:hint="eastAsia" w:ascii="仿宋_GB2312" w:hAnsi="仿宋_GB2312" w:eastAsia="仿宋_GB2312"/>
          <w:sz w:val="32"/>
          <w:szCs w:val="32"/>
        </w:rPr>
        <w:t>用人单位对本单位人员的</w:t>
      </w:r>
      <w:r>
        <w:rPr>
          <w:rFonts w:hint="eastAsia" w:ascii="仿宋_GB2312" w:eastAsia="仿宋_GB2312"/>
          <w:sz w:val="32"/>
          <w:szCs w:val="32"/>
        </w:rPr>
        <w:t>《山东省专业技术职称评审表》审核无误</w:t>
      </w:r>
      <w:r>
        <w:rPr>
          <w:rFonts w:hint="eastAsia" w:ascii="仿宋_GB2312" w:hAnsi="仿宋_GB2312" w:eastAsia="仿宋_GB2312"/>
          <w:sz w:val="32"/>
          <w:szCs w:val="32"/>
          <w:lang w:val="zh-CN"/>
        </w:rPr>
        <w:t>后，在“单位意见”栏填写意见、签字</w:t>
      </w:r>
      <w:r>
        <w:rPr>
          <w:rFonts w:hint="eastAsia" w:ascii="仿宋_GB2312" w:eastAsia="仿宋_GB2312"/>
          <w:sz w:val="32"/>
          <w:szCs w:val="32"/>
          <w:lang w:val="zh-CN"/>
        </w:rPr>
        <w:t>并加盖单位公章，</w:t>
      </w:r>
      <w:r>
        <w:rPr>
          <w:rFonts w:hint="eastAsia" w:ascii="仿宋_GB2312" w:hAnsi="仿宋_GB2312" w:eastAsia="仿宋_GB2312"/>
          <w:sz w:val="32"/>
          <w:szCs w:val="32"/>
          <w:lang w:val="zh-CN"/>
        </w:rPr>
        <w:t>汇总报送</w:t>
      </w:r>
      <w:r>
        <w:rPr>
          <w:rFonts w:hint="eastAsia" w:ascii="仿宋_GB2312" w:hAnsi="仿宋_GB2312" w:eastAsia="仿宋_GB2312"/>
          <w:sz w:val="32"/>
          <w:szCs w:val="32"/>
        </w:rPr>
        <w:t>至</w:t>
      </w:r>
      <w:r>
        <w:rPr>
          <w:rFonts w:hint="eastAsia" w:ascii="仿宋_GB2312" w:hAnsi="宋体" w:eastAsia="仿宋_GB2312"/>
          <w:sz w:val="32"/>
          <w:szCs w:val="32"/>
        </w:rPr>
        <w:t>主管部门。</w:t>
      </w:r>
      <w:r>
        <w:rPr>
          <w:rFonts w:hint="eastAsia" w:ascii="仿宋_GB2312" w:eastAsia="仿宋_GB2312"/>
          <w:bCs/>
          <w:sz w:val="32"/>
          <w:szCs w:val="32"/>
        </w:rPr>
        <w:t>劳务派遣人员、人事代理人员分别由劳务派遣单位、人事代理机构会同申报人现工作单位推荐申报，劳务派遣单位、人事代理机构和申报人现工作单位都应审核并盖章。</w:t>
      </w:r>
    </w:p>
    <w:p>
      <w:pPr>
        <w:autoSpaceDE w:val="0"/>
        <w:autoSpaceDN w:val="0"/>
        <w:snapToGrid w:val="0"/>
        <w:spacing w:line="576" w:lineRule="exact"/>
        <w:ind w:firstLine="640" w:firstLineChars="200"/>
        <w:rPr>
          <w:rFonts w:ascii="仿宋_GB2312" w:hAnsi="仿宋" w:eastAsia="仿宋_GB2312" w:cs="仿宋"/>
          <w:bCs/>
          <w:sz w:val="32"/>
          <w:szCs w:val="32"/>
        </w:rPr>
      </w:pPr>
      <w:r>
        <w:rPr>
          <w:rFonts w:hint="eastAsia" w:ascii="仿宋_GB2312" w:hAnsi="宋体" w:eastAsia="仿宋_GB2312"/>
          <w:sz w:val="32"/>
          <w:szCs w:val="32"/>
        </w:rPr>
        <w:t>（七）主管部门、呈报部门对用人单位报送的《山东省专业技术职称评审表》审核无误后，在各自意见栏填写意见、签字并盖章，在</w:t>
      </w:r>
      <w:r>
        <w:rPr>
          <w:rFonts w:hint="eastAsia" w:ascii="仿宋_GB2312" w:eastAsia="仿宋_GB2312"/>
          <w:bCs/>
          <w:sz w:val="32"/>
          <w:szCs w:val="20"/>
        </w:rPr>
        <w:t>要求</w:t>
      </w:r>
      <w:r>
        <w:rPr>
          <w:rFonts w:hint="eastAsia" w:ascii="仿宋_GB2312" w:hAnsi="宋体" w:eastAsia="仿宋_GB2312"/>
          <w:sz w:val="32"/>
          <w:szCs w:val="32"/>
        </w:rPr>
        <w:t>期限内将报送至</w:t>
      </w:r>
      <w:r>
        <w:rPr>
          <w:rFonts w:hint="eastAsia" w:ascii="仿宋_GB2312" w:eastAsia="仿宋_GB2312"/>
          <w:bCs/>
          <w:sz w:val="32"/>
          <w:szCs w:val="20"/>
        </w:rPr>
        <w:t>各农业职称评审委员会办事机构</w:t>
      </w:r>
      <w:r>
        <w:rPr>
          <w:rFonts w:hint="eastAsia" w:ascii="仿宋_GB2312" w:hAnsi="宋体" w:eastAsia="仿宋_GB2312"/>
          <w:sz w:val="32"/>
          <w:szCs w:val="32"/>
        </w:rPr>
        <w:t>。</w:t>
      </w:r>
    </w:p>
    <w:p>
      <w:pPr>
        <w:autoSpaceDE w:val="0"/>
        <w:autoSpaceDN w:val="0"/>
        <w:snapToGrid w:val="0"/>
        <w:spacing w:line="576" w:lineRule="exact"/>
        <w:ind w:firstLine="640" w:firstLineChars="200"/>
        <w:rPr>
          <w:rFonts w:ascii="仿宋_GB2312" w:hAnsi="宋体" w:eastAsia="仿宋_GB2312"/>
          <w:sz w:val="32"/>
          <w:szCs w:val="32"/>
        </w:rPr>
      </w:pPr>
      <w:r>
        <w:rPr>
          <w:rFonts w:hint="eastAsia" w:ascii="仿宋_GB2312" w:hAnsi="仿宋" w:eastAsia="仿宋_GB2312" w:cs="仿宋"/>
          <w:bCs/>
          <w:sz w:val="32"/>
          <w:szCs w:val="32"/>
        </w:rPr>
        <w:t>评审结束后，对评审通过人员，将返回盖章后的</w:t>
      </w:r>
      <w:r>
        <w:rPr>
          <w:rFonts w:hint="eastAsia" w:ascii="仿宋_GB2312" w:hAnsi="宋体" w:eastAsia="仿宋_GB2312"/>
          <w:sz w:val="32"/>
          <w:szCs w:val="32"/>
        </w:rPr>
        <w:t>《山东省专业技术职称评审表》原件1份，由用人单位按规定存入专业技术人员本人档案。《山东省专业技术职称评审表》不得涂改，评审不通过人员，不再返回《山东省专业技术职称评审表》。</w:t>
      </w:r>
    </w:p>
    <w:p>
      <w:pPr>
        <w:autoSpaceDE w:val="0"/>
        <w:autoSpaceDN w:val="0"/>
        <w:snapToGrid w:val="0"/>
        <w:spacing w:line="576" w:lineRule="exact"/>
        <w:ind w:firstLine="640" w:firstLineChars="200"/>
        <w:rPr>
          <w:rFonts w:ascii="仿宋_GB2312" w:hAnsi="仿宋_GB2312" w:eastAsia="仿宋_GB2312"/>
          <w:bCs/>
          <w:sz w:val="32"/>
          <w:szCs w:val="32"/>
          <w:lang w:val="zh-CN"/>
        </w:rPr>
      </w:pPr>
      <w:r>
        <w:rPr>
          <w:rFonts w:hint="eastAsia" w:ascii="仿宋_GB2312" w:eastAsia="仿宋_GB2312"/>
          <w:bCs/>
          <w:sz w:val="32"/>
          <w:szCs w:val="32"/>
        </w:rPr>
        <w:t>（八）</w:t>
      </w:r>
      <w:r>
        <w:rPr>
          <w:rFonts w:ascii="仿宋_GB2312" w:eastAsia="仿宋_GB2312"/>
          <w:bCs/>
          <w:sz w:val="32"/>
          <w:szCs w:val="32"/>
        </w:rPr>
        <w:t>本年度</w:t>
      </w:r>
      <w:r>
        <w:rPr>
          <w:rFonts w:hint="eastAsia" w:ascii="仿宋_GB2312" w:eastAsia="仿宋_GB2312"/>
          <w:bCs/>
          <w:sz w:val="32"/>
          <w:szCs w:val="20"/>
        </w:rPr>
        <w:t>各农业职称评审委员会办事机构</w:t>
      </w:r>
      <w:r>
        <w:rPr>
          <w:rFonts w:hint="eastAsia" w:ascii="仿宋_GB2312" w:eastAsia="仿宋_GB2312"/>
          <w:bCs/>
          <w:sz w:val="32"/>
          <w:szCs w:val="32"/>
          <w:lang w:val="zh-CN"/>
        </w:rPr>
        <w:t>不再集中审核纸质申报材料的原件和复印件。</w:t>
      </w:r>
      <w:r>
        <w:rPr>
          <w:rFonts w:hint="eastAsia" w:ascii="仿宋_GB2312" w:eastAsia="仿宋_GB2312"/>
          <w:bCs/>
          <w:sz w:val="32"/>
          <w:szCs w:val="20"/>
        </w:rPr>
        <w:t>各评委会办事机构</w:t>
      </w:r>
      <w:r>
        <w:rPr>
          <w:rFonts w:hint="eastAsia" w:ascii="仿宋_GB2312" w:hAnsi="仿宋_GB2312" w:eastAsia="仿宋_GB2312"/>
          <w:bCs/>
          <w:sz w:val="32"/>
          <w:szCs w:val="32"/>
          <w:lang w:val="zh-CN"/>
        </w:rPr>
        <w:t>对网上填报的有关情况及附件有疑问、需与纸质原始材料进一步核对的，专业技术人员个人、单位、主管部门等应予以配合。拒不配合的，视为放弃申报。</w:t>
      </w:r>
    </w:p>
    <w:p>
      <w:pPr>
        <w:autoSpaceDE w:val="0"/>
        <w:autoSpaceDN w:val="0"/>
        <w:snapToGrid w:val="0"/>
        <w:spacing w:line="576" w:lineRule="exact"/>
        <w:ind w:firstLine="640" w:firstLineChars="200"/>
        <w:rPr>
          <w:rFonts w:ascii="黑体" w:eastAsia="黑体"/>
          <w:sz w:val="32"/>
          <w:szCs w:val="32"/>
        </w:rPr>
      </w:pPr>
      <w:r>
        <w:rPr>
          <w:rFonts w:hint="eastAsia" w:ascii="黑体" w:eastAsia="黑体"/>
          <w:sz w:val="32"/>
          <w:szCs w:val="32"/>
          <w:lang w:val="zh-CN"/>
        </w:rPr>
        <w:t>二、填报说明</w:t>
      </w:r>
    </w:p>
    <w:p>
      <w:pPr>
        <w:autoSpaceDE w:val="0"/>
        <w:autoSpaceDN w:val="0"/>
        <w:snapToGrid w:val="0"/>
        <w:spacing w:line="576" w:lineRule="exact"/>
        <w:ind w:firstLine="640" w:firstLineChars="200"/>
        <w:jc w:val="left"/>
        <w:rPr>
          <w:rFonts w:ascii="仿宋_GB2312" w:eastAsia="仿宋_GB2312"/>
          <w:sz w:val="32"/>
          <w:szCs w:val="32"/>
          <w:lang w:val="zh-CN"/>
        </w:rPr>
      </w:pPr>
      <w:r>
        <w:rPr>
          <w:rFonts w:hint="eastAsia" w:ascii="仿宋_GB2312" w:eastAsia="仿宋_GB2312"/>
          <w:sz w:val="32"/>
          <w:szCs w:val="32"/>
          <w:lang w:val="zh-CN"/>
        </w:rPr>
        <w:t>参照青岛市职称申报和继续教育学时审验问答http://hrss</w:t>
      </w:r>
    </w:p>
    <w:p>
      <w:pPr>
        <w:autoSpaceDE w:val="0"/>
        <w:autoSpaceDN w:val="0"/>
        <w:snapToGrid w:val="0"/>
        <w:spacing w:line="576" w:lineRule="exact"/>
        <w:jc w:val="left"/>
        <w:rPr>
          <w:rFonts w:ascii="仿宋_GB2312" w:eastAsia="仿宋_GB2312"/>
          <w:sz w:val="32"/>
          <w:szCs w:val="32"/>
          <w:lang w:val="zh-CN"/>
        </w:rPr>
      </w:pPr>
      <w:r>
        <w:rPr>
          <w:rFonts w:hint="eastAsia" w:ascii="仿宋_GB2312" w:eastAsia="仿宋_GB2312"/>
          <w:sz w:val="32"/>
          <w:szCs w:val="32"/>
          <w:lang w:val="zh-CN"/>
        </w:rPr>
        <w:t>.qingdao.gov.cn/ztzl_47/zcpd_47/tzgg_47/202209/t20220919_6391898.shtml申报，其他事宜说明如下：</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（一）</w:t>
      </w:r>
      <w:r>
        <w:rPr>
          <w:rFonts w:hint="eastAsia" w:ascii="仿宋_GB2312" w:eastAsia="仿宋_GB2312"/>
          <w:sz w:val="32"/>
          <w:szCs w:val="32"/>
        </w:rPr>
        <w:t>申报信息：</w:t>
      </w:r>
      <w:r>
        <w:rPr>
          <w:rFonts w:hint="eastAsia" w:ascii="仿宋_GB2312" w:eastAsia="仿宋_GB2312"/>
          <w:sz w:val="32"/>
          <w:szCs w:val="32"/>
          <w:lang w:val="zh-CN"/>
        </w:rPr>
        <w:t>“现从事专业”</w:t>
      </w:r>
      <w:r>
        <w:rPr>
          <w:rFonts w:hint="eastAsia" w:ascii="仿宋_GB2312" w:eastAsia="仿宋_GB2312"/>
          <w:sz w:val="32"/>
          <w:szCs w:val="32"/>
        </w:rPr>
        <w:t>应</w:t>
      </w:r>
      <w:r>
        <w:rPr>
          <w:rFonts w:hint="eastAsia" w:ascii="仿宋_GB2312" w:eastAsia="仿宋_GB2312"/>
          <w:sz w:val="32"/>
          <w:szCs w:val="32"/>
          <w:lang w:val="zh-CN"/>
        </w:rPr>
        <w:t>根据个人所从事专业如实选择；</w:t>
      </w:r>
      <w:r>
        <w:rPr>
          <w:rFonts w:hint="eastAsia" w:ascii="仿宋_GB2312" w:eastAsia="仿宋_GB2312"/>
          <w:sz w:val="32"/>
          <w:szCs w:val="32"/>
        </w:rPr>
        <w:t>“申报职称”选择“农业技术”或“基层农业技术”。“工作单位”应为申报人员所在的企事业单位，不能填写行政单位</w:t>
      </w:r>
      <w:r>
        <w:rPr>
          <w:rFonts w:hint="eastAsia" w:ascii="仿宋_GB2312" w:eastAsia="仿宋_GB2312"/>
          <w:sz w:val="32"/>
          <w:szCs w:val="32"/>
          <w:lang w:val="zh-CN"/>
        </w:rPr>
        <w:t>。</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rPr>
        <w:t>（二）</w:t>
      </w:r>
      <w:r>
        <w:rPr>
          <w:rFonts w:hint="eastAsia" w:ascii="仿宋_GB2312" w:eastAsia="仿宋_GB2312"/>
          <w:sz w:val="32"/>
          <w:szCs w:val="32"/>
          <w:lang w:val="zh-CN"/>
        </w:rPr>
        <w:t>学历学位信息：全日制学历为参加全日制教育取得的最高学历，评审依据学历为符合职称评审条件的最高学历。严格按照毕业证书规范填写，不得随意简写。上传学历学位证书和学信网证书查询页面或教育部学历证书电子注册备案表，无法在学信网、学位网查询的学历学位证书，原则上需上传学历证书（学位证书）、毕业生登记表等相关材料。</w:t>
      </w:r>
    </w:p>
    <w:p>
      <w:pPr>
        <w:autoSpaceDE w:val="0"/>
        <w:autoSpaceDN w:val="0"/>
        <w:snapToGrid w:val="0"/>
        <w:spacing w:line="576" w:lineRule="exact"/>
        <w:ind w:firstLine="640" w:firstLineChars="200"/>
        <w:rPr>
          <w:rFonts w:ascii="仿宋_GB2312" w:hAnsi="宋体" w:eastAsia="仿宋_GB2312"/>
          <w:kern w:val="10"/>
          <w:sz w:val="32"/>
          <w:szCs w:val="32"/>
          <w:lang w:val="zh-CN"/>
        </w:rPr>
      </w:pPr>
      <w:r>
        <w:rPr>
          <w:rFonts w:hint="eastAsia" w:ascii="仿宋_GB2312" w:hAnsi="宋体" w:eastAsia="仿宋_GB2312"/>
          <w:kern w:val="10"/>
          <w:sz w:val="32"/>
          <w:szCs w:val="32"/>
        </w:rPr>
        <w:t>（三）</w:t>
      </w:r>
      <w:r>
        <w:rPr>
          <w:rFonts w:hint="eastAsia" w:ascii="仿宋_GB2312" w:hAnsi="宋体" w:eastAsia="仿宋_GB2312"/>
          <w:kern w:val="10"/>
          <w:sz w:val="32"/>
          <w:szCs w:val="32"/>
          <w:lang w:val="zh-CN"/>
        </w:rPr>
        <w:t>现专业技术职称、职业资格：“获取资格时间”指生效时间〔2021年5月1日前，经评审取得职称的，从公布之日起算，2021年</w:t>
      </w:r>
      <w:r>
        <w:rPr>
          <w:rFonts w:hint="eastAsia" w:ascii="仿宋_GB2312" w:hAnsi="宋体" w:eastAsia="仿宋_GB2312"/>
          <w:kern w:val="10"/>
          <w:sz w:val="32"/>
          <w:szCs w:val="32"/>
        </w:rPr>
        <w:t>5</w:t>
      </w:r>
      <w:r>
        <w:rPr>
          <w:rFonts w:hint="eastAsia" w:ascii="仿宋_GB2312" w:hAnsi="宋体" w:eastAsia="仿宋_GB2312"/>
          <w:kern w:val="10"/>
          <w:sz w:val="32"/>
          <w:szCs w:val="32"/>
          <w:lang w:val="zh-CN"/>
        </w:rPr>
        <w:t>月1日后，经评审取得职称的，从评审通过之日起算；经考试取得职称的，从考试最后一天（生效时间）起算；大、中专毕业生转正定职取得的职称，从具有职称管理权限的人力资源社会保障部门或者主管部门审批之日起算〕，现专业技术职称通过“改系列”取得的，应先填写现职称信息，再“新增”改系列前的专业技术职称信息；“聘任时间及年限”是指现专业技术职称第一次受聘时间，以聘文或聘书为准；年限为聘任累计年限，时间截止到202</w:t>
      </w:r>
      <w:r>
        <w:rPr>
          <w:rFonts w:hint="eastAsia" w:ascii="仿宋_GB2312" w:hAnsi="宋体" w:eastAsia="仿宋_GB2312"/>
          <w:kern w:val="10"/>
          <w:sz w:val="32"/>
          <w:szCs w:val="32"/>
        </w:rPr>
        <w:t>3</w:t>
      </w:r>
      <w:r>
        <w:rPr>
          <w:rFonts w:hint="eastAsia" w:ascii="仿宋_GB2312" w:hAnsi="宋体" w:eastAsia="仿宋_GB2312"/>
          <w:kern w:val="10"/>
          <w:sz w:val="32"/>
          <w:szCs w:val="32"/>
          <w:lang w:val="zh-CN"/>
        </w:rPr>
        <w:t>年12月31日，上传的聘书或聘任文件</w:t>
      </w:r>
      <w:r>
        <w:rPr>
          <w:rFonts w:hint="eastAsia" w:ascii="仿宋_GB2312" w:hAnsi="宋体" w:eastAsia="仿宋_GB2312"/>
          <w:kern w:val="10"/>
          <w:sz w:val="32"/>
          <w:szCs w:val="32"/>
        </w:rPr>
        <w:t>应</w:t>
      </w:r>
      <w:r>
        <w:rPr>
          <w:rFonts w:hint="eastAsia" w:ascii="仿宋_GB2312" w:hAnsi="宋体" w:eastAsia="仿宋_GB2312"/>
          <w:kern w:val="10"/>
          <w:sz w:val="32"/>
          <w:szCs w:val="32"/>
          <w:lang w:val="zh-CN"/>
        </w:rPr>
        <w:t>与所填聘任年限相符，若现专业技术资格是通过改系列评审取得，还应上传改系列前的专业技术资格信息和聘任情况。</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（四）现任（含兼任）行政职务：</w:t>
      </w:r>
      <w:r>
        <w:rPr>
          <w:rFonts w:hint="eastAsia" w:ascii="仿宋_GB2312" w:eastAsia="仿宋_GB2312"/>
          <w:sz w:val="32"/>
          <w:szCs w:val="32"/>
          <w:lang w:val="zh-CN"/>
        </w:rPr>
        <w:t>事业单位符合有关政策兼职的管理人员，须上传《</w:t>
      </w:r>
      <w:r>
        <w:rPr>
          <w:rFonts w:hint="eastAsia" w:ascii="仿宋_GB2312" w:eastAsia="仿宋_GB2312"/>
          <w:sz w:val="32"/>
          <w:szCs w:val="32"/>
        </w:rPr>
        <w:t>青岛市</w:t>
      </w:r>
      <w:r>
        <w:rPr>
          <w:rFonts w:hint="eastAsia" w:ascii="仿宋_GB2312" w:eastAsia="仿宋_GB2312"/>
          <w:sz w:val="32"/>
          <w:szCs w:val="32"/>
          <w:lang w:val="zh-CN"/>
        </w:rPr>
        <w:t>事业单位</w:t>
      </w:r>
      <w:r>
        <w:rPr>
          <w:rFonts w:hint="eastAsia" w:ascii="仿宋_GB2312" w:eastAsia="仿宋_GB2312"/>
          <w:sz w:val="32"/>
          <w:szCs w:val="32"/>
        </w:rPr>
        <w:t>工作人员同时在两类</w:t>
      </w:r>
      <w:r>
        <w:rPr>
          <w:rFonts w:hint="eastAsia" w:ascii="仿宋_GB2312" w:eastAsia="仿宋_GB2312"/>
          <w:sz w:val="32"/>
          <w:szCs w:val="32"/>
          <w:lang w:val="zh-CN"/>
        </w:rPr>
        <w:t>岗位</w:t>
      </w:r>
      <w:r>
        <w:rPr>
          <w:rFonts w:hint="eastAsia" w:ascii="仿宋_GB2312" w:eastAsia="仿宋_GB2312"/>
          <w:sz w:val="32"/>
          <w:szCs w:val="32"/>
        </w:rPr>
        <w:t>任职</w:t>
      </w:r>
      <w:r>
        <w:rPr>
          <w:rFonts w:hint="eastAsia" w:ascii="仿宋_GB2312" w:eastAsia="仿宋_GB2312"/>
          <w:sz w:val="32"/>
          <w:szCs w:val="32"/>
          <w:lang w:val="zh-CN"/>
        </w:rPr>
        <w:t>审批表》。</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（五）各年度考核结果。根据实际考核情况，应填写上传近5年年度考核情况，破格申报及“直通车”人员按照有关规定上传年度考核情况。</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rPr>
        <w:t>（六）</w:t>
      </w:r>
      <w:r>
        <w:rPr>
          <w:rFonts w:hint="eastAsia" w:ascii="仿宋_GB2312" w:eastAsia="仿宋_GB2312"/>
          <w:sz w:val="32"/>
          <w:szCs w:val="32"/>
          <w:lang w:val="zh-CN"/>
        </w:rPr>
        <w:t>继续教育</w:t>
      </w:r>
      <w:r>
        <w:rPr>
          <w:rFonts w:hint="eastAsia" w:ascii="仿宋_GB2312" w:eastAsia="仿宋_GB2312"/>
          <w:sz w:val="32"/>
          <w:szCs w:val="32"/>
        </w:rPr>
        <w:t>：</w:t>
      </w:r>
      <w:r>
        <w:rPr>
          <w:rFonts w:hint="eastAsia" w:ascii="仿宋_GB2312" w:hAnsi="微软雅黑" w:eastAsia="仿宋_GB2312" w:cs="仿宋_GB2312"/>
          <w:kern w:val="0"/>
          <w:sz w:val="32"/>
          <w:szCs w:val="32"/>
          <w:shd w:val="clear" w:color="auto" w:fill="FFFFFF"/>
        </w:rPr>
        <w:t>专业技术人员职称申报时，登录青岛市专业技术人员继续教育学习平台（https://www.qdjxjy.com.cn/）注册、上传材料，近5年内（职称申报年限少于5年的按实际年限）按规定每年应完成90学时的继续教育。所在单位登录青岛市专业技术人员继续教育管理平台（https://www.qdjxjy.org.cn/）（学习平台与管理平台后台数据贯通）进行审验。审验结果由专业技术人员检查无误后，点击“近×年学时上传到省平台”。“山东省职称申报评审系统”将自动从“山东省专业技术人员继续教育公共服务平台”提取近5年的继续教育数据。</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rPr>
        <w:t>（七）</w:t>
      </w:r>
      <w:r>
        <w:rPr>
          <w:rFonts w:hint="eastAsia" w:ascii="仿宋_GB2312" w:eastAsia="仿宋_GB2312"/>
          <w:sz w:val="32"/>
          <w:szCs w:val="32"/>
          <w:lang w:val="zh-CN"/>
        </w:rPr>
        <w:t>工作经历：填写从事的专业技术工作和专业技术职称，上传《从事农业专业技术工作年限证明》（附后）等相关证明材料。有援藏、援疆、援青、援外等经历的在此处注明。</w:t>
      </w:r>
    </w:p>
    <w:p>
      <w:pPr>
        <w:topLinePunct/>
        <w:snapToGrid w:val="0"/>
        <w:spacing w:line="576" w:lineRule="exact"/>
        <w:ind w:firstLine="640" w:firstLineChars="200"/>
        <w:rPr>
          <w:rFonts w:ascii="仿宋_GB2312" w:hAnsi="微软雅黑" w:eastAsia="仿宋_GB2312" w:cs="仿宋_GB2312"/>
          <w:kern w:val="0"/>
          <w:sz w:val="32"/>
          <w:szCs w:val="32"/>
          <w:shd w:val="clear" w:color="auto" w:fill="FFFFFF"/>
          <w:lang w:val="zh-CN"/>
        </w:rPr>
      </w:pPr>
      <w:r>
        <w:rPr>
          <w:rFonts w:hint="eastAsia" w:ascii="仿宋_GB2312" w:hAnsi="微软雅黑" w:eastAsia="仿宋_GB2312" w:cs="仿宋_GB2312"/>
          <w:kern w:val="0"/>
          <w:sz w:val="32"/>
          <w:szCs w:val="32"/>
          <w:shd w:val="clear" w:color="auto" w:fill="FFFFFF"/>
          <w:lang w:val="zh-CN"/>
        </w:rPr>
        <w:t>（八）任现职以来取得的代表性成果：严格按照《山东省农业技术人员职称评价标准条件》中“申报标准条件”要求分类填报。实行代表作制，每种类型成果填写不超过5项（系统内没有明确填报分类的，选填至“其他”栏），总数不超过15项。</w:t>
      </w:r>
    </w:p>
    <w:p>
      <w:pPr>
        <w:topLinePunct/>
        <w:snapToGrid w:val="0"/>
        <w:spacing w:line="576" w:lineRule="exact"/>
        <w:ind w:firstLine="640" w:firstLineChars="200"/>
        <w:rPr>
          <w:rFonts w:ascii="仿宋_GB2312" w:eastAsia="仿宋_GB2312"/>
          <w:sz w:val="32"/>
          <w:szCs w:val="32"/>
          <w:lang w:val="zh-CN"/>
        </w:rPr>
      </w:pPr>
      <w:r>
        <w:rPr>
          <w:rFonts w:hint="eastAsia" w:ascii="仿宋_GB2312" w:hAnsi="微软雅黑" w:eastAsia="仿宋_GB2312" w:cs="仿宋_GB2312"/>
          <w:kern w:val="0"/>
          <w:sz w:val="32"/>
          <w:szCs w:val="32"/>
          <w:shd w:val="clear" w:color="auto" w:fill="FFFFFF"/>
          <w:lang w:val="zh-CN"/>
        </w:rPr>
        <w:t>1.“获奖”项填报内容：主持、承担研制开发或推广的</w:t>
      </w:r>
      <w:r>
        <w:rPr>
          <w:rFonts w:hint="eastAsia" w:ascii="仿宋_GB2312" w:eastAsia="仿宋_GB2312"/>
          <w:sz w:val="32"/>
          <w:szCs w:val="32"/>
          <w:lang w:val="zh-CN"/>
        </w:rPr>
        <w:t>新品种、新技术、新产品、新方法等成果获奖情况。</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2．“课题”项填报内容：在农业农村相关工作中发挥关键性支撑作用或做出突出贡献，获得的表彰荣誉情况。</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3.“专利”项填报内容：本专业或相关专业国家专利，以及新品（</w:t>
      </w:r>
      <w:r>
        <w:rPr>
          <w:rFonts w:hint="eastAsia" w:ascii="仿宋_GB2312" w:eastAsia="仿宋_GB2312"/>
          <w:sz w:val="32"/>
          <w:szCs w:val="32"/>
        </w:rPr>
        <w:t>良</w:t>
      </w:r>
      <w:r>
        <w:rPr>
          <w:rFonts w:hint="eastAsia" w:ascii="仿宋_GB2312" w:eastAsia="仿宋_GB2312"/>
          <w:sz w:val="32"/>
          <w:szCs w:val="32"/>
          <w:lang w:val="zh-CN"/>
        </w:rPr>
        <w:t>）种证书。</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4.“论文著作”项填报内容：公开出版或发表的编著、教材或论文；或经业务主管部门发布或出版的研究报告、技术咨询报告等。</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5.“其他”项填报内容：国家标准、行业标准或地方标准，技术规程，项目课题，以及其他不能对应的代表性成果。</w:t>
      </w:r>
    </w:p>
    <w:p>
      <w:pPr>
        <w:autoSpaceDE w:val="0"/>
        <w:autoSpaceDN w:val="0"/>
        <w:snapToGrid w:val="0"/>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证书无申报人员姓名或单位获得的奖励成果，不能作为个人业绩的证明材料。获奖、表彰、专利、标准、规程等需上传证书或佐证文件；论文需上传期刊封面、目录（包含出版信息）、论文正文等；著作上传封面、作者信息、图书在版编目等；课题需上传课题公布文件或申报书、结题结项报告等。</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（九）填写格式要求：</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1.“时间”栏。以证书、文件落款时间或发表出版时间为准。</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成果名称”栏。按照“获奖类型+获奖等次：成果名称”，如：山东省科技进步奖二等奖：***的研究；“专利类型：专利名称”，如：发明专利：***专利名称；“论文或著作：作品标题”，如：论文：***论文题目；副主编：***著作名称，发表论文为增刊、专刊或论文集的，须在名称后面加括号注明，如论文：***（论文集）。</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等级”栏。“获奖”项“等级”栏，填写一等奖、合作奖等奖励等级；“课题”项“等级”栏，按照表彰荣誉发证机关的等级填写，如国家级、省部级、地厅级、县处级等，不能明确发证机关等级的，可以不填写；“其他”项“等级”栏，根据所填内容，填写国家标准、省级标准等，不能明确的可以不填。</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4.“专利类别”栏。填写发明专利、实用新型专利、外观设计专利、新品种证书等。</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5.“报刊或出版社”栏。填写发表论文或出版著作的刊物名称或出版社名称，不加书名号。</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6.“位次”栏。按申报人位次/合作人数填报，如“1/10”“3/5”等，个人独立完成的填写“1/1”。</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7.“批准机关”栏。按照证书的发证机关或批准机关填写。</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8.“转摘刊物”栏。不明确转摘情况的，可以不填。</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9.“批示或证明”栏。注明标准或课题等成果的批准机关。</w:t>
      </w:r>
    </w:p>
    <w:p>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（十）任现职以来主要专业技术工作成绩及表现：填写要实事求是、简明扼要、条理清楚、取得的成绩要具体明确，并详细写明基层工作经历。</w:t>
      </w:r>
      <w:r>
        <w:rPr>
          <w:rFonts w:hint="eastAsia" w:ascii="仿宋_GB2312" w:eastAsia="仿宋_GB2312"/>
          <w:sz w:val="32"/>
          <w:szCs w:val="32"/>
          <w:lang w:val="zh-CN"/>
        </w:rPr>
        <w:t>援藏、援疆、援青、援外等工作成绩应在此处填写，</w:t>
      </w:r>
      <w:r>
        <w:rPr>
          <w:rFonts w:hint="eastAsia" w:ascii="仿宋_GB2312" w:eastAsia="仿宋_GB2312"/>
          <w:sz w:val="32"/>
          <w:szCs w:val="32"/>
        </w:rPr>
        <w:t>限1200字。</w:t>
      </w:r>
    </w:p>
    <w:p>
      <w:pPr>
        <w:spacing w:line="576" w:lineRule="exact"/>
        <w:ind w:firstLine="640" w:firstLineChars="20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十一</w:t>
      </w:r>
      <w:r>
        <w:rPr>
          <w:rFonts w:hint="eastAsia" w:ascii="仿宋_GB2312" w:eastAsia="仿宋_GB2312"/>
          <w:sz w:val="32"/>
          <w:szCs w:val="32"/>
          <w:lang w:val="zh-CN"/>
        </w:rPr>
        <w:t>）</w:t>
      </w:r>
      <w:r>
        <w:rPr>
          <w:rFonts w:hint="eastAsia" w:ascii="仿宋_GB2312" w:eastAsia="仿宋_GB2312"/>
          <w:sz w:val="32"/>
          <w:szCs w:val="32"/>
        </w:rPr>
        <w:t>其他上传材料：上传《“六公开”监督卡》和《单位推荐及公示情况说明》。破格申报人所在单位出具的《破格推荐报告》和2名以上具备正高级农业技术职称专家出具的推荐函等。</w:t>
      </w:r>
    </w:p>
    <w:p>
      <w:pPr>
        <w:spacing w:line="576" w:lineRule="exact"/>
        <w:ind w:firstLine="640" w:firstLineChars="200"/>
        <w:rPr>
          <w:rFonts w:ascii="仿宋_GB2312" w:hAnsi="Calibri" w:eastAsia="仿宋_GB2312"/>
          <w:sz w:val="32"/>
          <w:szCs w:val="32"/>
        </w:rPr>
      </w:pPr>
      <w:r>
        <w:rPr>
          <w:rFonts w:hint="eastAsia" w:ascii="仿宋_GB2312" w:eastAsia="仿宋_GB2312"/>
          <w:sz w:val="32"/>
          <w:szCs w:val="32"/>
          <w:lang w:val="zh-CN"/>
        </w:rPr>
        <w:t>（</w:t>
      </w:r>
      <w:r>
        <w:rPr>
          <w:rFonts w:hint="eastAsia" w:ascii="仿宋_GB2312" w:eastAsia="仿宋_GB2312"/>
          <w:sz w:val="32"/>
          <w:szCs w:val="32"/>
        </w:rPr>
        <w:t>十二</w:t>
      </w:r>
      <w:r>
        <w:rPr>
          <w:rFonts w:hint="eastAsia" w:ascii="仿宋_GB2312" w:eastAsia="仿宋_GB2312"/>
          <w:sz w:val="32"/>
          <w:szCs w:val="32"/>
          <w:lang w:val="zh-CN"/>
        </w:rPr>
        <w:t>）</w:t>
      </w:r>
      <w:r>
        <w:rPr>
          <w:rFonts w:hint="eastAsia" w:ascii="仿宋_GB2312" w:hAnsi="Calibri" w:eastAsia="仿宋_GB2312"/>
          <w:sz w:val="32"/>
          <w:szCs w:val="32"/>
        </w:rPr>
        <w:t>上传佐证材料每一项须准确、规范填写。没有对应项的材料可在“上传其他附件”里上传。上传材料按照“时间+内容”的格式命名，如：“2010年农艺师资格证书”“2002年本科学历学位证书”等。同一项附件超过两页的（如论文、著作等），将多个页面合并成一个文件上传。</w:t>
      </w:r>
      <w:r>
        <w:rPr>
          <w:rFonts w:hint="eastAsia" w:ascii="仿宋_GB2312" w:eastAsia="仿宋_GB2312"/>
          <w:sz w:val="32"/>
          <w:szCs w:val="32"/>
        </w:rPr>
        <w:t>单个文件大小不超过5MB，可上传多个不超过5MB的文件（建议上传PDF文件，分辨率300dpi），</w:t>
      </w:r>
      <w:r>
        <w:rPr>
          <w:rFonts w:hint="eastAsia" w:ascii="仿宋_GB2312" w:hAnsi="Calibri" w:eastAsia="仿宋_GB2312"/>
          <w:sz w:val="32"/>
          <w:szCs w:val="32"/>
        </w:rPr>
        <w:t>保证上传材料清晰。评审工作期间，评审委员会办事机构保留调阅申报人职称评审材料原件的权利。</w:t>
      </w:r>
    </w:p>
    <w:p>
      <w:pPr>
        <w:autoSpaceDE w:val="0"/>
        <w:autoSpaceDN w:val="0"/>
        <w:snapToGrid w:val="0"/>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三、其他</w:t>
      </w:r>
    </w:p>
    <w:p>
      <w:pPr>
        <w:autoSpaceDE w:val="0"/>
        <w:autoSpaceDN w:val="0"/>
        <w:snapToGrid w:val="0"/>
        <w:spacing w:line="576" w:lineRule="exact"/>
        <w:ind w:firstLine="640" w:firstLineChars="200"/>
        <w:rPr>
          <w:rFonts w:ascii="仿宋_GB2312" w:hAnsi="Calibri" w:eastAsia="仿宋_GB2312"/>
          <w:sz w:val="32"/>
          <w:szCs w:val="32"/>
        </w:rPr>
      </w:pPr>
      <w:r>
        <w:rPr>
          <w:rFonts w:hint="eastAsia" w:ascii="仿宋_GB2312" w:hAnsi="Calibri" w:eastAsia="仿宋_GB2312"/>
          <w:sz w:val="32"/>
          <w:szCs w:val="32"/>
        </w:rPr>
        <w:t>职称申报评审实行个人诚信承诺制，申报人对本人申报行为负责，承诺申报内容及所提供的材料真实、准确。申报人员按要求实事求是填写申报材料和上传证明材料，提供材料不准确、不规范、不真实、不完整、不清晰，未按要求上传证明材料，退回修改未按规定时间提交材料，造成不利影响的，由申报人员个人负责。</w:t>
      </w:r>
    </w:p>
    <w:p>
      <w:pPr>
        <w:autoSpaceDE w:val="0"/>
        <w:autoSpaceDN w:val="0"/>
        <w:snapToGrid w:val="0"/>
        <w:spacing w:line="576" w:lineRule="exact"/>
        <w:ind w:firstLine="640" w:firstLineChars="200"/>
        <w:rPr>
          <w:rFonts w:ascii="仿宋_GB2312" w:hAnsi="Calibri" w:eastAsia="仿宋_GB2312"/>
          <w:sz w:val="32"/>
          <w:szCs w:val="32"/>
        </w:rPr>
      </w:pPr>
    </w:p>
    <w:p>
      <w:pPr>
        <w:autoSpaceDE w:val="0"/>
        <w:autoSpaceDN w:val="0"/>
        <w:snapToGrid w:val="0"/>
        <w:spacing w:line="576" w:lineRule="exact"/>
        <w:ind w:firstLine="640" w:firstLineChars="200"/>
        <w:rPr>
          <w:rFonts w:ascii="仿宋_GB2312" w:hAnsi="Calibri" w:eastAsia="仿宋_GB2312"/>
          <w:sz w:val="32"/>
          <w:szCs w:val="32"/>
        </w:rPr>
      </w:pPr>
    </w:p>
    <w:p>
      <w:pPr>
        <w:autoSpaceDE w:val="0"/>
        <w:autoSpaceDN w:val="0"/>
        <w:snapToGrid w:val="0"/>
        <w:spacing w:line="576" w:lineRule="exact"/>
        <w:ind w:firstLine="640" w:firstLineChars="200"/>
        <w:rPr>
          <w:rFonts w:ascii="仿宋_GB2312" w:hAnsi="Calibri" w:eastAsia="仿宋_GB2312"/>
          <w:sz w:val="32"/>
          <w:szCs w:val="32"/>
        </w:rPr>
      </w:pPr>
    </w:p>
    <w:p>
      <w:pPr>
        <w:autoSpaceDE w:val="0"/>
        <w:autoSpaceDN w:val="0"/>
        <w:snapToGrid w:val="0"/>
        <w:spacing w:line="576" w:lineRule="exact"/>
        <w:ind w:firstLine="640" w:firstLineChars="200"/>
        <w:rPr>
          <w:rFonts w:ascii="仿宋_GB2312" w:hAnsi="Calibri" w:eastAsia="仿宋_GB2312"/>
          <w:sz w:val="32"/>
          <w:szCs w:val="32"/>
        </w:rPr>
      </w:pPr>
    </w:p>
    <w:p>
      <w:pPr>
        <w:rPr>
          <w:rFonts w:ascii="黑体" w:hAnsi="黑体" w:eastAsia="黑体"/>
          <w:sz w:val="32"/>
          <w:szCs w:val="32"/>
        </w:rPr>
      </w:pPr>
      <w:r>
        <w:rPr>
          <w:rFonts w:hint="eastAsia" w:ascii="黑体" w:hAnsi="黑体" w:eastAsia="黑体"/>
          <w:sz w:val="32"/>
          <w:szCs w:val="32"/>
        </w:rPr>
        <w:t>附件3</w:t>
      </w:r>
    </w:p>
    <w:p>
      <w:pPr>
        <w:jc w:val="center"/>
        <w:rPr>
          <w:rFonts w:ascii="方正小标宋_GBK" w:hAnsi="黑体" w:eastAsia="方正小标宋_GBK"/>
          <w:sz w:val="44"/>
          <w:szCs w:val="44"/>
        </w:rPr>
      </w:pPr>
      <w:r>
        <w:rPr>
          <w:rFonts w:hint="eastAsia" w:ascii="方正小标宋_GBK" w:hAnsi="黑体" w:eastAsia="方正小标宋_GBK"/>
          <w:sz w:val="44"/>
          <w:szCs w:val="44"/>
        </w:rPr>
        <w:t>推荐申报专业技术职称“六公开”监督卡</w:t>
      </w:r>
    </w:p>
    <w:p>
      <w:pPr>
        <w:spacing w:line="200" w:lineRule="exact"/>
        <w:rPr>
          <w:rFonts w:ascii="仿宋_GB2312" w:hAnsi="宋体" w:eastAsia="仿宋_GB2312"/>
        </w:rPr>
      </w:pPr>
    </w:p>
    <w:p>
      <w:pPr>
        <w:spacing w:afterLines="20"/>
        <w:rPr>
          <w:rFonts w:ascii="宋体" w:hAnsi="宋体"/>
          <w:sz w:val="24"/>
        </w:rPr>
      </w:pPr>
      <w:r>
        <w:rPr>
          <w:rFonts w:hint="eastAsia" w:ascii="宋体" w:hAnsi="宋体"/>
          <w:sz w:val="24"/>
        </w:rPr>
        <w:t>单位(盖章)：                                             年   月   日</w:t>
      </w:r>
    </w:p>
    <w:tbl>
      <w:tblPr>
        <w:tblStyle w:val="11"/>
        <w:tblW w:w="94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61"/>
        <w:gridCol w:w="581"/>
        <w:gridCol w:w="992"/>
        <w:gridCol w:w="326"/>
        <w:gridCol w:w="1899"/>
        <w:gridCol w:w="327"/>
        <w:gridCol w:w="850"/>
        <w:gridCol w:w="722"/>
        <w:gridCol w:w="696"/>
        <w:gridCol w:w="12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2480" w:type="dxa"/>
            <w:gridSpan w:val="3"/>
            <w:tcBorders>
              <w:top w:val="single" w:color="auto" w:sz="8" w:space="0"/>
              <w:left w:val="single" w:color="auto" w:sz="8" w:space="0"/>
              <w:bottom w:val="single" w:color="auto" w:sz="6" w:space="0"/>
              <w:right w:val="single" w:color="auto" w:sz="6" w:space="0"/>
            </w:tcBorders>
            <w:vAlign w:val="center"/>
          </w:tcPr>
          <w:p>
            <w:pPr>
              <w:jc w:val="center"/>
              <w:rPr>
                <w:rFonts w:ascii="宋体" w:hAnsi="宋体"/>
                <w:spacing w:val="4"/>
                <w:sz w:val="24"/>
              </w:rPr>
            </w:pPr>
            <w:r>
              <w:rPr>
                <w:rFonts w:hint="eastAsia" w:ascii="宋体" w:hAnsi="宋体"/>
                <w:spacing w:val="4"/>
                <w:sz w:val="24"/>
              </w:rPr>
              <w:t>专业技术人员总数</w:t>
            </w:r>
          </w:p>
        </w:tc>
        <w:tc>
          <w:tcPr>
            <w:tcW w:w="992" w:type="dxa"/>
            <w:tcBorders>
              <w:top w:val="single" w:color="auto" w:sz="8" w:space="0"/>
              <w:left w:val="nil"/>
              <w:bottom w:val="single" w:color="auto" w:sz="6" w:space="0"/>
              <w:right w:val="single" w:color="auto" w:sz="6" w:space="0"/>
            </w:tcBorders>
            <w:vAlign w:val="center"/>
          </w:tcPr>
          <w:p>
            <w:pPr>
              <w:jc w:val="center"/>
              <w:rPr>
                <w:rFonts w:ascii="宋体" w:hAnsi="宋体"/>
                <w:spacing w:val="4"/>
                <w:sz w:val="24"/>
              </w:rPr>
            </w:pPr>
          </w:p>
        </w:tc>
        <w:tc>
          <w:tcPr>
            <w:tcW w:w="2552" w:type="dxa"/>
            <w:gridSpan w:val="3"/>
            <w:tcBorders>
              <w:top w:val="single" w:color="auto" w:sz="8" w:space="0"/>
              <w:left w:val="nil"/>
              <w:bottom w:val="single" w:color="auto" w:sz="6" w:space="0"/>
              <w:right w:val="single" w:color="auto" w:sz="6" w:space="0"/>
            </w:tcBorders>
            <w:vAlign w:val="center"/>
          </w:tcPr>
          <w:p>
            <w:pPr>
              <w:ind w:left="-142" w:leftChars="-68" w:right="-73" w:rightChars="-35"/>
              <w:jc w:val="center"/>
              <w:rPr>
                <w:rFonts w:ascii="宋体" w:hAnsi="宋体"/>
                <w:spacing w:val="4"/>
                <w:sz w:val="24"/>
              </w:rPr>
            </w:pPr>
            <w:r>
              <w:rPr>
                <w:rFonts w:hint="eastAsia" w:ascii="宋体" w:hAnsi="宋体"/>
                <w:spacing w:val="4"/>
                <w:sz w:val="24"/>
              </w:rPr>
              <w:t>实际参加推荐的人数</w:t>
            </w:r>
          </w:p>
        </w:tc>
        <w:tc>
          <w:tcPr>
            <w:tcW w:w="850" w:type="dxa"/>
            <w:tcBorders>
              <w:top w:val="single" w:color="auto" w:sz="8" w:space="0"/>
              <w:left w:val="nil"/>
              <w:bottom w:val="single" w:color="auto" w:sz="6" w:space="0"/>
              <w:right w:val="single" w:color="auto" w:sz="6" w:space="0"/>
            </w:tcBorders>
            <w:vAlign w:val="center"/>
          </w:tcPr>
          <w:p>
            <w:pPr>
              <w:jc w:val="center"/>
              <w:rPr>
                <w:rFonts w:ascii="宋体" w:hAnsi="宋体"/>
                <w:spacing w:val="4"/>
                <w:sz w:val="24"/>
              </w:rPr>
            </w:pPr>
          </w:p>
        </w:tc>
        <w:tc>
          <w:tcPr>
            <w:tcW w:w="1418" w:type="dxa"/>
            <w:gridSpan w:val="2"/>
            <w:tcBorders>
              <w:top w:val="single" w:color="auto" w:sz="8" w:space="0"/>
              <w:left w:val="nil"/>
              <w:bottom w:val="single" w:color="auto" w:sz="6" w:space="0"/>
              <w:right w:val="single" w:color="auto" w:sz="6" w:space="0"/>
            </w:tcBorders>
            <w:tcMar>
              <w:top w:w="0" w:type="dxa"/>
              <w:left w:w="28" w:type="dxa"/>
              <w:bottom w:w="0" w:type="dxa"/>
              <w:right w:w="28" w:type="dxa"/>
            </w:tcMar>
            <w:vAlign w:val="center"/>
          </w:tcPr>
          <w:p>
            <w:pPr>
              <w:jc w:val="center"/>
              <w:rPr>
                <w:rFonts w:ascii="宋体" w:hAnsi="宋体"/>
                <w:spacing w:val="4"/>
                <w:sz w:val="24"/>
              </w:rPr>
            </w:pPr>
            <w:r>
              <w:rPr>
                <w:rFonts w:hint="eastAsia" w:ascii="宋体" w:hAnsi="宋体"/>
                <w:spacing w:val="4"/>
                <w:sz w:val="24"/>
              </w:rPr>
              <w:t>被 推 荐</w:t>
            </w:r>
          </w:p>
          <w:p>
            <w:pPr>
              <w:jc w:val="center"/>
              <w:rPr>
                <w:rFonts w:ascii="宋体" w:hAnsi="宋体"/>
                <w:spacing w:val="4"/>
                <w:sz w:val="24"/>
              </w:rPr>
            </w:pPr>
            <w:r>
              <w:rPr>
                <w:rFonts w:hint="eastAsia" w:ascii="宋体" w:hAnsi="宋体"/>
                <w:spacing w:val="4"/>
                <w:sz w:val="24"/>
              </w:rPr>
              <w:t>申</w:t>
            </w:r>
            <w:r>
              <w:rPr>
                <w:rFonts w:hint="eastAsia" w:ascii="宋体" w:hAnsi="宋体"/>
                <w:kern w:val="0"/>
                <w:sz w:val="24"/>
              </w:rPr>
              <w:t>报人数</w:t>
            </w:r>
          </w:p>
        </w:tc>
        <w:tc>
          <w:tcPr>
            <w:tcW w:w="1203" w:type="dxa"/>
            <w:tcBorders>
              <w:top w:val="single" w:color="auto" w:sz="8" w:space="0"/>
              <w:left w:val="nil"/>
              <w:bottom w:val="single" w:color="auto" w:sz="6" w:space="0"/>
              <w:right w:val="single" w:color="auto" w:sz="8" w:space="0"/>
            </w:tcBorders>
            <w:vAlign w:val="center"/>
          </w:tcPr>
          <w:p>
            <w:pPr>
              <w:jc w:val="center"/>
              <w:rPr>
                <w:rFonts w:ascii="宋体" w:hAnsi="宋体"/>
                <w:spacing w:val="4"/>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74" w:hRule="atLeast"/>
          <w:jc w:val="center"/>
        </w:trPr>
        <w:tc>
          <w:tcPr>
            <w:tcW w:w="1838" w:type="dxa"/>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sz w:val="24"/>
              </w:rPr>
            </w:pPr>
            <w:r>
              <w:rPr>
                <w:rFonts w:hint="eastAsia" w:ascii="宋体" w:hAnsi="宋体"/>
                <w:spacing w:val="4"/>
                <w:sz w:val="24"/>
              </w:rPr>
              <w:t>“六公开”</w:t>
            </w:r>
          </w:p>
          <w:p>
            <w:pPr>
              <w:jc w:val="center"/>
              <w:rPr>
                <w:rFonts w:ascii="宋体" w:hAnsi="宋体"/>
                <w:spacing w:val="4"/>
                <w:sz w:val="24"/>
              </w:rPr>
            </w:pPr>
            <w:r>
              <w:rPr>
                <w:rFonts w:hint="eastAsia" w:ascii="宋体" w:hAnsi="宋体"/>
                <w:spacing w:val="4"/>
                <w:sz w:val="24"/>
              </w:rPr>
              <w:t>内    容</w:t>
            </w:r>
          </w:p>
        </w:tc>
        <w:tc>
          <w:tcPr>
            <w:tcW w:w="7657" w:type="dxa"/>
            <w:gridSpan w:val="10"/>
            <w:tcBorders>
              <w:top w:val="single" w:color="auto" w:sz="6" w:space="0"/>
              <w:left w:val="nil"/>
              <w:bottom w:val="single" w:color="auto" w:sz="6" w:space="0"/>
              <w:right w:val="single" w:color="auto" w:sz="8" w:space="0"/>
            </w:tcBorders>
            <w:vAlign w:val="center"/>
          </w:tcPr>
          <w:p>
            <w:pPr>
              <w:spacing w:line="360" w:lineRule="exact"/>
              <w:rPr>
                <w:rFonts w:ascii="宋体" w:hAnsi="宋体"/>
                <w:spacing w:val="4"/>
                <w:sz w:val="24"/>
              </w:rPr>
            </w:pPr>
            <w:r>
              <w:rPr>
                <w:rFonts w:hint="eastAsia" w:ascii="宋体" w:hAnsi="宋体"/>
                <w:spacing w:val="4"/>
                <w:sz w:val="24"/>
              </w:rPr>
              <w:t>1、公开专业技术岗位数        4、公开申报人述职</w:t>
            </w:r>
          </w:p>
          <w:p>
            <w:pPr>
              <w:spacing w:line="360" w:lineRule="exact"/>
              <w:rPr>
                <w:rFonts w:ascii="宋体" w:hAnsi="宋体"/>
                <w:spacing w:val="4"/>
                <w:sz w:val="24"/>
              </w:rPr>
            </w:pPr>
            <w:r>
              <w:rPr>
                <w:rFonts w:hint="eastAsia" w:ascii="宋体" w:hAnsi="宋体"/>
                <w:spacing w:val="4"/>
                <w:sz w:val="24"/>
              </w:rPr>
              <w:t>2、公开任职条件              5、公开申报人的评审材料</w:t>
            </w:r>
          </w:p>
          <w:p>
            <w:pPr>
              <w:spacing w:line="360" w:lineRule="exact"/>
              <w:rPr>
                <w:rFonts w:ascii="宋体" w:hAnsi="宋体"/>
                <w:spacing w:val="4"/>
                <w:sz w:val="24"/>
              </w:rPr>
            </w:pPr>
            <w:r>
              <w:rPr>
                <w:rFonts w:hint="eastAsia" w:ascii="宋体" w:hAnsi="宋体"/>
                <w:spacing w:val="4"/>
                <w:sz w:val="24"/>
              </w:rPr>
              <w:t>3、公开推荐办法              6、公开被推荐申报人员名单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pPr>
              <w:jc w:val="center"/>
              <w:rPr>
                <w:rFonts w:ascii="宋体" w:hAnsi="宋体"/>
                <w:spacing w:val="12"/>
                <w:sz w:val="24"/>
              </w:rPr>
            </w:pPr>
            <w:r>
              <w:rPr>
                <w:rFonts w:hint="eastAsia" w:ascii="宋体" w:hAnsi="宋体"/>
                <w:spacing w:val="12"/>
                <w:sz w:val="24"/>
              </w:rPr>
              <w:t>如果认为单位做到了上述要求，请在下面栏目中签名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pPr>
              <w:jc w:val="center"/>
              <w:rPr>
                <w:rFonts w:ascii="宋体" w:hAnsi="宋体"/>
                <w:spacing w:val="4"/>
                <w:sz w:val="24"/>
              </w:rPr>
            </w:pPr>
            <w:r>
              <w:rPr>
                <w:rFonts w:hint="eastAsia" w:ascii="宋体" w:hAnsi="宋体"/>
                <w:spacing w:val="4"/>
                <w:sz w:val="24"/>
              </w:rPr>
              <w:t>全体专业技术人员或专业技术人员代表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899" w:type="dxa"/>
            <w:gridSpan w:val="2"/>
            <w:tcBorders>
              <w:top w:val="single" w:color="auto" w:sz="8" w:space="0"/>
              <w:left w:val="single" w:color="auto" w:sz="8" w:space="0"/>
              <w:bottom w:val="single" w:color="auto" w:sz="6" w:space="0"/>
              <w:right w:val="single" w:color="auto" w:sz="6" w:space="0"/>
            </w:tcBorders>
            <w:vAlign w:val="center"/>
          </w:tcPr>
          <w:p>
            <w:pPr>
              <w:jc w:val="center"/>
              <w:rPr>
                <w:rFonts w:ascii="宋体" w:hAnsi="宋体"/>
                <w:spacing w:val="4"/>
                <w:sz w:val="24"/>
              </w:rPr>
            </w:pPr>
            <w:r>
              <w:rPr>
                <w:rFonts w:hint="eastAsia" w:ascii="宋体" w:hAnsi="宋体"/>
                <w:spacing w:val="41"/>
                <w:kern w:val="0"/>
                <w:sz w:val="24"/>
              </w:rPr>
              <w:t>单位人</w:t>
            </w:r>
            <w:r>
              <w:rPr>
                <w:rFonts w:hint="eastAsia" w:ascii="宋体" w:hAnsi="宋体"/>
                <w:spacing w:val="1"/>
                <w:kern w:val="0"/>
                <w:sz w:val="24"/>
              </w:rPr>
              <w:t>事</w:t>
            </w:r>
          </w:p>
          <w:p>
            <w:pPr>
              <w:jc w:val="center"/>
              <w:rPr>
                <w:rFonts w:ascii="宋体" w:hAnsi="宋体"/>
                <w:spacing w:val="4"/>
                <w:sz w:val="24"/>
              </w:rPr>
            </w:pPr>
            <w:r>
              <w:rPr>
                <w:rFonts w:hint="eastAsia" w:ascii="宋体" w:hAnsi="宋体"/>
                <w:spacing w:val="4"/>
                <w:sz w:val="24"/>
              </w:rPr>
              <w:t>部门</w:t>
            </w:r>
            <w:r>
              <w:rPr>
                <w:rFonts w:hint="eastAsia" w:ascii="宋体" w:hAnsi="宋体"/>
                <w:kern w:val="0"/>
                <w:sz w:val="24"/>
              </w:rPr>
              <w:t>负责人</w:t>
            </w:r>
          </w:p>
        </w:tc>
        <w:tc>
          <w:tcPr>
            <w:tcW w:w="1899" w:type="dxa"/>
            <w:gridSpan w:val="3"/>
            <w:tcBorders>
              <w:top w:val="single" w:color="auto" w:sz="8" w:space="0"/>
              <w:left w:val="nil"/>
              <w:bottom w:val="single" w:color="auto" w:sz="6" w:space="0"/>
              <w:right w:val="single" w:color="auto" w:sz="6" w:space="0"/>
            </w:tcBorders>
            <w:vAlign w:val="center"/>
          </w:tcPr>
          <w:p>
            <w:pPr>
              <w:jc w:val="center"/>
              <w:rPr>
                <w:rFonts w:ascii="宋体" w:hAnsi="宋体"/>
                <w:spacing w:val="4"/>
              </w:rPr>
            </w:pPr>
          </w:p>
        </w:tc>
        <w:tc>
          <w:tcPr>
            <w:tcW w:w="1899" w:type="dxa"/>
            <w:tcBorders>
              <w:top w:val="single" w:color="auto" w:sz="8"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3"/>
            <w:tcBorders>
              <w:top w:val="single" w:color="auto" w:sz="8" w:space="0"/>
              <w:left w:val="nil"/>
              <w:bottom w:val="single" w:color="auto" w:sz="6" w:space="0"/>
              <w:right w:val="single" w:color="auto" w:sz="6" w:space="0"/>
            </w:tcBorders>
            <w:vAlign w:val="center"/>
          </w:tcPr>
          <w:p>
            <w:pPr>
              <w:jc w:val="center"/>
              <w:rPr>
                <w:rFonts w:ascii="宋体" w:hAnsi="宋体"/>
                <w:spacing w:val="4"/>
              </w:rPr>
            </w:pPr>
          </w:p>
        </w:tc>
        <w:tc>
          <w:tcPr>
            <w:tcW w:w="1899" w:type="dxa"/>
            <w:gridSpan w:val="2"/>
            <w:tcBorders>
              <w:top w:val="single" w:color="auto" w:sz="8" w:space="0"/>
              <w:left w:val="nil"/>
              <w:bottom w:val="single" w:color="auto" w:sz="6" w:space="0"/>
              <w:right w:val="single" w:color="auto" w:sz="8" w:space="0"/>
            </w:tcBorders>
            <w:vAlign w:val="center"/>
          </w:tcPr>
          <w:p>
            <w:pPr>
              <w:jc w:val="center"/>
              <w:rPr>
                <w:rFonts w:ascii="宋体" w:hAnsi="宋体"/>
                <w:spacing w:val="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899" w:type="dxa"/>
            <w:gridSpan w:val="2"/>
            <w:tcBorders>
              <w:top w:val="single" w:color="auto" w:sz="6" w:space="0"/>
              <w:left w:val="single" w:color="auto" w:sz="8" w:space="0"/>
              <w:bottom w:val="single" w:color="auto" w:sz="8" w:space="0"/>
              <w:right w:val="single" w:color="auto" w:sz="6" w:space="0"/>
            </w:tcBorders>
            <w:vAlign w:val="center"/>
          </w:tcPr>
          <w:p>
            <w:pPr>
              <w:jc w:val="center"/>
              <w:rPr>
                <w:rFonts w:ascii="宋体" w:hAnsi="宋体"/>
                <w:spacing w:val="4"/>
                <w:sz w:val="24"/>
              </w:rPr>
            </w:pPr>
            <w:r>
              <w:rPr>
                <w:rFonts w:hint="eastAsia" w:ascii="宋体" w:hAnsi="宋体"/>
                <w:spacing w:val="41"/>
                <w:kern w:val="0"/>
                <w:sz w:val="24"/>
              </w:rPr>
              <w:t>单位领</w:t>
            </w:r>
            <w:r>
              <w:rPr>
                <w:rFonts w:hint="eastAsia" w:ascii="宋体" w:hAnsi="宋体"/>
                <w:spacing w:val="1"/>
                <w:kern w:val="0"/>
                <w:sz w:val="24"/>
              </w:rPr>
              <w:t>导</w:t>
            </w:r>
          </w:p>
        </w:tc>
        <w:tc>
          <w:tcPr>
            <w:tcW w:w="1899" w:type="dxa"/>
            <w:gridSpan w:val="3"/>
            <w:tcBorders>
              <w:top w:val="single" w:color="auto" w:sz="6" w:space="0"/>
              <w:left w:val="nil"/>
              <w:bottom w:val="single" w:color="auto" w:sz="8" w:space="0"/>
              <w:right w:val="single" w:color="auto" w:sz="6" w:space="0"/>
            </w:tcBorders>
            <w:vAlign w:val="center"/>
          </w:tcPr>
          <w:p>
            <w:pPr>
              <w:jc w:val="center"/>
              <w:rPr>
                <w:rFonts w:ascii="宋体" w:hAnsi="宋体"/>
                <w:spacing w:val="4"/>
              </w:rPr>
            </w:pPr>
          </w:p>
        </w:tc>
        <w:tc>
          <w:tcPr>
            <w:tcW w:w="1899" w:type="dxa"/>
            <w:tcBorders>
              <w:top w:val="single" w:color="auto" w:sz="6" w:space="0"/>
              <w:left w:val="nil"/>
              <w:bottom w:val="single" w:color="auto" w:sz="8" w:space="0"/>
              <w:right w:val="single" w:color="auto" w:sz="6" w:space="0"/>
            </w:tcBorders>
            <w:vAlign w:val="center"/>
          </w:tcPr>
          <w:p>
            <w:pPr>
              <w:jc w:val="center"/>
              <w:rPr>
                <w:rFonts w:ascii="宋体" w:hAnsi="宋体"/>
                <w:spacing w:val="4"/>
              </w:rPr>
            </w:pPr>
          </w:p>
        </w:tc>
        <w:tc>
          <w:tcPr>
            <w:tcW w:w="1899" w:type="dxa"/>
            <w:gridSpan w:val="3"/>
            <w:tcBorders>
              <w:top w:val="single" w:color="auto" w:sz="6" w:space="0"/>
              <w:left w:val="nil"/>
              <w:bottom w:val="single" w:color="auto" w:sz="8" w:space="0"/>
              <w:right w:val="single" w:color="auto" w:sz="6" w:space="0"/>
            </w:tcBorders>
            <w:vAlign w:val="center"/>
          </w:tcPr>
          <w:p>
            <w:pPr>
              <w:jc w:val="center"/>
              <w:rPr>
                <w:rFonts w:ascii="宋体" w:hAnsi="宋体"/>
                <w:spacing w:val="4"/>
              </w:rPr>
            </w:pPr>
          </w:p>
        </w:tc>
        <w:tc>
          <w:tcPr>
            <w:tcW w:w="1899" w:type="dxa"/>
            <w:gridSpan w:val="2"/>
            <w:tcBorders>
              <w:top w:val="single" w:color="auto" w:sz="6" w:space="0"/>
              <w:left w:val="nil"/>
              <w:bottom w:val="single" w:color="auto" w:sz="8" w:space="0"/>
              <w:right w:val="single" w:color="auto" w:sz="8" w:space="0"/>
            </w:tcBorders>
            <w:vAlign w:val="center"/>
          </w:tcPr>
          <w:p>
            <w:pPr>
              <w:jc w:val="center"/>
              <w:rPr>
                <w:rFonts w:ascii="宋体" w:hAnsi="宋体"/>
                <w:spacing w:val="4"/>
              </w:rPr>
            </w:pPr>
          </w:p>
        </w:tc>
      </w:tr>
    </w:tbl>
    <w:p>
      <w:pPr>
        <w:ind w:firstLine="240" w:firstLineChars="100"/>
        <w:rPr>
          <w:rFonts w:ascii="宋体" w:hAnsi="宋体"/>
          <w:sz w:val="24"/>
        </w:rPr>
      </w:pPr>
      <w:r>
        <w:rPr>
          <w:rFonts w:hint="eastAsia" w:ascii="宋体" w:hAnsi="宋体"/>
          <w:sz w:val="24"/>
        </w:rPr>
        <w:t>注：1．单位人数少的由全体专业技术人员签名，人数较多的可由下属二级单位推选出一定数量的代表签名。</w:t>
      </w:r>
    </w:p>
    <w:p>
      <w:pPr>
        <w:ind w:firstLine="720" w:firstLineChars="300"/>
        <w:rPr>
          <w:rFonts w:ascii="黑体" w:eastAsia="黑体"/>
          <w:sz w:val="32"/>
          <w:szCs w:val="32"/>
        </w:rPr>
      </w:pPr>
      <w:r>
        <w:rPr>
          <w:rFonts w:hint="eastAsia" w:ascii="宋体" w:hAnsi="宋体"/>
          <w:sz w:val="24"/>
        </w:rPr>
        <w:t>2．未签名人员要另外注明原因。</w:t>
      </w:r>
    </w:p>
    <w:sectPr>
      <w:footerReference r:id="rId3" w:type="default"/>
      <w:footerReference r:id="rId4" w:type="even"/>
      <w:pgSz w:w="11906" w:h="16838"/>
      <w:pgMar w:top="2098" w:right="1474" w:bottom="1985" w:left="1588" w:header="851" w:footer="851"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5"/>
        <w:rFonts w:ascii="宋体" w:hAnsi="宋体"/>
        <w:sz w:val="28"/>
        <w:szCs w:val="28"/>
      </w:rPr>
    </w:pPr>
    <w:r>
      <w:rPr>
        <w:rStyle w:val="15"/>
        <w:rFonts w:ascii="宋体" w:hAnsi="宋体"/>
        <w:sz w:val="28"/>
        <w:szCs w:val="28"/>
      </w:rPr>
      <w:fldChar w:fldCharType="begin"/>
    </w:r>
    <w:r>
      <w:rPr>
        <w:rStyle w:val="15"/>
        <w:rFonts w:ascii="宋体" w:hAnsi="宋体"/>
        <w:sz w:val="28"/>
        <w:szCs w:val="28"/>
      </w:rPr>
      <w:instrText xml:space="preserve">PAGE  </w:instrText>
    </w:r>
    <w:r>
      <w:rPr>
        <w:rStyle w:val="15"/>
        <w:rFonts w:ascii="宋体" w:hAnsi="宋体"/>
        <w:sz w:val="28"/>
        <w:szCs w:val="28"/>
      </w:rPr>
      <w:fldChar w:fldCharType="separate"/>
    </w:r>
    <w:r>
      <w:rPr>
        <w:rStyle w:val="15"/>
        <w:rFonts w:ascii="宋体" w:hAnsi="宋体"/>
        <w:sz w:val="28"/>
        <w:szCs w:val="28"/>
      </w:rPr>
      <w:t>- 1 -</w:t>
    </w:r>
    <w:r>
      <w:rPr>
        <w:rStyle w:val="15"/>
        <w:rFonts w:ascii="宋体" w:hAnsi="宋体"/>
        <w:sz w:val="28"/>
        <w:szCs w:val="28"/>
      </w:rPr>
      <w:fldChar w:fldCharType="end"/>
    </w:r>
  </w:p>
  <w:p>
    <w:pPr>
      <w:pStyle w:val="8"/>
      <w:ind w:right="360" w:firstLine="360"/>
      <w:jc w:val="right"/>
      <w:rPr>
        <w:rFonts w:ascii="仿宋_GB2312" w:eastAsia="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5"/>
        <w:rFonts w:ascii="宋体" w:hAnsi="宋体"/>
        <w:sz w:val="28"/>
        <w:szCs w:val="28"/>
      </w:rPr>
    </w:pPr>
    <w:r>
      <w:rPr>
        <w:rFonts w:ascii="宋体" w:hAnsi="宋体"/>
        <w:sz w:val="28"/>
        <w:szCs w:val="28"/>
      </w:rPr>
      <w:fldChar w:fldCharType="begin"/>
    </w:r>
    <w:r>
      <w:rPr>
        <w:rStyle w:val="15"/>
        <w:rFonts w:ascii="宋体" w:hAnsi="宋体"/>
        <w:sz w:val="28"/>
        <w:szCs w:val="28"/>
      </w:rPr>
      <w:instrText xml:space="preserve">PAGE  </w:instrText>
    </w:r>
    <w:r>
      <w:rPr>
        <w:rFonts w:ascii="宋体" w:hAnsi="宋体"/>
        <w:sz w:val="28"/>
        <w:szCs w:val="28"/>
      </w:rPr>
      <w:fldChar w:fldCharType="separate"/>
    </w:r>
    <w:r>
      <w:rPr>
        <w:rStyle w:val="15"/>
        <w:rFonts w:ascii="宋体" w:hAnsi="宋体"/>
        <w:sz w:val="28"/>
        <w:szCs w:val="28"/>
      </w:rPr>
      <w:t>- 2 -</w:t>
    </w:r>
    <w:r>
      <w:rPr>
        <w:rFonts w:ascii="宋体" w:hAnsi="宋体"/>
        <w:sz w:val="28"/>
        <w:szCs w:val="28"/>
      </w:rPr>
      <w:fldChar w:fldCharType="end"/>
    </w:r>
  </w:p>
  <w:p>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E4MzQzZTNiODk4OGJhZjVjYWZmYWM2MjQ0NmI0N2YifQ=="/>
  </w:docVars>
  <w:rsids>
    <w:rsidRoot w:val="00457759"/>
    <w:rsid w:val="0000136C"/>
    <w:rsid w:val="00003D53"/>
    <w:rsid w:val="00010477"/>
    <w:rsid w:val="00011040"/>
    <w:rsid w:val="00013461"/>
    <w:rsid w:val="00014DC8"/>
    <w:rsid w:val="00015B24"/>
    <w:rsid w:val="00020E48"/>
    <w:rsid w:val="000241BD"/>
    <w:rsid w:val="00024983"/>
    <w:rsid w:val="00024AB9"/>
    <w:rsid w:val="00041E9C"/>
    <w:rsid w:val="000455BC"/>
    <w:rsid w:val="00055393"/>
    <w:rsid w:val="00060A29"/>
    <w:rsid w:val="00060D59"/>
    <w:rsid w:val="000614F6"/>
    <w:rsid w:val="000642C9"/>
    <w:rsid w:val="00064FC6"/>
    <w:rsid w:val="00066B58"/>
    <w:rsid w:val="00067B0B"/>
    <w:rsid w:val="000740E6"/>
    <w:rsid w:val="0007575C"/>
    <w:rsid w:val="00077751"/>
    <w:rsid w:val="000805D5"/>
    <w:rsid w:val="0008278C"/>
    <w:rsid w:val="000838BD"/>
    <w:rsid w:val="000860F4"/>
    <w:rsid w:val="00093B97"/>
    <w:rsid w:val="00094512"/>
    <w:rsid w:val="000A0A52"/>
    <w:rsid w:val="000A37E8"/>
    <w:rsid w:val="000B1A6A"/>
    <w:rsid w:val="000B541B"/>
    <w:rsid w:val="000B56FE"/>
    <w:rsid w:val="000B72E0"/>
    <w:rsid w:val="000C642F"/>
    <w:rsid w:val="000D029D"/>
    <w:rsid w:val="000D27B4"/>
    <w:rsid w:val="000D5A8F"/>
    <w:rsid w:val="000D63F6"/>
    <w:rsid w:val="000E1067"/>
    <w:rsid w:val="000E4C9C"/>
    <w:rsid w:val="000E5775"/>
    <w:rsid w:val="000F5B2E"/>
    <w:rsid w:val="001016C7"/>
    <w:rsid w:val="00102CA6"/>
    <w:rsid w:val="0010623E"/>
    <w:rsid w:val="00113514"/>
    <w:rsid w:val="00117B79"/>
    <w:rsid w:val="00127DA5"/>
    <w:rsid w:val="00135836"/>
    <w:rsid w:val="00142FC6"/>
    <w:rsid w:val="00144290"/>
    <w:rsid w:val="0014574A"/>
    <w:rsid w:val="0014639A"/>
    <w:rsid w:val="00156D9A"/>
    <w:rsid w:val="00156E08"/>
    <w:rsid w:val="00162EC9"/>
    <w:rsid w:val="00182028"/>
    <w:rsid w:val="00184928"/>
    <w:rsid w:val="00192EF1"/>
    <w:rsid w:val="00193E43"/>
    <w:rsid w:val="00194C30"/>
    <w:rsid w:val="001A35C0"/>
    <w:rsid w:val="001A5AAB"/>
    <w:rsid w:val="001A621E"/>
    <w:rsid w:val="001C2ACA"/>
    <w:rsid w:val="001C47D8"/>
    <w:rsid w:val="001C5850"/>
    <w:rsid w:val="001F4960"/>
    <w:rsid w:val="001F582D"/>
    <w:rsid w:val="0020034C"/>
    <w:rsid w:val="00201402"/>
    <w:rsid w:val="002218D5"/>
    <w:rsid w:val="002257F6"/>
    <w:rsid w:val="00233202"/>
    <w:rsid w:val="0023661F"/>
    <w:rsid w:val="00236E57"/>
    <w:rsid w:val="002370FA"/>
    <w:rsid w:val="002403F6"/>
    <w:rsid w:val="00242D4C"/>
    <w:rsid w:val="00243D28"/>
    <w:rsid w:val="00256238"/>
    <w:rsid w:val="00261A5F"/>
    <w:rsid w:val="002705DC"/>
    <w:rsid w:val="00280A4D"/>
    <w:rsid w:val="0028524A"/>
    <w:rsid w:val="00287B66"/>
    <w:rsid w:val="002964FC"/>
    <w:rsid w:val="00296EF2"/>
    <w:rsid w:val="002A14F9"/>
    <w:rsid w:val="002A4747"/>
    <w:rsid w:val="002B155E"/>
    <w:rsid w:val="002B2302"/>
    <w:rsid w:val="002B39EB"/>
    <w:rsid w:val="002B709D"/>
    <w:rsid w:val="002C310B"/>
    <w:rsid w:val="002C3FD9"/>
    <w:rsid w:val="002C5E0D"/>
    <w:rsid w:val="002D0377"/>
    <w:rsid w:val="002E1C5D"/>
    <w:rsid w:val="002E7FF6"/>
    <w:rsid w:val="002F11A5"/>
    <w:rsid w:val="002F4FD9"/>
    <w:rsid w:val="002F629B"/>
    <w:rsid w:val="00301078"/>
    <w:rsid w:val="00305B76"/>
    <w:rsid w:val="00311086"/>
    <w:rsid w:val="00312E7C"/>
    <w:rsid w:val="00313515"/>
    <w:rsid w:val="00314F06"/>
    <w:rsid w:val="003158AC"/>
    <w:rsid w:val="00315B96"/>
    <w:rsid w:val="00320188"/>
    <w:rsid w:val="00322427"/>
    <w:rsid w:val="0032628C"/>
    <w:rsid w:val="00331C52"/>
    <w:rsid w:val="00335373"/>
    <w:rsid w:val="003355DB"/>
    <w:rsid w:val="0033790A"/>
    <w:rsid w:val="00356582"/>
    <w:rsid w:val="00362E13"/>
    <w:rsid w:val="003702F6"/>
    <w:rsid w:val="003710C7"/>
    <w:rsid w:val="00377F15"/>
    <w:rsid w:val="0038093A"/>
    <w:rsid w:val="00383851"/>
    <w:rsid w:val="003934E3"/>
    <w:rsid w:val="003967C8"/>
    <w:rsid w:val="00397796"/>
    <w:rsid w:val="003A0ED9"/>
    <w:rsid w:val="003A3E37"/>
    <w:rsid w:val="003A3FBA"/>
    <w:rsid w:val="003A5C06"/>
    <w:rsid w:val="003B3132"/>
    <w:rsid w:val="003B537D"/>
    <w:rsid w:val="003B5CE3"/>
    <w:rsid w:val="003B7FCC"/>
    <w:rsid w:val="003C11D4"/>
    <w:rsid w:val="003C23BB"/>
    <w:rsid w:val="003C392B"/>
    <w:rsid w:val="003C3AE1"/>
    <w:rsid w:val="003D0EFE"/>
    <w:rsid w:val="003E00FF"/>
    <w:rsid w:val="003E03F7"/>
    <w:rsid w:val="003E1EE5"/>
    <w:rsid w:val="003E5A1E"/>
    <w:rsid w:val="003E5CC6"/>
    <w:rsid w:val="003E6957"/>
    <w:rsid w:val="003F5BEC"/>
    <w:rsid w:val="003F5E1D"/>
    <w:rsid w:val="00400D19"/>
    <w:rsid w:val="00407283"/>
    <w:rsid w:val="00413895"/>
    <w:rsid w:val="00414538"/>
    <w:rsid w:val="00414C1A"/>
    <w:rsid w:val="00421A06"/>
    <w:rsid w:val="0042235D"/>
    <w:rsid w:val="00426362"/>
    <w:rsid w:val="004270D4"/>
    <w:rsid w:val="004318B0"/>
    <w:rsid w:val="00431A66"/>
    <w:rsid w:val="004448C0"/>
    <w:rsid w:val="00450CC6"/>
    <w:rsid w:val="0045370E"/>
    <w:rsid w:val="004555E1"/>
    <w:rsid w:val="00455857"/>
    <w:rsid w:val="00457759"/>
    <w:rsid w:val="00457ADF"/>
    <w:rsid w:val="0046080F"/>
    <w:rsid w:val="00463C0E"/>
    <w:rsid w:val="00465ECF"/>
    <w:rsid w:val="00466013"/>
    <w:rsid w:val="004720F6"/>
    <w:rsid w:val="004737AF"/>
    <w:rsid w:val="004846B1"/>
    <w:rsid w:val="00486E39"/>
    <w:rsid w:val="00491A93"/>
    <w:rsid w:val="004A0FCE"/>
    <w:rsid w:val="004A3BB0"/>
    <w:rsid w:val="004A6BEE"/>
    <w:rsid w:val="004C5664"/>
    <w:rsid w:val="004D1BBD"/>
    <w:rsid w:val="004D7ECA"/>
    <w:rsid w:val="004E17A8"/>
    <w:rsid w:val="004E1D5A"/>
    <w:rsid w:val="004E7910"/>
    <w:rsid w:val="004F3D3C"/>
    <w:rsid w:val="005020FF"/>
    <w:rsid w:val="00502165"/>
    <w:rsid w:val="00504AC6"/>
    <w:rsid w:val="005053B0"/>
    <w:rsid w:val="00530E3A"/>
    <w:rsid w:val="00533D6C"/>
    <w:rsid w:val="0054058D"/>
    <w:rsid w:val="00547596"/>
    <w:rsid w:val="0055025C"/>
    <w:rsid w:val="005512FA"/>
    <w:rsid w:val="005519F5"/>
    <w:rsid w:val="005523EE"/>
    <w:rsid w:val="005652FB"/>
    <w:rsid w:val="0057137F"/>
    <w:rsid w:val="0058115C"/>
    <w:rsid w:val="00584CAA"/>
    <w:rsid w:val="00597AE9"/>
    <w:rsid w:val="00597DFA"/>
    <w:rsid w:val="005A3183"/>
    <w:rsid w:val="005A6975"/>
    <w:rsid w:val="005B0695"/>
    <w:rsid w:val="005B3DF4"/>
    <w:rsid w:val="005B58DC"/>
    <w:rsid w:val="005C086F"/>
    <w:rsid w:val="005C0A5A"/>
    <w:rsid w:val="005C2AAE"/>
    <w:rsid w:val="005C3E95"/>
    <w:rsid w:val="005C4D6C"/>
    <w:rsid w:val="005E48B7"/>
    <w:rsid w:val="005F1A60"/>
    <w:rsid w:val="005F5A15"/>
    <w:rsid w:val="00600734"/>
    <w:rsid w:val="00601CEE"/>
    <w:rsid w:val="006073FA"/>
    <w:rsid w:val="006229FB"/>
    <w:rsid w:val="00625E03"/>
    <w:rsid w:val="00626873"/>
    <w:rsid w:val="00634CB7"/>
    <w:rsid w:val="00637161"/>
    <w:rsid w:val="006511C8"/>
    <w:rsid w:val="006554FE"/>
    <w:rsid w:val="00655BB8"/>
    <w:rsid w:val="00655BDE"/>
    <w:rsid w:val="00655C67"/>
    <w:rsid w:val="00656947"/>
    <w:rsid w:val="00661A21"/>
    <w:rsid w:val="006648AA"/>
    <w:rsid w:val="006650AA"/>
    <w:rsid w:val="00665EDF"/>
    <w:rsid w:val="0066707F"/>
    <w:rsid w:val="00667914"/>
    <w:rsid w:val="00673800"/>
    <w:rsid w:val="00673F38"/>
    <w:rsid w:val="006911F3"/>
    <w:rsid w:val="00693285"/>
    <w:rsid w:val="0069340C"/>
    <w:rsid w:val="00696EFB"/>
    <w:rsid w:val="006A3867"/>
    <w:rsid w:val="006B0DCC"/>
    <w:rsid w:val="006B7BEF"/>
    <w:rsid w:val="006C2A47"/>
    <w:rsid w:val="006D1628"/>
    <w:rsid w:val="006D221A"/>
    <w:rsid w:val="006D5BA0"/>
    <w:rsid w:val="006D6FE0"/>
    <w:rsid w:val="006E1309"/>
    <w:rsid w:val="006E66E6"/>
    <w:rsid w:val="006E7013"/>
    <w:rsid w:val="006F57DE"/>
    <w:rsid w:val="00706635"/>
    <w:rsid w:val="0071030E"/>
    <w:rsid w:val="0071224E"/>
    <w:rsid w:val="00714675"/>
    <w:rsid w:val="00720355"/>
    <w:rsid w:val="007204D4"/>
    <w:rsid w:val="00721495"/>
    <w:rsid w:val="00726452"/>
    <w:rsid w:val="00727601"/>
    <w:rsid w:val="00727C63"/>
    <w:rsid w:val="00735BBE"/>
    <w:rsid w:val="007408CD"/>
    <w:rsid w:val="00740CEB"/>
    <w:rsid w:val="007446D2"/>
    <w:rsid w:val="007457B1"/>
    <w:rsid w:val="0075269F"/>
    <w:rsid w:val="007546EF"/>
    <w:rsid w:val="00760961"/>
    <w:rsid w:val="0076772B"/>
    <w:rsid w:val="00772F03"/>
    <w:rsid w:val="0078105D"/>
    <w:rsid w:val="007845F3"/>
    <w:rsid w:val="007A591C"/>
    <w:rsid w:val="007A5C4B"/>
    <w:rsid w:val="007A5C89"/>
    <w:rsid w:val="007B4FAB"/>
    <w:rsid w:val="007B7D3C"/>
    <w:rsid w:val="007C20C8"/>
    <w:rsid w:val="007D46C9"/>
    <w:rsid w:val="007D4D36"/>
    <w:rsid w:val="007D695E"/>
    <w:rsid w:val="007E0E80"/>
    <w:rsid w:val="007E2685"/>
    <w:rsid w:val="007E49D1"/>
    <w:rsid w:val="007E6C58"/>
    <w:rsid w:val="007F02B1"/>
    <w:rsid w:val="007F3B3E"/>
    <w:rsid w:val="008122CF"/>
    <w:rsid w:val="00815A22"/>
    <w:rsid w:val="00820973"/>
    <w:rsid w:val="0082127C"/>
    <w:rsid w:val="0082206A"/>
    <w:rsid w:val="00825AC5"/>
    <w:rsid w:val="0083051B"/>
    <w:rsid w:val="00836B83"/>
    <w:rsid w:val="00836FCA"/>
    <w:rsid w:val="00837CA0"/>
    <w:rsid w:val="00840593"/>
    <w:rsid w:val="0084344D"/>
    <w:rsid w:val="0084436B"/>
    <w:rsid w:val="00845633"/>
    <w:rsid w:val="00845CE6"/>
    <w:rsid w:val="00847FCA"/>
    <w:rsid w:val="008546C0"/>
    <w:rsid w:val="00864237"/>
    <w:rsid w:val="008651F5"/>
    <w:rsid w:val="00866C68"/>
    <w:rsid w:val="008722C0"/>
    <w:rsid w:val="00874576"/>
    <w:rsid w:val="00874DCC"/>
    <w:rsid w:val="008804C5"/>
    <w:rsid w:val="00892F3E"/>
    <w:rsid w:val="00893949"/>
    <w:rsid w:val="008A344F"/>
    <w:rsid w:val="008A5165"/>
    <w:rsid w:val="008C7C14"/>
    <w:rsid w:val="008D33CB"/>
    <w:rsid w:val="008D419B"/>
    <w:rsid w:val="008D53AA"/>
    <w:rsid w:val="008E55B8"/>
    <w:rsid w:val="008F04CB"/>
    <w:rsid w:val="008F5C81"/>
    <w:rsid w:val="00901D64"/>
    <w:rsid w:val="00902C6C"/>
    <w:rsid w:val="009116E1"/>
    <w:rsid w:val="00912DD6"/>
    <w:rsid w:val="00913C43"/>
    <w:rsid w:val="00913DAA"/>
    <w:rsid w:val="00914C88"/>
    <w:rsid w:val="00925B20"/>
    <w:rsid w:val="00930E11"/>
    <w:rsid w:val="009323F2"/>
    <w:rsid w:val="0094137B"/>
    <w:rsid w:val="00942539"/>
    <w:rsid w:val="00952022"/>
    <w:rsid w:val="00952451"/>
    <w:rsid w:val="00967B05"/>
    <w:rsid w:val="00971815"/>
    <w:rsid w:val="00971DB3"/>
    <w:rsid w:val="00973DE6"/>
    <w:rsid w:val="00977D74"/>
    <w:rsid w:val="009806A3"/>
    <w:rsid w:val="0098783A"/>
    <w:rsid w:val="00987B93"/>
    <w:rsid w:val="00987D3C"/>
    <w:rsid w:val="00992478"/>
    <w:rsid w:val="00994117"/>
    <w:rsid w:val="00994B26"/>
    <w:rsid w:val="009A230D"/>
    <w:rsid w:val="009A7ABD"/>
    <w:rsid w:val="009B22E4"/>
    <w:rsid w:val="009B7968"/>
    <w:rsid w:val="009C2EE5"/>
    <w:rsid w:val="009C65BD"/>
    <w:rsid w:val="009C7917"/>
    <w:rsid w:val="009D334B"/>
    <w:rsid w:val="009D3B89"/>
    <w:rsid w:val="009E70AC"/>
    <w:rsid w:val="009F1A81"/>
    <w:rsid w:val="00A036BA"/>
    <w:rsid w:val="00A116CD"/>
    <w:rsid w:val="00A2212E"/>
    <w:rsid w:val="00A22517"/>
    <w:rsid w:val="00A23D1A"/>
    <w:rsid w:val="00A312B8"/>
    <w:rsid w:val="00A335EA"/>
    <w:rsid w:val="00A34008"/>
    <w:rsid w:val="00A3799E"/>
    <w:rsid w:val="00A46BF0"/>
    <w:rsid w:val="00A47FEA"/>
    <w:rsid w:val="00A51F75"/>
    <w:rsid w:val="00A61846"/>
    <w:rsid w:val="00A7165B"/>
    <w:rsid w:val="00A800E9"/>
    <w:rsid w:val="00A96254"/>
    <w:rsid w:val="00AA04A1"/>
    <w:rsid w:val="00AA0F49"/>
    <w:rsid w:val="00AA1582"/>
    <w:rsid w:val="00AA1BBD"/>
    <w:rsid w:val="00AA61F8"/>
    <w:rsid w:val="00AA7A1D"/>
    <w:rsid w:val="00AB4E0A"/>
    <w:rsid w:val="00AB63F7"/>
    <w:rsid w:val="00AC1DFA"/>
    <w:rsid w:val="00AC7100"/>
    <w:rsid w:val="00AD1873"/>
    <w:rsid w:val="00AE0DDA"/>
    <w:rsid w:val="00AE52F1"/>
    <w:rsid w:val="00AE570F"/>
    <w:rsid w:val="00AE6474"/>
    <w:rsid w:val="00AF16A7"/>
    <w:rsid w:val="00AF2E0A"/>
    <w:rsid w:val="00AF68D7"/>
    <w:rsid w:val="00AF6C21"/>
    <w:rsid w:val="00AF6DF1"/>
    <w:rsid w:val="00B066AC"/>
    <w:rsid w:val="00B067C2"/>
    <w:rsid w:val="00B1388E"/>
    <w:rsid w:val="00B16116"/>
    <w:rsid w:val="00B17604"/>
    <w:rsid w:val="00B224BA"/>
    <w:rsid w:val="00B24436"/>
    <w:rsid w:val="00B24993"/>
    <w:rsid w:val="00B2692B"/>
    <w:rsid w:val="00B336A8"/>
    <w:rsid w:val="00B3558E"/>
    <w:rsid w:val="00B360B8"/>
    <w:rsid w:val="00B4360F"/>
    <w:rsid w:val="00B51195"/>
    <w:rsid w:val="00B51CF8"/>
    <w:rsid w:val="00B61806"/>
    <w:rsid w:val="00B61F8D"/>
    <w:rsid w:val="00B62971"/>
    <w:rsid w:val="00B62F24"/>
    <w:rsid w:val="00B64308"/>
    <w:rsid w:val="00B70A8F"/>
    <w:rsid w:val="00B85536"/>
    <w:rsid w:val="00B85573"/>
    <w:rsid w:val="00B91E59"/>
    <w:rsid w:val="00BA0E85"/>
    <w:rsid w:val="00BA1A03"/>
    <w:rsid w:val="00BA1FA4"/>
    <w:rsid w:val="00BA2164"/>
    <w:rsid w:val="00BA3A53"/>
    <w:rsid w:val="00BA42BE"/>
    <w:rsid w:val="00BA4D2D"/>
    <w:rsid w:val="00BA4DB3"/>
    <w:rsid w:val="00BA6593"/>
    <w:rsid w:val="00BB18EA"/>
    <w:rsid w:val="00BC0B8C"/>
    <w:rsid w:val="00BC228E"/>
    <w:rsid w:val="00BC2E26"/>
    <w:rsid w:val="00BC5EF2"/>
    <w:rsid w:val="00BC6191"/>
    <w:rsid w:val="00BC7597"/>
    <w:rsid w:val="00BD0CA9"/>
    <w:rsid w:val="00BD38E0"/>
    <w:rsid w:val="00BD5D12"/>
    <w:rsid w:val="00BD6241"/>
    <w:rsid w:val="00BE2005"/>
    <w:rsid w:val="00BF0798"/>
    <w:rsid w:val="00BF37B7"/>
    <w:rsid w:val="00BF4B03"/>
    <w:rsid w:val="00C06543"/>
    <w:rsid w:val="00C16FB5"/>
    <w:rsid w:val="00C2273E"/>
    <w:rsid w:val="00C2495E"/>
    <w:rsid w:val="00C2587C"/>
    <w:rsid w:val="00C25B5C"/>
    <w:rsid w:val="00C26A81"/>
    <w:rsid w:val="00C42E9E"/>
    <w:rsid w:val="00C50C9C"/>
    <w:rsid w:val="00C60C91"/>
    <w:rsid w:val="00C6452C"/>
    <w:rsid w:val="00C674BB"/>
    <w:rsid w:val="00C73D35"/>
    <w:rsid w:val="00C73EFB"/>
    <w:rsid w:val="00C75DC6"/>
    <w:rsid w:val="00C76C7A"/>
    <w:rsid w:val="00C80B1F"/>
    <w:rsid w:val="00C8526C"/>
    <w:rsid w:val="00C8754A"/>
    <w:rsid w:val="00C92929"/>
    <w:rsid w:val="00C95050"/>
    <w:rsid w:val="00C95770"/>
    <w:rsid w:val="00C96DD6"/>
    <w:rsid w:val="00CA17C9"/>
    <w:rsid w:val="00CA3AF5"/>
    <w:rsid w:val="00CB67E5"/>
    <w:rsid w:val="00CC014C"/>
    <w:rsid w:val="00CC69E7"/>
    <w:rsid w:val="00CC79D1"/>
    <w:rsid w:val="00CD21D2"/>
    <w:rsid w:val="00CD30D8"/>
    <w:rsid w:val="00CD6A0D"/>
    <w:rsid w:val="00CE2348"/>
    <w:rsid w:val="00CE3DD0"/>
    <w:rsid w:val="00CE42F4"/>
    <w:rsid w:val="00CE7183"/>
    <w:rsid w:val="00CF47DB"/>
    <w:rsid w:val="00CF6DF9"/>
    <w:rsid w:val="00D028DD"/>
    <w:rsid w:val="00D0462C"/>
    <w:rsid w:val="00D14276"/>
    <w:rsid w:val="00D15046"/>
    <w:rsid w:val="00D226A4"/>
    <w:rsid w:val="00D403EE"/>
    <w:rsid w:val="00D4195B"/>
    <w:rsid w:val="00D4531B"/>
    <w:rsid w:val="00D51576"/>
    <w:rsid w:val="00D56B46"/>
    <w:rsid w:val="00D60221"/>
    <w:rsid w:val="00D73AA6"/>
    <w:rsid w:val="00D74052"/>
    <w:rsid w:val="00D85C7C"/>
    <w:rsid w:val="00D90A3F"/>
    <w:rsid w:val="00D922E0"/>
    <w:rsid w:val="00D93C9B"/>
    <w:rsid w:val="00DA0BB1"/>
    <w:rsid w:val="00DA6211"/>
    <w:rsid w:val="00DA7175"/>
    <w:rsid w:val="00DB0104"/>
    <w:rsid w:val="00DB1D01"/>
    <w:rsid w:val="00DB269B"/>
    <w:rsid w:val="00DB4C84"/>
    <w:rsid w:val="00DB4E16"/>
    <w:rsid w:val="00DB6B64"/>
    <w:rsid w:val="00DC43C8"/>
    <w:rsid w:val="00DC70CE"/>
    <w:rsid w:val="00DD3D11"/>
    <w:rsid w:val="00DD7F77"/>
    <w:rsid w:val="00DE234E"/>
    <w:rsid w:val="00DE26CA"/>
    <w:rsid w:val="00DE5844"/>
    <w:rsid w:val="00DE656A"/>
    <w:rsid w:val="00DF10C7"/>
    <w:rsid w:val="00DF10FE"/>
    <w:rsid w:val="00DF1DC1"/>
    <w:rsid w:val="00DF3360"/>
    <w:rsid w:val="00DF4134"/>
    <w:rsid w:val="00E00557"/>
    <w:rsid w:val="00E030FC"/>
    <w:rsid w:val="00E05015"/>
    <w:rsid w:val="00E0751E"/>
    <w:rsid w:val="00E157C5"/>
    <w:rsid w:val="00E15C09"/>
    <w:rsid w:val="00E20ACA"/>
    <w:rsid w:val="00E268AA"/>
    <w:rsid w:val="00E3370E"/>
    <w:rsid w:val="00E36CC2"/>
    <w:rsid w:val="00E46800"/>
    <w:rsid w:val="00E469B1"/>
    <w:rsid w:val="00E471F5"/>
    <w:rsid w:val="00E50612"/>
    <w:rsid w:val="00E55D9E"/>
    <w:rsid w:val="00E57350"/>
    <w:rsid w:val="00E723CB"/>
    <w:rsid w:val="00E81380"/>
    <w:rsid w:val="00E86E4D"/>
    <w:rsid w:val="00E911D0"/>
    <w:rsid w:val="00E93E2D"/>
    <w:rsid w:val="00EA49D6"/>
    <w:rsid w:val="00EA4E9F"/>
    <w:rsid w:val="00EA58ED"/>
    <w:rsid w:val="00EB2FFF"/>
    <w:rsid w:val="00EB3D3C"/>
    <w:rsid w:val="00EB4847"/>
    <w:rsid w:val="00ED1790"/>
    <w:rsid w:val="00ED278A"/>
    <w:rsid w:val="00ED71E7"/>
    <w:rsid w:val="00EE034E"/>
    <w:rsid w:val="00EE1E94"/>
    <w:rsid w:val="00EF4959"/>
    <w:rsid w:val="00EF4A2E"/>
    <w:rsid w:val="00EF7FFA"/>
    <w:rsid w:val="00F010F6"/>
    <w:rsid w:val="00F015EB"/>
    <w:rsid w:val="00F042D2"/>
    <w:rsid w:val="00F119C3"/>
    <w:rsid w:val="00F1235F"/>
    <w:rsid w:val="00F149E0"/>
    <w:rsid w:val="00F16AE7"/>
    <w:rsid w:val="00F16EF4"/>
    <w:rsid w:val="00F173E3"/>
    <w:rsid w:val="00F23C87"/>
    <w:rsid w:val="00F23F8E"/>
    <w:rsid w:val="00F272D0"/>
    <w:rsid w:val="00F27A27"/>
    <w:rsid w:val="00F32327"/>
    <w:rsid w:val="00F359C6"/>
    <w:rsid w:val="00F37253"/>
    <w:rsid w:val="00F45472"/>
    <w:rsid w:val="00F470FD"/>
    <w:rsid w:val="00F51FFE"/>
    <w:rsid w:val="00F55A89"/>
    <w:rsid w:val="00F6066A"/>
    <w:rsid w:val="00F61AD6"/>
    <w:rsid w:val="00F70B6C"/>
    <w:rsid w:val="00F801D5"/>
    <w:rsid w:val="00F83F83"/>
    <w:rsid w:val="00F902ED"/>
    <w:rsid w:val="00F953B2"/>
    <w:rsid w:val="00F95B67"/>
    <w:rsid w:val="00F97AE2"/>
    <w:rsid w:val="00FA6D97"/>
    <w:rsid w:val="00FB0178"/>
    <w:rsid w:val="00FB3114"/>
    <w:rsid w:val="00FB40F6"/>
    <w:rsid w:val="00FB4929"/>
    <w:rsid w:val="00FC2C07"/>
    <w:rsid w:val="00FD0434"/>
    <w:rsid w:val="00FD1391"/>
    <w:rsid w:val="00FD36F3"/>
    <w:rsid w:val="00FE4771"/>
    <w:rsid w:val="00FE72CF"/>
    <w:rsid w:val="00FF1C65"/>
    <w:rsid w:val="00FF3D02"/>
    <w:rsid w:val="01002721"/>
    <w:rsid w:val="010B1AF4"/>
    <w:rsid w:val="010B6718"/>
    <w:rsid w:val="01193BAC"/>
    <w:rsid w:val="011F151C"/>
    <w:rsid w:val="01725744"/>
    <w:rsid w:val="01762455"/>
    <w:rsid w:val="01881C6C"/>
    <w:rsid w:val="019D0886"/>
    <w:rsid w:val="01AC1FDD"/>
    <w:rsid w:val="01D35E04"/>
    <w:rsid w:val="01E9077D"/>
    <w:rsid w:val="02195C9C"/>
    <w:rsid w:val="024038FF"/>
    <w:rsid w:val="0256177F"/>
    <w:rsid w:val="027A2432"/>
    <w:rsid w:val="02A14931"/>
    <w:rsid w:val="02A53BC1"/>
    <w:rsid w:val="02A53C1E"/>
    <w:rsid w:val="02D873F1"/>
    <w:rsid w:val="031645D8"/>
    <w:rsid w:val="0317160E"/>
    <w:rsid w:val="031E6E7C"/>
    <w:rsid w:val="032004DB"/>
    <w:rsid w:val="03323F06"/>
    <w:rsid w:val="03433224"/>
    <w:rsid w:val="03634E99"/>
    <w:rsid w:val="038E0AB9"/>
    <w:rsid w:val="03EF5C4E"/>
    <w:rsid w:val="0402100C"/>
    <w:rsid w:val="040B0541"/>
    <w:rsid w:val="041B3E8B"/>
    <w:rsid w:val="04250922"/>
    <w:rsid w:val="042907FD"/>
    <w:rsid w:val="04302E74"/>
    <w:rsid w:val="046B1749"/>
    <w:rsid w:val="046C02A7"/>
    <w:rsid w:val="047A1359"/>
    <w:rsid w:val="048062F6"/>
    <w:rsid w:val="04924EC5"/>
    <w:rsid w:val="04A31025"/>
    <w:rsid w:val="04BB5315"/>
    <w:rsid w:val="04D03480"/>
    <w:rsid w:val="05300168"/>
    <w:rsid w:val="055B553F"/>
    <w:rsid w:val="05710DA0"/>
    <w:rsid w:val="05723D43"/>
    <w:rsid w:val="057B00F6"/>
    <w:rsid w:val="0586064D"/>
    <w:rsid w:val="059E1485"/>
    <w:rsid w:val="05B01C1C"/>
    <w:rsid w:val="05B436B5"/>
    <w:rsid w:val="05CC1331"/>
    <w:rsid w:val="05CE4279"/>
    <w:rsid w:val="05EC6920"/>
    <w:rsid w:val="05EE5331"/>
    <w:rsid w:val="05F92A6D"/>
    <w:rsid w:val="06234ED5"/>
    <w:rsid w:val="062F07FD"/>
    <w:rsid w:val="06366928"/>
    <w:rsid w:val="064A54FA"/>
    <w:rsid w:val="065D1815"/>
    <w:rsid w:val="06752D00"/>
    <w:rsid w:val="06AB1C25"/>
    <w:rsid w:val="06C333BB"/>
    <w:rsid w:val="06CB5D3E"/>
    <w:rsid w:val="06D93D01"/>
    <w:rsid w:val="06E273C4"/>
    <w:rsid w:val="06FC6871"/>
    <w:rsid w:val="07007E33"/>
    <w:rsid w:val="07347CB9"/>
    <w:rsid w:val="07405B7A"/>
    <w:rsid w:val="074652A9"/>
    <w:rsid w:val="07721292"/>
    <w:rsid w:val="0774621A"/>
    <w:rsid w:val="079811ED"/>
    <w:rsid w:val="079856E4"/>
    <w:rsid w:val="07A70F88"/>
    <w:rsid w:val="07AE4332"/>
    <w:rsid w:val="07BD5358"/>
    <w:rsid w:val="07C218C7"/>
    <w:rsid w:val="07C70325"/>
    <w:rsid w:val="07C763F2"/>
    <w:rsid w:val="07FA4EFD"/>
    <w:rsid w:val="0821271C"/>
    <w:rsid w:val="082C426E"/>
    <w:rsid w:val="084827F4"/>
    <w:rsid w:val="08491C1F"/>
    <w:rsid w:val="0876373D"/>
    <w:rsid w:val="08811F60"/>
    <w:rsid w:val="08827F8E"/>
    <w:rsid w:val="088C0222"/>
    <w:rsid w:val="089026D4"/>
    <w:rsid w:val="089E20A1"/>
    <w:rsid w:val="08A86A6E"/>
    <w:rsid w:val="08AC6B36"/>
    <w:rsid w:val="08C514B7"/>
    <w:rsid w:val="08C91F9B"/>
    <w:rsid w:val="08F70403"/>
    <w:rsid w:val="09266D8C"/>
    <w:rsid w:val="09285BAF"/>
    <w:rsid w:val="093E03B1"/>
    <w:rsid w:val="0948073D"/>
    <w:rsid w:val="09602CB8"/>
    <w:rsid w:val="096158AA"/>
    <w:rsid w:val="09745670"/>
    <w:rsid w:val="09B464C3"/>
    <w:rsid w:val="09C23DD8"/>
    <w:rsid w:val="09C50E98"/>
    <w:rsid w:val="09C91E75"/>
    <w:rsid w:val="09C949BE"/>
    <w:rsid w:val="09D122E4"/>
    <w:rsid w:val="09D40FEF"/>
    <w:rsid w:val="09F434E9"/>
    <w:rsid w:val="0A2E50DE"/>
    <w:rsid w:val="0A4D1842"/>
    <w:rsid w:val="0A8367A8"/>
    <w:rsid w:val="0A8D3DA6"/>
    <w:rsid w:val="0AAD6A99"/>
    <w:rsid w:val="0AB252A8"/>
    <w:rsid w:val="0ABA38D4"/>
    <w:rsid w:val="0AC50103"/>
    <w:rsid w:val="0AD1707A"/>
    <w:rsid w:val="0AD26CFC"/>
    <w:rsid w:val="0AE81705"/>
    <w:rsid w:val="0AEB4060"/>
    <w:rsid w:val="0B232CDA"/>
    <w:rsid w:val="0B244BC4"/>
    <w:rsid w:val="0B2659DD"/>
    <w:rsid w:val="0B5A31C5"/>
    <w:rsid w:val="0B613BC9"/>
    <w:rsid w:val="0B8A3C50"/>
    <w:rsid w:val="0BA12BFD"/>
    <w:rsid w:val="0BA25240"/>
    <w:rsid w:val="0BB65914"/>
    <w:rsid w:val="0BD10CF2"/>
    <w:rsid w:val="0C13235F"/>
    <w:rsid w:val="0C2839D8"/>
    <w:rsid w:val="0C402006"/>
    <w:rsid w:val="0C51298E"/>
    <w:rsid w:val="0C573EDA"/>
    <w:rsid w:val="0C5E60FA"/>
    <w:rsid w:val="0C761246"/>
    <w:rsid w:val="0C873AB5"/>
    <w:rsid w:val="0CA436F8"/>
    <w:rsid w:val="0CB528BC"/>
    <w:rsid w:val="0CC67D5A"/>
    <w:rsid w:val="0CE2178D"/>
    <w:rsid w:val="0D0434D4"/>
    <w:rsid w:val="0D2537DB"/>
    <w:rsid w:val="0D2A11C4"/>
    <w:rsid w:val="0D3D2718"/>
    <w:rsid w:val="0D494C0C"/>
    <w:rsid w:val="0D664F78"/>
    <w:rsid w:val="0D7F463E"/>
    <w:rsid w:val="0D8C28E6"/>
    <w:rsid w:val="0D972172"/>
    <w:rsid w:val="0DBE3AD4"/>
    <w:rsid w:val="0DC47E16"/>
    <w:rsid w:val="0DC7043D"/>
    <w:rsid w:val="0DE9588F"/>
    <w:rsid w:val="0DEC6E5D"/>
    <w:rsid w:val="0E027D71"/>
    <w:rsid w:val="0E0C5A54"/>
    <w:rsid w:val="0E147856"/>
    <w:rsid w:val="0E1A638D"/>
    <w:rsid w:val="0E2F04BA"/>
    <w:rsid w:val="0E411F8D"/>
    <w:rsid w:val="0E50163D"/>
    <w:rsid w:val="0E812885"/>
    <w:rsid w:val="0E9B61C2"/>
    <w:rsid w:val="0EAA5560"/>
    <w:rsid w:val="0EC35D88"/>
    <w:rsid w:val="0EFA7B5A"/>
    <w:rsid w:val="0F003A9E"/>
    <w:rsid w:val="0F1403FC"/>
    <w:rsid w:val="0F1B2200"/>
    <w:rsid w:val="0F435CE1"/>
    <w:rsid w:val="0F4B0E1D"/>
    <w:rsid w:val="0F7321F9"/>
    <w:rsid w:val="0F7761A9"/>
    <w:rsid w:val="0FB2312D"/>
    <w:rsid w:val="0FC24CEB"/>
    <w:rsid w:val="0FD1575C"/>
    <w:rsid w:val="0FD56D2C"/>
    <w:rsid w:val="0FDE7768"/>
    <w:rsid w:val="101F021F"/>
    <w:rsid w:val="106971DD"/>
    <w:rsid w:val="106F38CF"/>
    <w:rsid w:val="107475A5"/>
    <w:rsid w:val="10776621"/>
    <w:rsid w:val="10823080"/>
    <w:rsid w:val="10891BE1"/>
    <w:rsid w:val="10954A49"/>
    <w:rsid w:val="10962345"/>
    <w:rsid w:val="10A92EC7"/>
    <w:rsid w:val="10DF01BD"/>
    <w:rsid w:val="11133C85"/>
    <w:rsid w:val="1120149C"/>
    <w:rsid w:val="112962A2"/>
    <w:rsid w:val="1197392F"/>
    <w:rsid w:val="11A20CE2"/>
    <w:rsid w:val="11C17E6D"/>
    <w:rsid w:val="11CD666C"/>
    <w:rsid w:val="121147FC"/>
    <w:rsid w:val="12345E26"/>
    <w:rsid w:val="12611EF9"/>
    <w:rsid w:val="12783B5A"/>
    <w:rsid w:val="127E4D5E"/>
    <w:rsid w:val="129A2105"/>
    <w:rsid w:val="129F7196"/>
    <w:rsid w:val="12C005F8"/>
    <w:rsid w:val="12C32DA5"/>
    <w:rsid w:val="12D71D4F"/>
    <w:rsid w:val="12E22A4F"/>
    <w:rsid w:val="12E84E4C"/>
    <w:rsid w:val="12F0001F"/>
    <w:rsid w:val="12F54679"/>
    <w:rsid w:val="12FA221C"/>
    <w:rsid w:val="13041980"/>
    <w:rsid w:val="13062A0C"/>
    <w:rsid w:val="130C567E"/>
    <w:rsid w:val="131E0E94"/>
    <w:rsid w:val="1348285C"/>
    <w:rsid w:val="134F4FDC"/>
    <w:rsid w:val="13616D20"/>
    <w:rsid w:val="13C45BE2"/>
    <w:rsid w:val="13C560D1"/>
    <w:rsid w:val="13DB7BEF"/>
    <w:rsid w:val="13DC3D52"/>
    <w:rsid w:val="13E039B6"/>
    <w:rsid w:val="13ED5476"/>
    <w:rsid w:val="14061CE6"/>
    <w:rsid w:val="142A2575"/>
    <w:rsid w:val="142A4A60"/>
    <w:rsid w:val="144C5502"/>
    <w:rsid w:val="146A7399"/>
    <w:rsid w:val="14831A49"/>
    <w:rsid w:val="14960339"/>
    <w:rsid w:val="14971673"/>
    <w:rsid w:val="149E4F91"/>
    <w:rsid w:val="14A867A3"/>
    <w:rsid w:val="14BA5E86"/>
    <w:rsid w:val="14BD7229"/>
    <w:rsid w:val="14F24276"/>
    <w:rsid w:val="15127E03"/>
    <w:rsid w:val="151F7F3E"/>
    <w:rsid w:val="152C6195"/>
    <w:rsid w:val="15623629"/>
    <w:rsid w:val="156443C7"/>
    <w:rsid w:val="157C310C"/>
    <w:rsid w:val="15832765"/>
    <w:rsid w:val="158B3122"/>
    <w:rsid w:val="15902387"/>
    <w:rsid w:val="159065FD"/>
    <w:rsid w:val="15A00F56"/>
    <w:rsid w:val="15A73766"/>
    <w:rsid w:val="15AB7AEF"/>
    <w:rsid w:val="15B6603C"/>
    <w:rsid w:val="15B96C10"/>
    <w:rsid w:val="15E65BCB"/>
    <w:rsid w:val="15FD11B0"/>
    <w:rsid w:val="16194D8F"/>
    <w:rsid w:val="16254C67"/>
    <w:rsid w:val="163B031E"/>
    <w:rsid w:val="163B1DC4"/>
    <w:rsid w:val="165137A5"/>
    <w:rsid w:val="16560160"/>
    <w:rsid w:val="16563C41"/>
    <w:rsid w:val="166A58CE"/>
    <w:rsid w:val="167D7EB4"/>
    <w:rsid w:val="1683516B"/>
    <w:rsid w:val="16932C52"/>
    <w:rsid w:val="169D420E"/>
    <w:rsid w:val="16D053A5"/>
    <w:rsid w:val="16E65951"/>
    <w:rsid w:val="17047084"/>
    <w:rsid w:val="17071A4D"/>
    <w:rsid w:val="170F294C"/>
    <w:rsid w:val="17155D5F"/>
    <w:rsid w:val="17425A1C"/>
    <w:rsid w:val="174300A9"/>
    <w:rsid w:val="1749391A"/>
    <w:rsid w:val="175713BF"/>
    <w:rsid w:val="175A5FA3"/>
    <w:rsid w:val="1764294E"/>
    <w:rsid w:val="17847E9D"/>
    <w:rsid w:val="178B30CE"/>
    <w:rsid w:val="178C7854"/>
    <w:rsid w:val="17945899"/>
    <w:rsid w:val="17A11CCE"/>
    <w:rsid w:val="17A704A6"/>
    <w:rsid w:val="17BA303C"/>
    <w:rsid w:val="17E64FE3"/>
    <w:rsid w:val="182773E1"/>
    <w:rsid w:val="18375900"/>
    <w:rsid w:val="18434541"/>
    <w:rsid w:val="185612F4"/>
    <w:rsid w:val="186A0F0D"/>
    <w:rsid w:val="186C276D"/>
    <w:rsid w:val="186D11C2"/>
    <w:rsid w:val="189A513F"/>
    <w:rsid w:val="18C03C47"/>
    <w:rsid w:val="18C6050E"/>
    <w:rsid w:val="18CF1E37"/>
    <w:rsid w:val="18D35B5F"/>
    <w:rsid w:val="18F706BC"/>
    <w:rsid w:val="190833DC"/>
    <w:rsid w:val="19211E0D"/>
    <w:rsid w:val="193136C9"/>
    <w:rsid w:val="1934403C"/>
    <w:rsid w:val="19574254"/>
    <w:rsid w:val="197C2B64"/>
    <w:rsid w:val="197E6CDF"/>
    <w:rsid w:val="19871BF3"/>
    <w:rsid w:val="19A47F06"/>
    <w:rsid w:val="19B518A2"/>
    <w:rsid w:val="19B578E4"/>
    <w:rsid w:val="19E65E08"/>
    <w:rsid w:val="1A03644E"/>
    <w:rsid w:val="1A037859"/>
    <w:rsid w:val="1A0775C3"/>
    <w:rsid w:val="1A1117EE"/>
    <w:rsid w:val="1A2035E3"/>
    <w:rsid w:val="1A260B42"/>
    <w:rsid w:val="1A2A3DD6"/>
    <w:rsid w:val="1A445700"/>
    <w:rsid w:val="1A5939AB"/>
    <w:rsid w:val="1A6D24B0"/>
    <w:rsid w:val="1A816A1F"/>
    <w:rsid w:val="1A8540A3"/>
    <w:rsid w:val="1A8767AE"/>
    <w:rsid w:val="1AEE24EB"/>
    <w:rsid w:val="1AF83E78"/>
    <w:rsid w:val="1B150557"/>
    <w:rsid w:val="1B193124"/>
    <w:rsid w:val="1B5B7F5C"/>
    <w:rsid w:val="1B8D48C6"/>
    <w:rsid w:val="1BA07461"/>
    <w:rsid w:val="1BCB118E"/>
    <w:rsid w:val="1BD74AF4"/>
    <w:rsid w:val="1C0D7A59"/>
    <w:rsid w:val="1C0E7CBF"/>
    <w:rsid w:val="1C1461E2"/>
    <w:rsid w:val="1C1F4933"/>
    <w:rsid w:val="1C25471A"/>
    <w:rsid w:val="1C35350B"/>
    <w:rsid w:val="1C417FDA"/>
    <w:rsid w:val="1C465CFA"/>
    <w:rsid w:val="1C6C1D87"/>
    <w:rsid w:val="1C7A30FE"/>
    <w:rsid w:val="1C7E03C0"/>
    <w:rsid w:val="1C9135F7"/>
    <w:rsid w:val="1C9E4F88"/>
    <w:rsid w:val="1CEB3006"/>
    <w:rsid w:val="1CF5120F"/>
    <w:rsid w:val="1CFE67E4"/>
    <w:rsid w:val="1D357DC8"/>
    <w:rsid w:val="1D5A5938"/>
    <w:rsid w:val="1D7546CA"/>
    <w:rsid w:val="1D76498D"/>
    <w:rsid w:val="1D8E49E2"/>
    <w:rsid w:val="1D9924BF"/>
    <w:rsid w:val="1D9B394F"/>
    <w:rsid w:val="1DA41B5D"/>
    <w:rsid w:val="1DBD1CBE"/>
    <w:rsid w:val="1DFE384B"/>
    <w:rsid w:val="1E447300"/>
    <w:rsid w:val="1E7206E0"/>
    <w:rsid w:val="1E98375D"/>
    <w:rsid w:val="1EA73219"/>
    <w:rsid w:val="1EAC1105"/>
    <w:rsid w:val="1EC60AB7"/>
    <w:rsid w:val="1ED4666B"/>
    <w:rsid w:val="1ED80140"/>
    <w:rsid w:val="1EE01476"/>
    <w:rsid w:val="1EF90639"/>
    <w:rsid w:val="1F1B348B"/>
    <w:rsid w:val="1F227135"/>
    <w:rsid w:val="1F3C4C99"/>
    <w:rsid w:val="1F414A21"/>
    <w:rsid w:val="1F7E519C"/>
    <w:rsid w:val="1F8B7309"/>
    <w:rsid w:val="1F9A3F3F"/>
    <w:rsid w:val="1F9E51A4"/>
    <w:rsid w:val="1FCC08BE"/>
    <w:rsid w:val="1FEC1CA2"/>
    <w:rsid w:val="1FFC7D77"/>
    <w:rsid w:val="1FFD6C78"/>
    <w:rsid w:val="2011321A"/>
    <w:rsid w:val="20225749"/>
    <w:rsid w:val="20294D64"/>
    <w:rsid w:val="20423061"/>
    <w:rsid w:val="20483E1E"/>
    <w:rsid w:val="20565825"/>
    <w:rsid w:val="20715EC2"/>
    <w:rsid w:val="20822E99"/>
    <w:rsid w:val="208B1424"/>
    <w:rsid w:val="20907304"/>
    <w:rsid w:val="20967220"/>
    <w:rsid w:val="209E4B8E"/>
    <w:rsid w:val="20D3058D"/>
    <w:rsid w:val="21076687"/>
    <w:rsid w:val="211420C5"/>
    <w:rsid w:val="212F7619"/>
    <w:rsid w:val="21923FE5"/>
    <w:rsid w:val="21B36B08"/>
    <w:rsid w:val="21BC31E6"/>
    <w:rsid w:val="21BC6755"/>
    <w:rsid w:val="21D97CCE"/>
    <w:rsid w:val="21E16CA1"/>
    <w:rsid w:val="21EE22C7"/>
    <w:rsid w:val="21F637B0"/>
    <w:rsid w:val="22167C07"/>
    <w:rsid w:val="2229329F"/>
    <w:rsid w:val="22482E3A"/>
    <w:rsid w:val="22575E67"/>
    <w:rsid w:val="2268121D"/>
    <w:rsid w:val="226A164A"/>
    <w:rsid w:val="227A6482"/>
    <w:rsid w:val="228A711C"/>
    <w:rsid w:val="2292111F"/>
    <w:rsid w:val="22923EC6"/>
    <w:rsid w:val="22A678AB"/>
    <w:rsid w:val="22BA5C0F"/>
    <w:rsid w:val="22C524AC"/>
    <w:rsid w:val="22CE6911"/>
    <w:rsid w:val="22CF1038"/>
    <w:rsid w:val="22E56D90"/>
    <w:rsid w:val="230525D0"/>
    <w:rsid w:val="23064846"/>
    <w:rsid w:val="23395E86"/>
    <w:rsid w:val="23665B2D"/>
    <w:rsid w:val="23867B22"/>
    <w:rsid w:val="23A354AE"/>
    <w:rsid w:val="23AD1D5C"/>
    <w:rsid w:val="23AD5BC7"/>
    <w:rsid w:val="23C27A42"/>
    <w:rsid w:val="23C32F49"/>
    <w:rsid w:val="23D063F8"/>
    <w:rsid w:val="240C2EDB"/>
    <w:rsid w:val="24103516"/>
    <w:rsid w:val="24532702"/>
    <w:rsid w:val="245E7AEF"/>
    <w:rsid w:val="24705416"/>
    <w:rsid w:val="247621F4"/>
    <w:rsid w:val="2476491C"/>
    <w:rsid w:val="24956879"/>
    <w:rsid w:val="24961005"/>
    <w:rsid w:val="24AE0C6B"/>
    <w:rsid w:val="24BA4F9C"/>
    <w:rsid w:val="24BC396B"/>
    <w:rsid w:val="24BD2D24"/>
    <w:rsid w:val="24D50BDB"/>
    <w:rsid w:val="24D824C0"/>
    <w:rsid w:val="24D947F5"/>
    <w:rsid w:val="24FB5383"/>
    <w:rsid w:val="25115548"/>
    <w:rsid w:val="251B5072"/>
    <w:rsid w:val="256776CF"/>
    <w:rsid w:val="258830DB"/>
    <w:rsid w:val="258B08C2"/>
    <w:rsid w:val="25CF5D8B"/>
    <w:rsid w:val="25DA56C6"/>
    <w:rsid w:val="25E93321"/>
    <w:rsid w:val="26096C7A"/>
    <w:rsid w:val="261015DB"/>
    <w:rsid w:val="263570F1"/>
    <w:rsid w:val="264505D0"/>
    <w:rsid w:val="265C1E3E"/>
    <w:rsid w:val="266D3AA1"/>
    <w:rsid w:val="268F3F03"/>
    <w:rsid w:val="26A248CC"/>
    <w:rsid w:val="26A97836"/>
    <w:rsid w:val="26AD5B13"/>
    <w:rsid w:val="26DB15D8"/>
    <w:rsid w:val="26E651D7"/>
    <w:rsid w:val="26EC473C"/>
    <w:rsid w:val="270003C3"/>
    <w:rsid w:val="270774AB"/>
    <w:rsid w:val="270828DD"/>
    <w:rsid w:val="27116AF9"/>
    <w:rsid w:val="271D2520"/>
    <w:rsid w:val="272060EE"/>
    <w:rsid w:val="274D684A"/>
    <w:rsid w:val="274F1960"/>
    <w:rsid w:val="2779111D"/>
    <w:rsid w:val="277B4DC2"/>
    <w:rsid w:val="2793674E"/>
    <w:rsid w:val="27983F9A"/>
    <w:rsid w:val="27C2330D"/>
    <w:rsid w:val="27C2593B"/>
    <w:rsid w:val="2800515C"/>
    <w:rsid w:val="2811533F"/>
    <w:rsid w:val="28136DB1"/>
    <w:rsid w:val="284F6CFB"/>
    <w:rsid w:val="28633CBF"/>
    <w:rsid w:val="287016D2"/>
    <w:rsid w:val="28903167"/>
    <w:rsid w:val="28A4733A"/>
    <w:rsid w:val="28BC7259"/>
    <w:rsid w:val="28BD18E6"/>
    <w:rsid w:val="28BE58D7"/>
    <w:rsid w:val="28D16F54"/>
    <w:rsid w:val="28FD5A24"/>
    <w:rsid w:val="292C1E2A"/>
    <w:rsid w:val="292E4432"/>
    <w:rsid w:val="29325394"/>
    <w:rsid w:val="29442FF5"/>
    <w:rsid w:val="296A3CDB"/>
    <w:rsid w:val="2973352F"/>
    <w:rsid w:val="29872B10"/>
    <w:rsid w:val="29A81D99"/>
    <w:rsid w:val="29B3598B"/>
    <w:rsid w:val="29F02B59"/>
    <w:rsid w:val="29FA5798"/>
    <w:rsid w:val="2A322979"/>
    <w:rsid w:val="2A3A1C61"/>
    <w:rsid w:val="2A553168"/>
    <w:rsid w:val="2A8929EB"/>
    <w:rsid w:val="2AC275E1"/>
    <w:rsid w:val="2AD90E8F"/>
    <w:rsid w:val="2AE459D4"/>
    <w:rsid w:val="2AED1F29"/>
    <w:rsid w:val="2AFE727A"/>
    <w:rsid w:val="2B0A6AC6"/>
    <w:rsid w:val="2B2C1C87"/>
    <w:rsid w:val="2B312AF8"/>
    <w:rsid w:val="2B4B36FF"/>
    <w:rsid w:val="2B535ED0"/>
    <w:rsid w:val="2B5A0E23"/>
    <w:rsid w:val="2B977588"/>
    <w:rsid w:val="2BC903D8"/>
    <w:rsid w:val="2BE13898"/>
    <w:rsid w:val="2BFA5540"/>
    <w:rsid w:val="2C0E74B9"/>
    <w:rsid w:val="2C0F5AC9"/>
    <w:rsid w:val="2C3705FF"/>
    <w:rsid w:val="2C376687"/>
    <w:rsid w:val="2C5557CC"/>
    <w:rsid w:val="2C6E2E90"/>
    <w:rsid w:val="2C872A36"/>
    <w:rsid w:val="2C930C10"/>
    <w:rsid w:val="2CB7214F"/>
    <w:rsid w:val="2CC33D8D"/>
    <w:rsid w:val="2CCC017C"/>
    <w:rsid w:val="2CD8347C"/>
    <w:rsid w:val="2CE82E6C"/>
    <w:rsid w:val="2CED7990"/>
    <w:rsid w:val="2CFA5382"/>
    <w:rsid w:val="2D1F729F"/>
    <w:rsid w:val="2D387474"/>
    <w:rsid w:val="2D3A75C0"/>
    <w:rsid w:val="2D444EEA"/>
    <w:rsid w:val="2D4A6FB0"/>
    <w:rsid w:val="2D6A2BC9"/>
    <w:rsid w:val="2D772C5A"/>
    <w:rsid w:val="2D8807A4"/>
    <w:rsid w:val="2D893238"/>
    <w:rsid w:val="2DCF2B21"/>
    <w:rsid w:val="2DD95079"/>
    <w:rsid w:val="2DE306A4"/>
    <w:rsid w:val="2DE6005D"/>
    <w:rsid w:val="2DF9196B"/>
    <w:rsid w:val="2E0627E6"/>
    <w:rsid w:val="2E17236A"/>
    <w:rsid w:val="2E1A7ECD"/>
    <w:rsid w:val="2E2133EF"/>
    <w:rsid w:val="2E3503CF"/>
    <w:rsid w:val="2E3F7FDC"/>
    <w:rsid w:val="2E53738B"/>
    <w:rsid w:val="2E7800DD"/>
    <w:rsid w:val="2E7E21A9"/>
    <w:rsid w:val="2E9C435B"/>
    <w:rsid w:val="2ED11F07"/>
    <w:rsid w:val="2EFA25C0"/>
    <w:rsid w:val="2F094ABC"/>
    <w:rsid w:val="2F241A99"/>
    <w:rsid w:val="2F413F28"/>
    <w:rsid w:val="2F5B630E"/>
    <w:rsid w:val="2F5C29A3"/>
    <w:rsid w:val="2F75159C"/>
    <w:rsid w:val="2F900243"/>
    <w:rsid w:val="2F9B4B01"/>
    <w:rsid w:val="2FBB31BE"/>
    <w:rsid w:val="2FC5430A"/>
    <w:rsid w:val="2FC75E0C"/>
    <w:rsid w:val="2FDA2086"/>
    <w:rsid w:val="2FE20B8B"/>
    <w:rsid w:val="2FF51DB2"/>
    <w:rsid w:val="2FFA0D61"/>
    <w:rsid w:val="30091CB1"/>
    <w:rsid w:val="300A4BD7"/>
    <w:rsid w:val="300F3925"/>
    <w:rsid w:val="301E39C7"/>
    <w:rsid w:val="30246EC7"/>
    <w:rsid w:val="3058604D"/>
    <w:rsid w:val="30661437"/>
    <w:rsid w:val="307020BC"/>
    <w:rsid w:val="307B647C"/>
    <w:rsid w:val="308327FD"/>
    <w:rsid w:val="30872E5E"/>
    <w:rsid w:val="30913E8B"/>
    <w:rsid w:val="30BC0653"/>
    <w:rsid w:val="30D70649"/>
    <w:rsid w:val="30E601A5"/>
    <w:rsid w:val="30E91DCE"/>
    <w:rsid w:val="30E92721"/>
    <w:rsid w:val="3136771D"/>
    <w:rsid w:val="313B220E"/>
    <w:rsid w:val="314839E8"/>
    <w:rsid w:val="314B7B01"/>
    <w:rsid w:val="31880F44"/>
    <w:rsid w:val="31995AA9"/>
    <w:rsid w:val="31F17C8C"/>
    <w:rsid w:val="321D45FF"/>
    <w:rsid w:val="324A0B4B"/>
    <w:rsid w:val="32501F91"/>
    <w:rsid w:val="328B33C8"/>
    <w:rsid w:val="3290070C"/>
    <w:rsid w:val="32AC3E1B"/>
    <w:rsid w:val="32D209A1"/>
    <w:rsid w:val="330051E8"/>
    <w:rsid w:val="335C173F"/>
    <w:rsid w:val="33625731"/>
    <w:rsid w:val="336556FF"/>
    <w:rsid w:val="33805E7B"/>
    <w:rsid w:val="338D530D"/>
    <w:rsid w:val="33962C8F"/>
    <w:rsid w:val="33AF54CF"/>
    <w:rsid w:val="33B41753"/>
    <w:rsid w:val="33C60AE1"/>
    <w:rsid w:val="33D12F95"/>
    <w:rsid w:val="33D22C15"/>
    <w:rsid w:val="33D80913"/>
    <w:rsid w:val="33D83F4E"/>
    <w:rsid w:val="33E85734"/>
    <w:rsid w:val="33F7051C"/>
    <w:rsid w:val="34034F11"/>
    <w:rsid w:val="34042619"/>
    <w:rsid w:val="34072000"/>
    <w:rsid w:val="344B4B1C"/>
    <w:rsid w:val="34842ECC"/>
    <w:rsid w:val="34891E22"/>
    <w:rsid w:val="34BA4CDC"/>
    <w:rsid w:val="34D412CC"/>
    <w:rsid w:val="34E6206D"/>
    <w:rsid w:val="34E63E65"/>
    <w:rsid w:val="34F010A0"/>
    <w:rsid w:val="35084525"/>
    <w:rsid w:val="350972A8"/>
    <w:rsid w:val="35350B2D"/>
    <w:rsid w:val="354C1764"/>
    <w:rsid w:val="35756EA5"/>
    <w:rsid w:val="3593546C"/>
    <w:rsid w:val="35CE3660"/>
    <w:rsid w:val="35FD1B07"/>
    <w:rsid w:val="361E1CEE"/>
    <w:rsid w:val="36264264"/>
    <w:rsid w:val="36281CE4"/>
    <w:rsid w:val="364A007E"/>
    <w:rsid w:val="364C5538"/>
    <w:rsid w:val="36593818"/>
    <w:rsid w:val="365E13F3"/>
    <w:rsid w:val="366C0209"/>
    <w:rsid w:val="36802F2E"/>
    <w:rsid w:val="3692783E"/>
    <w:rsid w:val="36C55C53"/>
    <w:rsid w:val="36CC43D3"/>
    <w:rsid w:val="36CF5921"/>
    <w:rsid w:val="36D826C0"/>
    <w:rsid w:val="3729788F"/>
    <w:rsid w:val="374033AE"/>
    <w:rsid w:val="374840AD"/>
    <w:rsid w:val="374C1848"/>
    <w:rsid w:val="375425FB"/>
    <w:rsid w:val="37566C8F"/>
    <w:rsid w:val="3762352D"/>
    <w:rsid w:val="376E38B9"/>
    <w:rsid w:val="37912795"/>
    <w:rsid w:val="37AD7EA6"/>
    <w:rsid w:val="37B4315B"/>
    <w:rsid w:val="37CC014F"/>
    <w:rsid w:val="37ED3C0F"/>
    <w:rsid w:val="38173051"/>
    <w:rsid w:val="382C568A"/>
    <w:rsid w:val="382C611A"/>
    <w:rsid w:val="38355AF9"/>
    <w:rsid w:val="38376378"/>
    <w:rsid w:val="383A08FF"/>
    <w:rsid w:val="383A650B"/>
    <w:rsid w:val="384F1D00"/>
    <w:rsid w:val="386B71AB"/>
    <w:rsid w:val="388656CB"/>
    <w:rsid w:val="389E72D8"/>
    <w:rsid w:val="38A30E58"/>
    <w:rsid w:val="38A845DF"/>
    <w:rsid w:val="38C51A0F"/>
    <w:rsid w:val="38D26FDF"/>
    <w:rsid w:val="38E361B8"/>
    <w:rsid w:val="390C76FA"/>
    <w:rsid w:val="391F5CAC"/>
    <w:rsid w:val="393A4E79"/>
    <w:rsid w:val="393D4043"/>
    <w:rsid w:val="394B2938"/>
    <w:rsid w:val="398D4D62"/>
    <w:rsid w:val="39BC770F"/>
    <w:rsid w:val="39BD6411"/>
    <w:rsid w:val="3A38287B"/>
    <w:rsid w:val="3A614C27"/>
    <w:rsid w:val="3A72707A"/>
    <w:rsid w:val="3A790D11"/>
    <w:rsid w:val="3A7B68F0"/>
    <w:rsid w:val="3A7C10AC"/>
    <w:rsid w:val="3A957AAD"/>
    <w:rsid w:val="3A9914C7"/>
    <w:rsid w:val="3AA2390D"/>
    <w:rsid w:val="3AA76612"/>
    <w:rsid w:val="3AC05057"/>
    <w:rsid w:val="3AF338D3"/>
    <w:rsid w:val="3AF83EDD"/>
    <w:rsid w:val="3B34168F"/>
    <w:rsid w:val="3B565F4A"/>
    <w:rsid w:val="3B5A2B07"/>
    <w:rsid w:val="3B5B3276"/>
    <w:rsid w:val="3B8D6DA8"/>
    <w:rsid w:val="3B942B78"/>
    <w:rsid w:val="3B9A3247"/>
    <w:rsid w:val="3BA102CB"/>
    <w:rsid w:val="3BB249F2"/>
    <w:rsid w:val="3BB77CF8"/>
    <w:rsid w:val="3BCA1AA7"/>
    <w:rsid w:val="3BD749B7"/>
    <w:rsid w:val="3C6E17D5"/>
    <w:rsid w:val="3C78434C"/>
    <w:rsid w:val="3C84547B"/>
    <w:rsid w:val="3C8864CE"/>
    <w:rsid w:val="3CC567F4"/>
    <w:rsid w:val="3CC77349"/>
    <w:rsid w:val="3CDE472E"/>
    <w:rsid w:val="3CDF6E13"/>
    <w:rsid w:val="3D023CB4"/>
    <w:rsid w:val="3D1569F7"/>
    <w:rsid w:val="3D270E72"/>
    <w:rsid w:val="3D36099F"/>
    <w:rsid w:val="3D3E33E9"/>
    <w:rsid w:val="3D4B31AC"/>
    <w:rsid w:val="3D642D15"/>
    <w:rsid w:val="3D675AD4"/>
    <w:rsid w:val="3D680D42"/>
    <w:rsid w:val="3D73362B"/>
    <w:rsid w:val="3D9068EA"/>
    <w:rsid w:val="3DA53C78"/>
    <w:rsid w:val="3DA90A00"/>
    <w:rsid w:val="3DC00224"/>
    <w:rsid w:val="3DD9441F"/>
    <w:rsid w:val="3DE05B5D"/>
    <w:rsid w:val="3DF008B9"/>
    <w:rsid w:val="3DF35461"/>
    <w:rsid w:val="3DF72E2D"/>
    <w:rsid w:val="3DFC3323"/>
    <w:rsid w:val="3E1027CF"/>
    <w:rsid w:val="3E3F4544"/>
    <w:rsid w:val="3E45317E"/>
    <w:rsid w:val="3E4B65B4"/>
    <w:rsid w:val="3E4D275B"/>
    <w:rsid w:val="3E5B20BF"/>
    <w:rsid w:val="3E6A1D08"/>
    <w:rsid w:val="3E6E5FCB"/>
    <w:rsid w:val="3E6F48E1"/>
    <w:rsid w:val="3E71633E"/>
    <w:rsid w:val="3E7902B4"/>
    <w:rsid w:val="3EC43E27"/>
    <w:rsid w:val="3ECD2B58"/>
    <w:rsid w:val="3ED5053C"/>
    <w:rsid w:val="3EF27BBF"/>
    <w:rsid w:val="3EF63F70"/>
    <w:rsid w:val="3EFA666C"/>
    <w:rsid w:val="3EFB6C5A"/>
    <w:rsid w:val="3EFC651A"/>
    <w:rsid w:val="3F06333E"/>
    <w:rsid w:val="3F1B2C06"/>
    <w:rsid w:val="3F1E0056"/>
    <w:rsid w:val="3F3F4B02"/>
    <w:rsid w:val="3F417862"/>
    <w:rsid w:val="3F466C78"/>
    <w:rsid w:val="3F48199F"/>
    <w:rsid w:val="3F5D5E5C"/>
    <w:rsid w:val="3F8D1D61"/>
    <w:rsid w:val="3FA5465C"/>
    <w:rsid w:val="3FC75FE7"/>
    <w:rsid w:val="3FFF0A3B"/>
    <w:rsid w:val="40145519"/>
    <w:rsid w:val="40301F79"/>
    <w:rsid w:val="403316F5"/>
    <w:rsid w:val="40425DC4"/>
    <w:rsid w:val="40452B96"/>
    <w:rsid w:val="404A0FF2"/>
    <w:rsid w:val="404D04AF"/>
    <w:rsid w:val="40636C88"/>
    <w:rsid w:val="406C0B8C"/>
    <w:rsid w:val="407B718C"/>
    <w:rsid w:val="4097022E"/>
    <w:rsid w:val="40CC0578"/>
    <w:rsid w:val="40D618DF"/>
    <w:rsid w:val="40D72B25"/>
    <w:rsid w:val="40E21070"/>
    <w:rsid w:val="40E34302"/>
    <w:rsid w:val="40E722B1"/>
    <w:rsid w:val="40FE24CD"/>
    <w:rsid w:val="41051498"/>
    <w:rsid w:val="41052CE8"/>
    <w:rsid w:val="41242E4A"/>
    <w:rsid w:val="41286877"/>
    <w:rsid w:val="415677F7"/>
    <w:rsid w:val="41697AC2"/>
    <w:rsid w:val="417156E5"/>
    <w:rsid w:val="417210C7"/>
    <w:rsid w:val="41856867"/>
    <w:rsid w:val="418F036D"/>
    <w:rsid w:val="4190073D"/>
    <w:rsid w:val="41A83121"/>
    <w:rsid w:val="41B53047"/>
    <w:rsid w:val="41CF623C"/>
    <w:rsid w:val="41ED06CD"/>
    <w:rsid w:val="41F537BA"/>
    <w:rsid w:val="41F732FA"/>
    <w:rsid w:val="42011929"/>
    <w:rsid w:val="420F1BB7"/>
    <w:rsid w:val="421738FE"/>
    <w:rsid w:val="421E2174"/>
    <w:rsid w:val="424604EF"/>
    <w:rsid w:val="426E6A2C"/>
    <w:rsid w:val="428E3E97"/>
    <w:rsid w:val="42910F65"/>
    <w:rsid w:val="42A41C56"/>
    <w:rsid w:val="42AE2371"/>
    <w:rsid w:val="42B357BE"/>
    <w:rsid w:val="42B52E08"/>
    <w:rsid w:val="42D41F22"/>
    <w:rsid w:val="42F52C19"/>
    <w:rsid w:val="42FE5A88"/>
    <w:rsid w:val="433122AB"/>
    <w:rsid w:val="43393653"/>
    <w:rsid w:val="435973F7"/>
    <w:rsid w:val="436B30F2"/>
    <w:rsid w:val="437D6704"/>
    <w:rsid w:val="43861DDD"/>
    <w:rsid w:val="438B3B12"/>
    <w:rsid w:val="43AF7013"/>
    <w:rsid w:val="43C6219D"/>
    <w:rsid w:val="43D13CD4"/>
    <w:rsid w:val="44102189"/>
    <w:rsid w:val="444F18CD"/>
    <w:rsid w:val="44537FB4"/>
    <w:rsid w:val="44603709"/>
    <w:rsid w:val="44A60FC5"/>
    <w:rsid w:val="44AC5936"/>
    <w:rsid w:val="44AC6A9F"/>
    <w:rsid w:val="44D1271C"/>
    <w:rsid w:val="44D41698"/>
    <w:rsid w:val="44F143D7"/>
    <w:rsid w:val="44F8296E"/>
    <w:rsid w:val="44FC71EA"/>
    <w:rsid w:val="450852B8"/>
    <w:rsid w:val="451A4D78"/>
    <w:rsid w:val="4522221C"/>
    <w:rsid w:val="453645DA"/>
    <w:rsid w:val="45410A42"/>
    <w:rsid w:val="456503A2"/>
    <w:rsid w:val="456E58A9"/>
    <w:rsid w:val="457E745B"/>
    <w:rsid w:val="458F043E"/>
    <w:rsid w:val="45905A79"/>
    <w:rsid w:val="45A01E68"/>
    <w:rsid w:val="45A2282B"/>
    <w:rsid w:val="45B50828"/>
    <w:rsid w:val="45B816A0"/>
    <w:rsid w:val="45C00BD8"/>
    <w:rsid w:val="45C8192C"/>
    <w:rsid w:val="45D0296C"/>
    <w:rsid w:val="465C2431"/>
    <w:rsid w:val="46662812"/>
    <w:rsid w:val="467172B6"/>
    <w:rsid w:val="468B21BB"/>
    <w:rsid w:val="46903BB3"/>
    <w:rsid w:val="469B40BA"/>
    <w:rsid w:val="46A14F7E"/>
    <w:rsid w:val="46A80F8D"/>
    <w:rsid w:val="46AD7819"/>
    <w:rsid w:val="46DD5013"/>
    <w:rsid w:val="46E64FAA"/>
    <w:rsid w:val="46ED044D"/>
    <w:rsid w:val="470E7363"/>
    <w:rsid w:val="47226BDD"/>
    <w:rsid w:val="472701C6"/>
    <w:rsid w:val="472A677B"/>
    <w:rsid w:val="474A5C37"/>
    <w:rsid w:val="475539E1"/>
    <w:rsid w:val="47585079"/>
    <w:rsid w:val="476C470B"/>
    <w:rsid w:val="477579D9"/>
    <w:rsid w:val="477C0D32"/>
    <w:rsid w:val="477D2827"/>
    <w:rsid w:val="47861DC4"/>
    <w:rsid w:val="47990675"/>
    <w:rsid w:val="479A0A70"/>
    <w:rsid w:val="47BF4340"/>
    <w:rsid w:val="47F70E78"/>
    <w:rsid w:val="480E2E5B"/>
    <w:rsid w:val="481309A3"/>
    <w:rsid w:val="482D2341"/>
    <w:rsid w:val="482F6B63"/>
    <w:rsid w:val="4832612D"/>
    <w:rsid w:val="48350BD5"/>
    <w:rsid w:val="48377266"/>
    <w:rsid w:val="48537CA0"/>
    <w:rsid w:val="486772E1"/>
    <w:rsid w:val="486C6930"/>
    <w:rsid w:val="48963BCB"/>
    <w:rsid w:val="48CA6662"/>
    <w:rsid w:val="48CB15CF"/>
    <w:rsid w:val="48E56493"/>
    <w:rsid w:val="48FD13B6"/>
    <w:rsid w:val="49045CFC"/>
    <w:rsid w:val="490A2121"/>
    <w:rsid w:val="492A55E7"/>
    <w:rsid w:val="4933718A"/>
    <w:rsid w:val="49337B9B"/>
    <w:rsid w:val="493D0A31"/>
    <w:rsid w:val="49493BF0"/>
    <w:rsid w:val="49576752"/>
    <w:rsid w:val="495D1ABC"/>
    <w:rsid w:val="49725CFA"/>
    <w:rsid w:val="49727090"/>
    <w:rsid w:val="49730AFF"/>
    <w:rsid w:val="49A0592E"/>
    <w:rsid w:val="49CA2CA7"/>
    <w:rsid w:val="49D5309E"/>
    <w:rsid w:val="49DB7610"/>
    <w:rsid w:val="49FE7A41"/>
    <w:rsid w:val="4A200883"/>
    <w:rsid w:val="4A266E86"/>
    <w:rsid w:val="4A2F0C35"/>
    <w:rsid w:val="4A374013"/>
    <w:rsid w:val="4A4202C2"/>
    <w:rsid w:val="4A507D30"/>
    <w:rsid w:val="4A531113"/>
    <w:rsid w:val="4A59555D"/>
    <w:rsid w:val="4A763CE5"/>
    <w:rsid w:val="4A801608"/>
    <w:rsid w:val="4A8F3E6F"/>
    <w:rsid w:val="4A931985"/>
    <w:rsid w:val="4AA12A2F"/>
    <w:rsid w:val="4AB425FA"/>
    <w:rsid w:val="4ABA4980"/>
    <w:rsid w:val="4AD43884"/>
    <w:rsid w:val="4AF04112"/>
    <w:rsid w:val="4AF360E0"/>
    <w:rsid w:val="4AF429ED"/>
    <w:rsid w:val="4AF62FD0"/>
    <w:rsid w:val="4B05253D"/>
    <w:rsid w:val="4B1B30DF"/>
    <w:rsid w:val="4B1F42BD"/>
    <w:rsid w:val="4B26354B"/>
    <w:rsid w:val="4B3574B1"/>
    <w:rsid w:val="4B5C1CC5"/>
    <w:rsid w:val="4B656CCF"/>
    <w:rsid w:val="4B8A6666"/>
    <w:rsid w:val="4BA81D68"/>
    <w:rsid w:val="4BEA0437"/>
    <w:rsid w:val="4BEE5E6C"/>
    <w:rsid w:val="4BF120A1"/>
    <w:rsid w:val="4BF74376"/>
    <w:rsid w:val="4BFA2B13"/>
    <w:rsid w:val="4C0021A2"/>
    <w:rsid w:val="4C3C7E7F"/>
    <w:rsid w:val="4C3F1CA8"/>
    <w:rsid w:val="4C4276DE"/>
    <w:rsid w:val="4C5679A8"/>
    <w:rsid w:val="4C7A4FF5"/>
    <w:rsid w:val="4C7D4236"/>
    <w:rsid w:val="4CA65942"/>
    <w:rsid w:val="4CB27E35"/>
    <w:rsid w:val="4CDC1E44"/>
    <w:rsid w:val="4CFA5D4A"/>
    <w:rsid w:val="4D1F48CD"/>
    <w:rsid w:val="4D2F66F1"/>
    <w:rsid w:val="4D626263"/>
    <w:rsid w:val="4D6B56D6"/>
    <w:rsid w:val="4D9B580B"/>
    <w:rsid w:val="4DA86B2F"/>
    <w:rsid w:val="4DAB2E86"/>
    <w:rsid w:val="4DB87098"/>
    <w:rsid w:val="4DD44EE8"/>
    <w:rsid w:val="4DF30131"/>
    <w:rsid w:val="4DFD1A8C"/>
    <w:rsid w:val="4E0843ED"/>
    <w:rsid w:val="4E0D1D91"/>
    <w:rsid w:val="4E126904"/>
    <w:rsid w:val="4E1D2B36"/>
    <w:rsid w:val="4E1D789E"/>
    <w:rsid w:val="4E2566B2"/>
    <w:rsid w:val="4E2E5776"/>
    <w:rsid w:val="4E3E4643"/>
    <w:rsid w:val="4E4C674F"/>
    <w:rsid w:val="4E5A45A9"/>
    <w:rsid w:val="4E887488"/>
    <w:rsid w:val="4E943B8A"/>
    <w:rsid w:val="4E976607"/>
    <w:rsid w:val="4E98189C"/>
    <w:rsid w:val="4EA370FE"/>
    <w:rsid w:val="4EBB717B"/>
    <w:rsid w:val="4EC008C3"/>
    <w:rsid w:val="4EC93417"/>
    <w:rsid w:val="4EF74E2E"/>
    <w:rsid w:val="4F340EC4"/>
    <w:rsid w:val="4F7609CD"/>
    <w:rsid w:val="4F942720"/>
    <w:rsid w:val="4FA06904"/>
    <w:rsid w:val="4FA96FF8"/>
    <w:rsid w:val="4FB366D2"/>
    <w:rsid w:val="4FB8328B"/>
    <w:rsid w:val="4FDF6D89"/>
    <w:rsid w:val="4FFB732A"/>
    <w:rsid w:val="50171E44"/>
    <w:rsid w:val="5032221F"/>
    <w:rsid w:val="509A65B9"/>
    <w:rsid w:val="50B221AE"/>
    <w:rsid w:val="50CF12EF"/>
    <w:rsid w:val="50E84685"/>
    <w:rsid w:val="50EB6512"/>
    <w:rsid w:val="50EE2A27"/>
    <w:rsid w:val="510171E9"/>
    <w:rsid w:val="51107B84"/>
    <w:rsid w:val="512D1996"/>
    <w:rsid w:val="512F1D52"/>
    <w:rsid w:val="5198570C"/>
    <w:rsid w:val="51BB56A5"/>
    <w:rsid w:val="51C80C0D"/>
    <w:rsid w:val="51DE6EE6"/>
    <w:rsid w:val="51DF333A"/>
    <w:rsid w:val="51EA3170"/>
    <w:rsid w:val="520B3911"/>
    <w:rsid w:val="522A7D8D"/>
    <w:rsid w:val="52364915"/>
    <w:rsid w:val="52621099"/>
    <w:rsid w:val="52AA7FBE"/>
    <w:rsid w:val="52B44B81"/>
    <w:rsid w:val="52CC3745"/>
    <w:rsid w:val="53263689"/>
    <w:rsid w:val="532A5FBC"/>
    <w:rsid w:val="534A2DB6"/>
    <w:rsid w:val="536D6213"/>
    <w:rsid w:val="53AC0BA6"/>
    <w:rsid w:val="53DC0AB4"/>
    <w:rsid w:val="53E53431"/>
    <w:rsid w:val="540B4555"/>
    <w:rsid w:val="542C483D"/>
    <w:rsid w:val="546E2A18"/>
    <w:rsid w:val="547573C6"/>
    <w:rsid w:val="548815F9"/>
    <w:rsid w:val="54CD7FFD"/>
    <w:rsid w:val="54DB5BE4"/>
    <w:rsid w:val="55032419"/>
    <w:rsid w:val="55072BD8"/>
    <w:rsid w:val="55095794"/>
    <w:rsid w:val="551B64E9"/>
    <w:rsid w:val="55422C4F"/>
    <w:rsid w:val="55493CD1"/>
    <w:rsid w:val="55650C03"/>
    <w:rsid w:val="558670A0"/>
    <w:rsid w:val="558A79A5"/>
    <w:rsid w:val="558F5706"/>
    <w:rsid w:val="559532A6"/>
    <w:rsid w:val="55992601"/>
    <w:rsid w:val="55B206B0"/>
    <w:rsid w:val="55B92BEE"/>
    <w:rsid w:val="55CD3302"/>
    <w:rsid w:val="55D37789"/>
    <w:rsid w:val="56072C2A"/>
    <w:rsid w:val="56257DE1"/>
    <w:rsid w:val="564B2CB7"/>
    <w:rsid w:val="565E03EF"/>
    <w:rsid w:val="56964F74"/>
    <w:rsid w:val="56A65444"/>
    <w:rsid w:val="56D42850"/>
    <w:rsid w:val="56E7031F"/>
    <w:rsid w:val="57016A67"/>
    <w:rsid w:val="57140E81"/>
    <w:rsid w:val="576A47A1"/>
    <w:rsid w:val="576D5980"/>
    <w:rsid w:val="57C93F9D"/>
    <w:rsid w:val="57CA0597"/>
    <w:rsid w:val="57E27670"/>
    <w:rsid w:val="57FB0019"/>
    <w:rsid w:val="582D5398"/>
    <w:rsid w:val="584503BD"/>
    <w:rsid w:val="585C0269"/>
    <w:rsid w:val="58613647"/>
    <w:rsid w:val="587A0A23"/>
    <w:rsid w:val="58B64758"/>
    <w:rsid w:val="59140CA5"/>
    <w:rsid w:val="592656ED"/>
    <w:rsid w:val="59482164"/>
    <w:rsid w:val="59692EE3"/>
    <w:rsid w:val="59947CC9"/>
    <w:rsid w:val="59A31F9B"/>
    <w:rsid w:val="59B51B2C"/>
    <w:rsid w:val="5A27611C"/>
    <w:rsid w:val="5A597F2D"/>
    <w:rsid w:val="5A5F0BF2"/>
    <w:rsid w:val="5A851EF5"/>
    <w:rsid w:val="5A8D1E55"/>
    <w:rsid w:val="5A9D78FE"/>
    <w:rsid w:val="5AA56C47"/>
    <w:rsid w:val="5AA84051"/>
    <w:rsid w:val="5AAC42DE"/>
    <w:rsid w:val="5AC34A2C"/>
    <w:rsid w:val="5AE61CDE"/>
    <w:rsid w:val="5AF6022E"/>
    <w:rsid w:val="5AF8576B"/>
    <w:rsid w:val="5B11379C"/>
    <w:rsid w:val="5B346200"/>
    <w:rsid w:val="5B4102F9"/>
    <w:rsid w:val="5B4E549E"/>
    <w:rsid w:val="5B522DB9"/>
    <w:rsid w:val="5B592DBC"/>
    <w:rsid w:val="5B655EDD"/>
    <w:rsid w:val="5B6F2911"/>
    <w:rsid w:val="5B796810"/>
    <w:rsid w:val="5B892E41"/>
    <w:rsid w:val="5BAA542C"/>
    <w:rsid w:val="5BBE4F0F"/>
    <w:rsid w:val="5C2261F3"/>
    <w:rsid w:val="5C285303"/>
    <w:rsid w:val="5C3779F8"/>
    <w:rsid w:val="5C3C54D4"/>
    <w:rsid w:val="5C827199"/>
    <w:rsid w:val="5C915C47"/>
    <w:rsid w:val="5CA24790"/>
    <w:rsid w:val="5CA34DD7"/>
    <w:rsid w:val="5CB02B93"/>
    <w:rsid w:val="5CBC4898"/>
    <w:rsid w:val="5CCA07B6"/>
    <w:rsid w:val="5CD1194D"/>
    <w:rsid w:val="5D1875F8"/>
    <w:rsid w:val="5D263121"/>
    <w:rsid w:val="5D2D4E84"/>
    <w:rsid w:val="5D5D6CDE"/>
    <w:rsid w:val="5D796BDC"/>
    <w:rsid w:val="5DED302A"/>
    <w:rsid w:val="5E2655EB"/>
    <w:rsid w:val="5E3102AE"/>
    <w:rsid w:val="5E341CF0"/>
    <w:rsid w:val="5E401D73"/>
    <w:rsid w:val="5E6A3FB3"/>
    <w:rsid w:val="5E774537"/>
    <w:rsid w:val="5E7E5B7A"/>
    <w:rsid w:val="5E9C4E57"/>
    <w:rsid w:val="5E9F24F1"/>
    <w:rsid w:val="5EA95910"/>
    <w:rsid w:val="5EB558C8"/>
    <w:rsid w:val="5EC14E0C"/>
    <w:rsid w:val="5ED05283"/>
    <w:rsid w:val="5EE25FAE"/>
    <w:rsid w:val="5EED0198"/>
    <w:rsid w:val="5EF77245"/>
    <w:rsid w:val="5EFB41E6"/>
    <w:rsid w:val="5F08331A"/>
    <w:rsid w:val="5F1117A4"/>
    <w:rsid w:val="5F2E0CA9"/>
    <w:rsid w:val="5F422A8A"/>
    <w:rsid w:val="5F4D0077"/>
    <w:rsid w:val="5F501360"/>
    <w:rsid w:val="5F515E33"/>
    <w:rsid w:val="5F53731D"/>
    <w:rsid w:val="5F5C6D0B"/>
    <w:rsid w:val="5FA04268"/>
    <w:rsid w:val="5FA07D9B"/>
    <w:rsid w:val="5FC74379"/>
    <w:rsid w:val="5FF006B2"/>
    <w:rsid w:val="60043EBC"/>
    <w:rsid w:val="60052C5C"/>
    <w:rsid w:val="60447A85"/>
    <w:rsid w:val="6051700D"/>
    <w:rsid w:val="60832541"/>
    <w:rsid w:val="608368B1"/>
    <w:rsid w:val="6098569E"/>
    <w:rsid w:val="60A8078F"/>
    <w:rsid w:val="60B55158"/>
    <w:rsid w:val="60B91556"/>
    <w:rsid w:val="60C10D24"/>
    <w:rsid w:val="60DD2790"/>
    <w:rsid w:val="60EB09F9"/>
    <w:rsid w:val="61005F49"/>
    <w:rsid w:val="6118156E"/>
    <w:rsid w:val="611A4F22"/>
    <w:rsid w:val="612603C9"/>
    <w:rsid w:val="612822B2"/>
    <w:rsid w:val="612C4CE2"/>
    <w:rsid w:val="613E1E6E"/>
    <w:rsid w:val="615322AA"/>
    <w:rsid w:val="615359CA"/>
    <w:rsid w:val="61563E96"/>
    <w:rsid w:val="6181404F"/>
    <w:rsid w:val="61887BB4"/>
    <w:rsid w:val="618B3B52"/>
    <w:rsid w:val="61A71D20"/>
    <w:rsid w:val="61C150B1"/>
    <w:rsid w:val="61D402E7"/>
    <w:rsid w:val="61E26E6F"/>
    <w:rsid w:val="61E700A0"/>
    <w:rsid w:val="61FD6E8A"/>
    <w:rsid w:val="62121570"/>
    <w:rsid w:val="621A62C7"/>
    <w:rsid w:val="62204BD9"/>
    <w:rsid w:val="62293365"/>
    <w:rsid w:val="62381F1B"/>
    <w:rsid w:val="623D79BC"/>
    <w:rsid w:val="625437B8"/>
    <w:rsid w:val="627A4394"/>
    <w:rsid w:val="62842F21"/>
    <w:rsid w:val="62990AD9"/>
    <w:rsid w:val="62AF2B39"/>
    <w:rsid w:val="62E2053C"/>
    <w:rsid w:val="631731DF"/>
    <w:rsid w:val="633266B0"/>
    <w:rsid w:val="63466A00"/>
    <w:rsid w:val="63685407"/>
    <w:rsid w:val="63A206A3"/>
    <w:rsid w:val="63A82C64"/>
    <w:rsid w:val="63C266C7"/>
    <w:rsid w:val="63CB770A"/>
    <w:rsid w:val="63CC464E"/>
    <w:rsid w:val="63D437E9"/>
    <w:rsid w:val="64485BF4"/>
    <w:rsid w:val="644A63CB"/>
    <w:rsid w:val="645B01F8"/>
    <w:rsid w:val="645C4FF3"/>
    <w:rsid w:val="647D0F08"/>
    <w:rsid w:val="64823B47"/>
    <w:rsid w:val="64904D03"/>
    <w:rsid w:val="64950AB8"/>
    <w:rsid w:val="64BB5B95"/>
    <w:rsid w:val="64C132C8"/>
    <w:rsid w:val="64C96DDA"/>
    <w:rsid w:val="64D35A07"/>
    <w:rsid w:val="64F642C7"/>
    <w:rsid w:val="65014E45"/>
    <w:rsid w:val="650C7DD0"/>
    <w:rsid w:val="65117D88"/>
    <w:rsid w:val="651311D1"/>
    <w:rsid w:val="651F68B3"/>
    <w:rsid w:val="65331C42"/>
    <w:rsid w:val="655A1561"/>
    <w:rsid w:val="6566302C"/>
    <w:rsid w:val="65BB1986"/>
    <w:rsid w:val="65BB6C55"/>
    <w:rsid w:val="65CB7163"/>
    <w:rsid w:val="65F33985"/>
    <w:rsid w:val="65F7494C"/>
    <w:rsid w:val="65F92902"/>
    <w:rsid w:val="6604559C"/>
    <w:rsid w:val="66377FE1"/>
    <w:rsid w:val="664A55E6"/>
    <w:rsid w:val="66530074"/>
    <w:rsid w:val="665D4181"/>
    <w:rsid w:val="668D6598"/>
    <w:rsid w:val="669368F8"/>
    <w:rsid w:val="66957651"/>
    <w:rsid w:val="66BC7466"/>
    <w:rsid w:val="66D87301"/>
    <w:rsid w:val="66E136CA"/>
    <w:rsid w:val="67161382"/>
    <w:rsid w:val="672A728F"/>
    <w:rsid w:val="67364DA6"/>
    <w:rsid w:val="67391A57"/>
    <w:rsid w:val="6744082C"/>
    <w:rsid w:val="67510BD0"/>
    <w:rsid w:val="675513EE"/>
    <w:rsid w:val="675B57F2"/>
    <w:rsid w:val="676C5663"/>
    <w:rsid w:val="67904182"/>
    <w:rsid w:val="67934599"/>
    <w:rsid w:val="67AE5A4B"/>
    <w:rsid w:val="67B033D6"/>
    <w:rsid w:val="67B200F5"/>
    <w:rsid w:val="67B35D58"/>
    <w:rsid w:val="67C453EC"/>
    <w:rsid w:val="67CB2A9D"/>
    <w:rsid w:val="67CE16D7"/>
    <w:rsid w:val="67DA3894"/>
    <w:rsid w:val="67EC4DE5"/>
    <w:rsid w:val="680109AA"/>
    <w:rsid w:val="680555D0"/>
    <w:rsid w:val="680608D7"/>
    <w:rsid w:val="681A6BC6"/>
    <w:rsid w:val="682A64D5"/>
    <w:rsid w:val="682E09A4"/>
    <w:rsid w:val="68312685"/>
    <w:rsid w:val="6864079F"/>
    <w:rsid w:val="687A68F9"/>
    <w:rsid w:val="68925C6D"/>
    <w:rsid w:val="689640A6"/>
    <w:rsid w:val="68B66A07"/>
    <w:rsid w:val="68BB386E"/>
    <w:rsid w:val="691316C3"/>
    <w:rsid w:val="691347E9"/>
    <w:rsid w:val="69404F57"/>
    <w:rsid w:val="69480CBF"/>
    <w:rsid w:val="69485E8B"/>
    <w:rsid w:val="6950045D"/>
    <w:rsid w:val="6951678C"/>
    <w:rsid w:val="698761FB"/>
    <w:rsid w:val="69AC42A0"/>
    <w:rsid w:val="69B5136C"/>
    <w:rsid w:val="69B665D1"/>
    <w:rsid w:val="69B74DDB"/>
    <w:rsid w:val="69CE66A1"/>
    <w:rsid w:val="69D859F2"/>
    <w:rsid w:val="69E61CCE"/>
    <w:rsid w:val="69F941BA"/>
    <w:rsid w:val="6A1417C3"/>
    <w:rsid w:val="6A3C107B"/>
    <w:rsid w:val="6A56556A"/>
    <w:rsid w:val="6A7733A4"/>
    <w:rsid w:val="6A901817"/>
    <w:rsid w:val="6A9F6487"/>
    <w:rsid w:val="6ADF0C2B"/>
    <w:rsid w:val="6AE8544E"/>
    <w:rsid w:val="6AFE2569"/>
    <w:rsid w:val="6B456B22"/>
    <w:rsid w:val="6B906EEE"/>
    <w:rsid w:val="6BAB197D"/>
    <w:rsid w:val="6BBC4501"/>
    <w:rsid w:val="6BE85032"/>
    <w:rsid w:val="6C751BE7"/>
    <w:rsid w:val="6C8D3FA0"/>
    <w:rsid w:val="6CA62009"/>
    <w:rsid w:val="6CB754EA"/>
    <w:rsid w:val="6CBC2FB2"/>
    <w:rsid w:val="6CC6416C"/>
    <w:rsid w:val="6CFB142D"/>
    <w:rsid w:val="6D087C76"/>
    <w:rsid w:val="6D545594"/>
    <w:rsid w:val="6D6A47E1"/>
    <w:rsid w:val="6D89684C"/>
    <w:rsid w:val="6DB408F6"/>
    <w:rsid w:val="6DB43A78"/>
    <w:rsid w:val="6DB61F48"/>
    <w:rsid w:val="6DC84A3A"/>
    <w:rsid w:val="6DCC3843"/>
    <w:rsid w:val="6DEC3CDA"/>
    <w:rsid w:val="6DEF1C59"/>
    <w:rsid w:val="6E677E8A"/>
    <w:rsid w:val="6E6A2A78"/>
    <w:rsid w:val="6E717696"/>
    <w:rsid w:val="6E7E4EE7"/>
    <w:rsid w:val="6E947B5C"/>
    <w:rsid w:val="6E981DEF"/>
    <w:rsid w:val="6E9A0A5F"/>
    <w:rsid w:val="6E9D7600"/>
    <w:rsid w:val="6EA95636"/>
    <w:rsid w:val="6EC04C90"/>
    <w:rsid w:val="6EC41E09"/>
    <w:rsid w:val="6ECA08FC"/>
    <w:rsid w:val="6EDC3442"/>
    <w:rsid w:val="6EDC554A"/>
    <w:rsid w:val="6EE3393E"/>
    <w:rsid w:val="6EF90AAC"/>
    <w:rsid w:val="6F1046EF"/>
    <w:rsid w:val="6F2442E9"/>
    <w:rsid w:val="6F26284D"/>
    <w:rsid w:val="6F4A7CAE"/>
    <w:rsid w:val="6F5B4590"/>
    <w:rsid w:val="6F792171"/>
    <w:rsid w:val="6FAF30FB"/>
    <w:rsid w:val="6FC34463"/>
    <w:rsid w:val="6FC55B3C"/>
    <w:rsid w:val="6FCB798C"/>
    <w:rsid w:val="6FE54DBB"/>
    <w:rsid w:val="701165B5"/>
    <w:rsid w:val="70153CA7"/>
    <w:rsid w:val="702402C3"/>
    <w:rsid w:val="7030312D"/>
    <w:rsid w:val="703E3350"/>
    <w:rsid w:val="704E0E4A"/>
    <w:rsid w:val="707A6378"/>
    <w:rsid w:val="708E78E3"/>
    <w:rsid w:val="7096590D"/>
    <w:rsid w:val="70BA20D5"/>
    <w:rsid w:val="70FA1740"/>
    <w:rsid w:val="70FE19A3"/>
    <w:rsid w:val="71112AED"/>
    <w:rsid w:val="713B7AC1"/>
    <w:rsid w:val="71494B2E"/>
    <w:rsid w:val="71642A58"/>
    <w:rsid w:val="71666622"/>
    <w:rsid w:val="717E7CFD"/>
    <w:rsid w:val="718C294C"/>
    <w:rsid w:val="719C65A0"/>
    <w:rsid w:val="71AA3428"/>
    <w:rsid w:val="71B556DB"/>
    <w:rsid w:val="71BD13B1"/>
    <w:rsid w:val="71CB474C"/>
    <w:rsid w:val="71D46AF2"/>
    <w:rsid w:val="71D90E09"/>
    <w:rsid w:val="720E7F3C"/>
    <w:rsid w:val="72126752"/>
    <w:rsid w:val="722876D2"/>
    <w:rsid w:val="725272A1"/>
    <w:rsid w:val="726B02B0"/>
    <w:rsid w:val="727346DC"/>
    <w:rsid w:val="727C7808"/>
    <w:rsid w:val="72C55636"/>
    <w:rsid w:val="72D76635"/>
    <w:rsid w:val="72F04CDB"/>
    <w:rsid w:val="72F265CD"/>
    <w:rsid w:val="73077264"/>
    <w:rsid w:val="73147EEA"/>
    <w:rsid w:val="732D01FA"/>
    <w:rsid w:val="73471A80"/>
    <w:rsid w:val="73533764"/>
    <w:rsid w:val="736D67BB"/>
    <w:rsid w:val="73812277"/>
    <w:rsid w:val="73823050"/>
    <w:rsid w:val="73BD767C"/>
    <w:rsid w:val="73C3122B"/>
    <w:rsid w:val="73C7203E"/>
    <w:rsid w:val="73D007A6"/>
    <w:rsid w:val="73F6241C"/>
    <w:rsid w:val="7410346C"/>
    <w:rsid w:val="74171021"/>
    <w:rsid w:val="74171862"/>
    <w:rsid w:val="74292E13"/>
    <w:rsid w:val="74380465"/>
    <w:rsid w:val="743D1392"/>
    <w:rsid w:val="745E6970"/>
    <w:rsid w:val="746C4ABB"/>
    <w:rsid w:val="747E3A27"/>
    <w:rsid w:val="748B3596"/>
    <w:rsid w:val="74987F3E"/>
    <w:rsid w:val="750957A9"/>
    <w:rsid w:val="75172F1E"/>
    <w:rsid w:val="75232962"/>
    <w:rsid w:val="75287FDB"/>
    <w:rsid w:val="75360914"/>
    <w:rsid w:val="756B6FBD"/>
    <w:rsid w:val="756F1CCE"/>
    <w:rsid w:val="757176E6"/>
    <w:rsid w:val="759A1852"/>
    <w:rsid w:val="75A30AE0"/>
    <w:rsid w:val="75A57FF6"/>
    <w:rsid w:val="75A70836"/>
    <w:rsid w:val="75E71C7F"/>
    <w:rsid w:val="76037D12"/>
    <w:rsid w:val="762C3F69"/>
    <w:rsid w:val="766D39C5"/>
    <w:rsid w:val="76824EE3"/>
    <w:rsid w:val="76925DAE"/>
    <w:rsid w:val="76B15CF3"/>
    <w:rsid w:val="76D4769B"/>
    <w:rsid w:val="76FC30EB"/>
    <w:rsid w:val="770B4774"/>
    <w:rsid w:val="77555345"/>
    <w:rsid w:val="77710B66"/>
    <w:rsid w:val="77717FC3"/>
    <w:rsid w:val="77756171"/>
    <w:rsid w:val="7786102D"/>
    <w:rsid w:val="778B4ACB"/>
    <w:rsid w:val="778E6135"/>
    <w:rsid w:val="778E64BA"/>
    <w:rsid w:val="77A55933"/>
    <w:rsid w:val="77AC4596"/>
    <w:rsid w:val="77B024AA"/>
    <w:rsid w:val="77B330B2"/>
    <w:rsid w:val="77B46635"/>
    <w:rsid w:val="77CB6211"/>
    <w:rsid w:val="77D379BE"/>
    <w:rsid w:val="77D46DB2"/>
    <w:rsid w:val="77DC6E11"/>
    <w:rsid w:val="77E940EF"/>
    <w:rsid w:val="781C53D2"/>
    <w:rsid w:val="782F24B5"/>
    <w:rsid w:val="783E6DA7"/>
    <w:rsid w:val="785C34AC"/>
    <w:rsid w:val="788E26BE"/>
    <w:rsid w:val="7894441F"/>
    <w:rsid w:val="78AB249A"/>
    <w:rsid w:val="78EB12A5"/>
    <w:rsid w:val="78F87195"/>
    <w:rsid w:val="790B77ED"/>
    <w:rsid w:val="79116F88"/>
    <w:rsid w:val="7935120C"/>
    <w:rsid w:val="79395BA0"/>
    <w:rsid w:val="794A4217"/>
    <w:rsid w:val="79511BC4"/>
    <w:rsid w:val="795C00E1"/>
    <w:rsid w:val="79696944"/>
    <w:rsid w:val="796A7F17"/>
    <w:rsid w:val="796F3D81"/>
    <w:rsid w:val="797C6D79"/>
    <w:rsid w:val="79850C6A"/>
    <w:rsid w:val="798E7FAC"/>
    <w:rsid w:val="79A07841"/>
    <w:rsid w:val="79B71F9D"/>
    <w:rsid w:val="79CA4009"/>
    <w:rsid w:val="79CE7B53"/>
    <w:rsid w:val="79F93791"/>
    <w:rsid w:val="7A313027"/>
    <w:rsid w:val="7A614ED6"/>
    <w:rsid w:val="7A64389C"/>
    <w:rsid w:val="7A6E0048"/>
    <w:rsid w:val="7A757F54"/>
    <w:rsid w:val="7A851A8F"/>
    <w:rsid w:val="7AA939C8"/>
    <w:rsid w:val="7ADB7E29"/>
    <w:rsid w:val="7ADF6299"/>
    <w:rsid w:val="7B0B6F22"/>
    <w:rsid w:val="7B1022CA"/>
    <w:rsid w:val="7B102DFD"/>
    <w:rsid w:val="7B30592B"/>
    <w:rsid w:val="7B3474EA"/>
    <w:rsid w:val="7B511E8B"/>
    <w:rsid w:val="7B631A61"/>
    <w:rsid w:val="7B9D7CA5"/>
    <w:rsid w:val="7B9E54EF"/>
    <w:rsid w:val="7BC511F6"/>
    <w:rsid w:val="7BCD0B80"/>
    <w:rsid w:val="7C0F651D"/>
    <w:rsid w:val="7C5E4F71"/>
    <w:rsid w:val="7C656C99"/>
    <w:rsid w:val="7C671857"/>
    <w:rsid w:val="7C783DA2"/>
    <w:rsid w:val="7C7C5944"/>
    <w:rsid w:val="7CA431FB"/>
    <w:rsid w:val="7CA66752"/>
    <w:rsid w:val="7CB84FB4"/>
    <w:rsid w:val="7CBE0E3C"/>
    <w:rsid w:val="7CD86D73"/>
    <w:rsid w:val="7CE41B53"/>
    <w:rsid w:val="7CEC2D52"/>
    <w:rsid w:val="7CF77F6D"/>
    <w:rsid w:val="7D30338F"/>
    <w:rsid w:val="7D3113D3"/>
    <w:rsid w:val="7D3A0CE7"/>
    <w:rsid w:val="7D567186"/>
    <w:rsid w:val="7D5D03C9"/>
    <w:rsid w:val="7D5D66A8"/>
    <w:rsid w:val="7D805FC9"/>
    <w:rsid w:val="7D8200E1"/>
    <w:rsid w:val="7DA94A7E"/>
    <w:rsid w:val="7DAC0D3B"/>
    <w:rsid w:val="7DB07281"/>
    <w:rsid w:val="7DDB6373"/>
    <w:rsid w:val="7E025ED6"/>
    <w:rsid w:val="7E1E5975"/>
    <w:rsid w:val="7E2E086C"/>
    <w:rsid w:val="7E580BC0"/>
    <w:rsid w:val="7E59302C"/>
    <w:rsid w:val="7E923F62"/>
    <w:rsid w:val="7E99450D"/>
    <w:rsid w:val="7ECA30A9"/>
    <w:rsid w:val="7EE759AE"/>
    <w:rsid w:val="7F057487"/>
    <w:rsid w:val="7F072A11"/>
    <w:rsid w:val="7F0C7536"/>
    <w:rsid w:val="7F147FCD"/>
    <w:rsid w:val="7F2D0171"/>
    <w:rsid w:val="7F4754ED"/>
    <w:rsid w:val="7F487683"/>
    <w:rsid w:val="7F5C2855"/>
    <w:rsid w:val="7F606387"/>
    <w:rsid w:val="7F9F3675"/>
    <w:rsid w:val="7FCD6A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paragraph" w:styleId="3">
    <w:name w:val="heading 4"/>
    <w:basedOn w:val="1"/>
    <w:next w:val="1"/>
    <w:qFormat/>
    <w:uiPriority w:val="9"/>
    <w:pPr>
      <w:spacing w:before="100" w:beforeAutospacing="1" w:after="100" w:afterAutospacing="1"/>
      <w:jc w:val="left"/>
      <w:outlineLvl w:val="3"/>
    </w:pPr>
    <w:rPr>
      <w:rFonts w:hint="eastAsia" w:ascii="宋体" w:hAnsi="宋体"/>
      <w:b/>
      <w:kern w:val="0"/>
      <w:sz w:val="24"/>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32"/>
    <w:unhideWhenUsed/>
    <w:qFormat/>
    <w:uiPriority w:val="1"/>
    <w:pPr>
      <w:spacing w:before="47"/>
      <w:ind w:left="111"/>
    </w:pPr>
    <w:rPr>
      <w:rFonts w:hint="eastAsia" w:ascii="仿宋_GB2312" w:hAnsi="仿宋_GB2312" w:eastAsia="仿宋_GB2312"/>
      <w:sz w:val="32"/>
    </w:rPr>
  </w:style>
  <w:style w:type="paragraph" w:styleId="5">
    <w:name w:val="Plain Text"/>
    <w:basedOn w:val="1"/>
    <w:qFormat/>
    <w:uiPriority w:val="0"/>
    <w:rPr>
      <w:rFonts w:ascii="宋体" w:hAnsi="Courier New"/>
      <w:szCs w:val="20"/>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25"/>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spacing w:before="100" w:beforeAutospacing="1" w:after="100" w:afterAutospacing="1"/>
      <w:jc w:val="left"/>
    </w:pPr>
    <w:rPr>
      <w:kern w:val="0"/>
      <w:sz w:val="24"/>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qFormat/>
    <w:uiPriority w:val="22"/>
    <w:rPr>
      <w:b/>
      <w:szCs w:val="20"/>
    </w:rPr>
  </w:style>
  <w:style w:type="character" w:styleId="15">
    <w:name w:val="page number"/>
    <w:basedOn w:val="13"/>
    <w:qFormat/>
    <w:uiPriority w:val="0"/>
  </w:style>
  <w:style w:type="character" w:styleId="16">
    <w:name w:val="FollowedHyperlink"/>
    <w:unhideWhenUsed/>
    <w:qFormat/>
    <w:uiPriority w:val="99"/>
    <w:rPr>
      <w:color w:val="000000"/>
      <w:szCs w:val="20"/>
      <w:u w:val="none"/>
    </w:rPr>
  </w:style>
  <w:style w:type="character" w:styleId="17">
    <w:name w:val="Emphasis"/>
    <w:qFormat/>
    <w:uiPriority w:val="20"/>
    <w:rPr>
      <w:szCs w:val="20"/>
    </w:rPr>
  </w:style>
  <w:style w:type="character" w:styleId="18">
    <w:name w:val="HTML Definition"/>
    <w:unhideWhenUsed/>
    <w:qFormat/>
    <w:uiPriority w:val="99"/>
    <w:rPr>
      <w:szCs w:val="20"/>
    </w:rPr>
  </w:style>
  <w:style w:type="character" w:styleId="19">
    <w:name w:val="HTML Typewriter"/>
    <w:unhideWhenUsed/>
    <w:qFormat/>
    <w:uiPriority w:val="99"/>
    <w:rPr>
      <w:rFonts w:ascii="Courier New" w:hAnsi="Courier New"/>
      <w:sz w:val="20"/>
      <w:szCs w:val="20"/>
    </w:rPr>
  </w:style>
  <w:style w:type="character" w:styleId="20">
    <w:name w:val="HTML Acronym"/>
    <w:unhideWhenUsed/>
    <w:qFormat/>
    <w:uiPriority w:val="99"/>
    <w:rPr>
      <w:szCs w:val="20"/>
    </w:rPr>
  </w:style>
  <w:style w:type="character" w:styleId="21">
    <w:name w:val="HTML Variable"/>
    <w:unhideWhenUsed/>
    <w:qFormat/>
    <w:uiPriority w:val="99"/>
    <w:rPr>
      <w:szCs w:val="20"/>
    </w:rPr>
  </w:style>
  <w:style w:type="character" w:styleId="22">
    <w:name w:val="Hyperlink"/>
    <w:unhideWhenUsed/>
    <w:qFormat/>
    <w:uiPriority w:val="99"/>
    <w:rPr>
      <w:color w:val="000000"/>
      <w:szCs w:val="20"/>
      <w:u w:val="none"/>
    </w:rPr>
  </w:style>
  <w:style w:type="character" w:styleId="23">
    <w:name w:val="HTML Code"/>
    <w:unhideWhenUsed/>
    <w:qFormat/>
    <w:uiPriority w:val="99"/>
    <w:rPr>
      <w:rFonts w:ascii="Courier New" w:hAnsi="Courier New"/>
      <w:sz w:val="20"/>
      <w:szCs w:val="20"/>
    </w:rPr>
  </w:style>
  <w:style w:type="character" w:styleId="24">
    <w:name w:val="HTML Cite"/>
    <w:unhideWhenUsed/>
    <w:qFormat/>
    <w:uiPriority w:val="99"/>
    <w:rPr>
      <w:szCs w:val="20"/>
    </w:rPr>
  </w:style>
  <w:style w:type="character" w:customStyle="1" w:styleId="25">
    <w:name w:val="页脚 Char"/>
    <w:link w:val="8"/>
    <w:qFormat/>
    <w:uiPriority w:val="99"/>
    <w:rPr>
      <w:kern w:val="2"/>
      <w:sz w:val="18"/>
      <w:szCs w:val="18"/>
    </w:rPr>
  </w:style>
  <w:style w:type="character" w:customStyle="1" w:styleId="26">
    <w:name w:val="页眉 Char"/>
    <w:link w:val="9"/>
    <w:qFormat/>
    <w:uiPriority w:val="99"/>
    <w:rPr>
      <w:kern w:val="2"/>
      <w:sz w:val="18"/>
      <w:szCs w:val="18"/>
    </w:rPr>
  </w:style>
  <w:style w:type="paragraph" w:customStyle="1" w:styleId="27">
    <w:name w:val="Char Char Char Char Char1 Char Char Char Char Char Char Char"/>
    <w:basedOn w:val="1"/>
    <w:qFormat/>
    <w:uiPriority w:val="0"/>
    <w:pPr>
      <w:tabs>
        <w:tab w:val="left" w:pos="850"/>
      </w:tabs>
      <w:spacing w:beforeLines="100" w:afterLines="100"/>
      <w:ind w:left="431" w:hanging="431"/>
    </w:pPr>
    <w:rPr>
      <w:sz w:val="24"/>
    </w:rPr>
  </w:style>
  <w:style w:type="paragraph" w:customStyle="1" w:styleId="28">
    <w:name w:val="Char Char Char Char Char Char Char Char Char Char Char Char Char Char Char Char"/>
    <w:basedOn w:val="1"/>
    <w:qFormat/>
    <w:uiPriority w:val="0"/>
    <w:rPr>
      <w:szCs w:val="20"/>
    </w:rPr>
  </w:style>
  <w:style w:type="paragraph" w:customStyle="1" w:styleId="29">
    <w:name w:val="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30">
    <w:name w:val="unnamed11"/>
    <w:qFormat/>
    <w:uiPriority w:val="0"/>
    <w:rPr>
      <w:b/>
      <w:color w:val="000000"/>
      <w:sz w:val="18"/>
      <w:u w:val="none"/>
    </w:rPr>
  </w:style>
  <w:style w:type="paragraph" w:customStyle="1" w:styleId="31">
    <w:name w:val="_Style 4"/>
    <w:basedOn w:val="1"/>
    <w:qFormat/>
    <w:uiPriority w:val="0"/>
    <w:rPr>
      <w:rFonts w:eastAsia="Times New Roman"/>
      <w:kern w:val="0"/>
      <w:sz w:val="20"/>
      <w:szCs w:val="20"/>
    </w:rPr>
  </w:style>
  <w:style w:type="character" w:customStyle="1" w:styleId="32">
    <w:name w:val="正文文本 Char"/>
    <w:basedOn w:val="13"/>
    <w:link w:val="4"/>
    <w:uiPriority w:val="1"/>
    <w:rPr>
      <w:rFonts w:ascii="仿宋_GB2312" w:hAnsi="仿宋_GB2312" w:eastAsia="仿宋_GB2312"/>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B7E8B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B2F75-7640-42EF-8B99-D009A09B10F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9738</Words>
  <Characters>10172</Characters>
  <Lines>8</Lines>
  <Paragraphs>21</Paragraphs>
  <TotalTime>7</TotalTime>
  <ScaleCrop>false</ScaleCrop>
  <LinksUpToDate>false</LinksUpToDate>
  <CharactersWithSpaces>10316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2023-09-19T09:40:00Z</dcterms:created>
  <dc:creator>lb</dc:creator>
  <cp:lastModifiedBy>Administrator</cp:lastModifiedBy>
  <cp:lastPrinted>2021-10-19T06:43:00Z</cp:lastPrinted>
  <dcterms:modified xsi:type="dcterms:W3CDTF">2023-09-19T09:58:02Z</dcterms:modified>
  <dc:title>青岛市人民政府办公厅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B9CAEECA17F14A73AFB571FFFCAF8086</vt:lpwstr>
  </property>
</Properties>
</file>