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9CE" w:rsidRDefault="00FF360D">
      <w:pPr>
        <w:spacing w:after="0" w:line="560" w:lineRule="exact"/>
        <w:jc w:val="center"/>
        <w:rPr>
          <w:rFonts w:ascii="黑体" w:eastAsia="黑体" w:hAnsi="黑体"/>
          <w:sz w:val="28"/>
          <w:szCs w:val="28"/>
        </w:rPr>
      </w:pPr>
      <w:r>
        <w:rPr>
          <w:rFonts w:ascii="黑体" w:eastAsia="黑体" w:hAnsi="黑体" w:hint="eastAsia"/>
          <w:sz w:val="28"/>
          <w:szCs w:val="28"/>
        </w:rPr>
        <w:t xml:space="preserve">                                       </w:t>
      </w:r>
      <w:r>
        <w:rPr>
          <w:rFonts w:ascii="黑体" w:eastAsia="黑体" w:hAnsi="黑体" w:hint="eastAsia"/>
          <w:sz w:val="28"/>
          <w:szCs w:val="28"/>
        </w:rPr>
        <w:t>记标：</w:t>
      </w:r>
      <w:r>
        <w:rPr>
          <w:rFonts w:ascii="黑体" w:eastAsia="黑体" w:hAnsi="黑体" w:hint="eastAsia"/>
          <w:sz w:val="28"/>
          <w:szCs w:val="28"/>
        </w:rPr>
        <w:t>A</w:t>
      </w:r>
    </w:p>
    <w:p w:rsidR="00F119CE" w:rsidRDefault="00F119CE">
      <w:pPr>
        <w:spacing w:after="0" w:line="560" w:lineRule="exact"/>
        <w:jc w:val="center"/>
        <w:rPr>
          <w:rFonts w:ascii="方正小标宋_GBK" w:eastAsia="方正小标宋_GBK"/>
          <w:sz w:val="44"/>
          <w:szCs w:val="44"/>
        </w:rPr>
      </w:pPr>
    </w:p>
    <w:p w:rsidR="00F119CE" w:rsidRDefault="00FF360D">
      <w:pPr>
        <w:spacing w:after="0" w:line="560" w:lineRule="exact"/>
        <w:jc w:val="center"/>
        <w:rPr>
          <w:rFonts w:ascii="方正小标宋_GBK" w:eastAsia="方正小标宋_GBK"/>
          <w:sz w:val="44"/>
          <w:szCs w:val="44"/>
        </w:rPr>
      </w:pPr>
      <w:r>
        <w:rPr>
          <w:rFonts w:ascii="方正小标宋_GBK" w:eastAsia="方正小标宋_GBK" w:hint="eastAsia"/>
          <w:sz w:val="44"/>
          <w:szCs w:val="44"/>
        </w:rPr>
        <w:t>即墨区农业农村局</w:t>
      </w:r>
    </w:p>
    <w:p w:rsidR="00F119CE" w:rsidRDefault="00FF360D">
      <w:pPr>
        <w:spacing w:after="0" w:line="560" w:lineRule="exact"/>
        <w:jc w:val="center"/>
        <w:rPr>
          <w:rFonts w:ascii="方正小标宋_GBK" w:eastAsia="方正小标宋_GBK"/>
          <w:sz w:val="44"/>
          <w:szCs w:val="44"/>
        </w:rPr>
      </w:pPr>
      <w:r>
        <w:rPr>
          <w:rFonts w:ascii="方正小标宋_GBK" w:eastAsia="方正小标宋_GBK" w:hint="eastAsia"/>
          <w:sz w:val="44"/>
          <w:szCs w:val="44"/>
        </w:rPr>
        <w:t>关于对区政协十五届一次会议第</w:t>
      </w:r>
      <w:r>
        <w:rPr>
          <w:rFonts w:ascii="方正小标宋_GBK" w:eastAsia="方正小标宋_GBK" w:hint="eastAsia"/>
          <w:sz w:val="44"/>
          <w:szCs w:val="44"/>
        </w:rPr>
        <w:t>123</w:t>
      </w:r>
      <w:r>
        <w:rPr>
          <w:rFonts w:ascii="方正小标宋_GBK" w:eastAsia="方正小标宋_GBK" w:hint="eastAsia"/>
          <w:sz w:val="44"/>
          <w:szCs w:val="44"/>
        </w:rPr>
        <w:t>号</w:t>
      </w:r>
    </w:p>
    <w:p w:rsidR="00F119CE" w:rsidRDefault="00FF360D">
      <w:pPr>
        <w:spacing w:after="0" w:line="560" w:lineRule="exact"/>
        <w:jc w:val="center"/>
        <w:rPr>
          <w:rFonts w:ascii="方正小标宋_GBK" w:eastAsia="方正小标宋_GBK"/>
          <w:sz w:val="44"/>
          <w:szCs w:val="44"/>
        </w:rPr>
      </w:pPr>
      <w:r>
        <w:rPr>
          <w:rFonts w:ascii="方正小标宋_GBK" w:eastAsia="方正小标宋_GBK" w:hint="eastAsia"/>
          <w:sz w:val="44"/>
          <w:szCs w:val="44"/>
        </w:rPr>
        <w:t>提案的答复</w:t>
      </w:r>
    </w:p>
    <w:p w:rsidR="00F119CE" w:rsidRDefault="00FF360D">
      <w:pPr>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邵红园代表：</w:t>
      </w:r>
    </w:p>
    <w:p w:rsidR="00F119CE" w:rsidRDefault="00FF360D">
      <w:pPr>
        <w:spacing w:after="0" w:line="560" w:lineRule="exact"/>
        <w:ind w:firstLine="555"/>
        <w:rPr>
          <w:rFonts w:ascii="仿宋_GB2312" w:eastAsia="仿宋_GB2312" w:hAnsi="仿宋_GB2312" w:cs="仿宋_GB2312"/>
          <w:sz w:val="32"/>
          <w:szCs w:val="32"/>
        </w:rPr>
      </w:pPr>
      <w:r>
        <w:rPr>
          <w:rFonts w:ascii="仿宋_GB2312" w:eastAsia="仿宋_GB2312" w:hAnsi="仿宋_GB2312" w:cs="仿宋_GB2312" w:hint="eastAsia"/>
          <w:sz w:val="32"/>
          <w:szCs w:val="32"/>
        </w:rPr>
        <w:t>您提出的“关于做好宠物诊疗机构医疗废弃物管理工作的建议</w:t>
      </w:r>
      <w:proofErr w:type="gramStart"/>
      <w:r>
        <w:rPr>
          <w:rFonts w:ascii="仿宋_GB2312" w:eastAsia="仿宋_GB2312" w:hAnsi="仿宋_GB2312" w:cs="仿宋_GB2312" w:hint="eastAsia"/>
          <w:sz w:val="32"/>
          <w:szCs w:val="32"/>
        </w:rPr>
        <w:t>”</w:t>
      </w:r>
      <w:proofErr w:type="gramEnd"/>
      <w:r>
        <w:rPr>
          <w:rFonts w:ascii="仿宋_GB2312" w:eastAsia="仿宋_GB2312" w:hAnsi="仿宋_GB2312" w:cs="仿宋_GB2312" w:hint="eastAsia"/>
          <w:sz w:val="32"/>
          <w:szCs w:val="32"/>
        </w:rPr>
        <w:t>收悉。现答复如下：</w:t>
      </w:r>
    </w:p>
    <w:p w:rsidR="00F119CE" w:rsidRDefault="00FF360D">
      <w:pPr>
        <w:spacing w:after="0" w:line="560" w:lineRule="exact"/>
        <w:ind w:firstLine="555"/>
        <w:rPr>
          <w:rFonts w:ascii="仿宋_GB2312" w:eastAsia="仿宋_GB2312" w:hAnsi="仿宋_GB2312" w:cs="仿宋_GB2312"/>
          <w:sz w:val="28"/>
          <w:szCs w:val="28"/>
        </w:rPr>
      </w:pPr>
      <w:r>
        <w:rPr>
          <w:rFonts w:ascii="仿宋_GB2312" w:eastAsia="仿宋_GB2312" w:hAnsi="仿宋_GB2312" w:cs="仿宋_GB2312" w:hint="eastAsia"/>
          <w:sz w:val="28"/>
          <w:szCs w:val="28"/>
        </w:rPr>
        <w:t>一、我区宠物诊疗机构医疗废弃物处理基本情况</w:t>
      </w:r>
    </w:p>
    <w:p w:rsidR="00F119CE" w:rsidRDefault="00FF360D">
      <w:pPr>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根据前期制定的工作计划，</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月份，我们对全区</w:t>
      </w: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家宠物诊疗机构医疗废弃物处置情况开展全面摸底调查。</w:t>
      </w:r>
    </w:p>
    <w:p w:rsidR="00F119CE" w:rsidRDefault="00FF360D">
      <w:pPr>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家宠物诊疗机构均安装废水处理设备，分别是潍坊恒远污水处理设备有限公司、潍坊润洁环保水处理设备有效公司的产品。污水处理设备均安装在卫生间，待废水收集到一定的量进行无害化处理后经污水管道排放到市政管网。</w:t>
      </w:r>
    </w:p>
    <w:p w:rsidR="00F119CE" w:rsidRDefault="00FF360D">
      <w:pPr>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13</w:t>
      </w:r>
      <w:r>
        <w:rPr>
          <w:rFonts w:ascii="仿宋_GB2312" w:eastAsia="仿宋_GB2312" w:hAnsi="仿宋_GB2312" w:cs="仿宋_GB2312" w:hint="eastAsia"/>
          <w:sz w:val="32"/>
          <w:szCs w:val="32"/>
        </w:rPr>
        <w:t>家宠物诊疗机构均与青岛大方舟环境服务有限公司签订医疗废弃物无害化处理协议。此协议只针对针管、药瓶、药袋等，不包括病死宠物及术后组织，均有转运记录，月均合计处理医疗废弃物</w:t>
      </w:r>
      <w:r>
        <w:rPr>
          <w:rFonts w:ascii="仿宋_GB2312" w:eastAsia="仿宋_GB2312" w:hAnsi="仿宋_GB2312" w:cs="仿宋_GB2312" w:hint="eastAsia"/>
          <w:sz w:val="32"/>
          <w:szCs w:val="32"/>
        </w:rPr>
        <w:t>55</w:t>
      </w:r>
      <w:r>
        <w:rPr>
          <w:rFonts w:ascii="仿宋_GB2312" w:eastAsia="仿宋_GB2312" w:hAnsi="仿宋_GB2312" w:cs="仿宋_GB2312" w:hint="eastAsia"/>
          <w:sz w:val="32"/>
          <w:szCs w:val="32"/>
        </w:rPr>
        <w:t>公斤。</w:t>
      </w:r>
    </w:p>
    <w:p w:rsidR="00F119CE" w:rsidRDefault="00FF360D">
      <w:pPr>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采取的主要措施：</w:t>
      </w:r>
    </w:p>
    <w:p w:rsidR="00F119CE" w:rsidRDefault="00FF360D">
      <w:pPr>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（一）规范动物诊疗机构医疗废弃物处置工作。青岛市农业农村局、青岛市生态环境局、青岛市发展和改革委员会联合下</w:t>
      </w:r>
      <w:r>
        <w:rPr>
          <w:rFonts w:ascii="仿宋_GB2312" w:eastAsia="仿宋_GB2312" w:hAnsi="仿宋_GB2312" w:cs="仿宋_GB2312" w:hint="eastAsia"/>
          <w:sz w:val="32"/>
          <w:szCs w:val="32"/>
        </w:rPr>
        <w:t>发了《关于进一步做好动物诊疗机构诊疗废弃</w:t>
      </w:r>
      <w:r>
        <w:rPr>
          <w:rFonts w:ascii="仿宋_GB2312" w:eastAsia="仿宋_GB2312" w:hAnsi="仿宋_GB2312" w:cs="仿宋_GB2312" w:hint="eastAsia"/>
          <w:sz w:val="32"/>
          <w:szCs w:val="32"/>
        </w:rPr>
        <w:lastRenderedPageBreak/>
        <w:t>物处置工作的通知》，对诊疗废弃物的定义、处置途径、运输及处置管理做了明确规定和要求。区农业农村局及时将通知要求转发给</w:t>
      </w:r>
      <w:proofErr w:type="gramStart"/>
      <w:r>
        <w:rPr>
          <w:rFonts w:ascii="仿宋_GB2312" w:eastAsia="仿宋_GB2312" w:hAnsi="仿宋_GB2312" w:cs="仿宋_GB2312" w:hint="eastAsia"/>
          <w:sz w:val="32"/>
          <w:szCs w:val="32"/>
        </w:rPr>
        <w:t>各动物</w:t>
      </w:r>
      <w:proofErr w:type="gramEnd"/>
      <w:r>
        <w:rPr>
          <w:rFonts w:ascii="仿宋_GB2312" w:eastAsia="仿宋_GB2312" w:hAnsi="仿宋_GB2312" w:cs="仿宋_GB2312" w:hint="eastAsia"/>
          <w:sz w:val="32"/>
          <w:szCs w:val="32"/>
        </w:rPr>
        <w:t>诊疗机构，要求</w:t>
      </w:r>
      <w:proofErr w:type="gramStart"/>
      <w:r>
        <w:rPr>
          <w:rFonts w:ascii="仿宋_GB2312" w:eastAsia="仿宋_GB2312" w:hAnsi="仿宋_GB2312" w:cs="仿宋_GB2312" w:hint="eastAsia"/>
          <w:sz w:val="32"/>
          <w:szCs w:val="32"/>
        </w:rPr>
        <w:t>各动物</w:t>
      </w:r>
      <w:proofErr w:type="gramEnd"/>
      <w:r>
        <w:rPr>
          <w:rFonts w:ascii="仿宋_GB2312" w:eastAsia="仿宋_GB2312" w:hAnsi="仿宋_GB2312" w:cs="仿宋_GB2312" w:hint="eastAsia"/>
          <w:sz w:val="32"/>
          <w:szCs w:val="32"/>
        </w:rPr>
        <w:t>诊疗机构按照通知要求做好诊疗废弃物处置工作。同时，积极联系对接医疗废弃物处置企业和收集企业协调辖区</w:t>
      </w:r>
      <w:proofErr w:type="gramStart"/>
      <w:r>
        <w:rPr>
          <w:rFonts w:ascii="仿宋_GB2312" w:eastAsia="仿宋_GB2312" w:hAnsi="仿宋_GB2312" w:cs="仿宋_GB2312" w:hint="eastAsia"/>
          <w:sz w:val="32"/>
          <w:szCs w:val="32"/>
        </w:rPr>
        <w:t>内动物</w:t>
      </w:r>
      <w:proofErr w:type="gramEnd"/>
      <w:r>
        <w:rPr>
          <w:rFonts w:ascii="仿宋_GB2312" w:eastAsia="仿宋_GB2312" w:hAnsi="仿宋_GB2312" w:cs="仿宋_GB2312" w:hint="eastAsia"/>
          <w:sz w:val="32"/>
          <w:szCs w:val="32"/>
        </w:rPr>
        <w:t>诊疗机构医疗废弃物处置方式和收费。经对接了解，医疗废弃物处置企业每吨收费</w:t>
      </w:r>
      <w:r>
        <w:rPr>
          <w:rFonts w:ascii="仿宋_GB2312" w:eastAsia="仿宋_GB2312" w:hAnsi="仿宋_GB2312" w:cs="仿宋_GB2312" w:hint="eastAsia"/>
          <w:sz w:val="32"/>
          <w:szCs w:val="32"/>
        </w:rPr>
        <w:t>6000</w:t>
      </w:r>
      <w:r>
        <w:rPr>
          <w:rFonts w:ascii="仿宋_GB2312" w:eastAsia="仿宋_GB2312" w:hAnsi="仿宋_GB2312" w:cs="仿宋_GB2312" w:hint="eastAsia"/>
          <w:sz w:val="32"/>
          <w:szCs w:val="32"/>
        </w:rPr>
        <w:t>元，重量不足</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吨也按</w:t>
      </w:r>
      <w:r>
        <w:rPr>
          <w:rFonts w:ascii="仿宋_GB2312" w:eastAsia="仿宋_GB2312" w:hAnsi="仿宋_GB2312" w:cs="仿宋_GB2312" w:hint="eastAsia"/>
          <w:sz w:val="32"/>
          <w:szCs w:val="32"/>
        </w:rPr>
        <w:t>6000</w:t>
      </w:r>
      <w:r>
        <w:rPr>
          <w:rFonts w:ascii="仿宋_GB2312" w:eastAsia="仿宋_GB2312" w:hAnsi="仿宋_GB2312" w:cs="仿宋_GB2312" w:hint="eastAsia"/>
          <w:sz w:val="32"/>
          <w:szCs w:val="32"/>
        </w:rPr>
        <w:t>元收费，且不足</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吨不来收集处置；第三方收集企业每年收取处置</w:t>
      </w:r>
      <w:r>
        <w:rPr>
          <w:rFonts w:ascii="仿宋_GB2312" w:eastAsia="仿宋_GB2312" w:hAnsi="仿宋_GB2312" w:cs="仿宋_GB2312" w:hint="eastAsia"/>
          <w:sz w:val="32"/>
          <w:szCs w:val="32"/>
        </w:rPr>
        <w:t>2000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公斤以下）、</w:t>
      </w:r>
      <w:r>
        <w:rPr>
          <w:rFonts w:ascii="仿宋_GB2312" w:eastAsia="仿宋_GB2312" w:hAnsi="仿宋_GB2312" w:cs="仿宋_GB2312" w:hint="eastAsia"/>
          <w:sz w:val="32"/>
          <w:szCs w:val="32"/>
        </w:rPr>
        <w:t>4000</w:t>
      </w:r>
      <w:r>
        <w:rPr>
          <w:rFonts w:ascii="仿宋_GB2312" w:eastAsia="仿宋_GB2312" w:hAnsi="仿宋_GB2312" w:cs="仿宋_GB2312" w:hint="eastAsia"/>
          <w:sz w:val="32"/>
          <w:szCs w:val="32"/>
        </w:rPr>
        <w:t>元（</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公斤以上），且定</w:t>
      </w:r>
      <w:r>
        <w:rPr>
          <w:rFonts w:ascii="仿宋_GB2312" w:eastAsia="仿宋_GB2312" w:hAnsi="仿宋_GB2312" w:cs="仿宋_GB2312" w:hint="eastAsia"/>
          <w:sz w:val="32"/>
          <w:szCs w:val="32"/>
        </w:rPr>
        <w:t>期</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个月或</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个月上门收集运走；经过对比，最终确定由第三方收集企业定期上门收</w:t>
      </w:r>
      <w:proofErr w:type="gramStart"/>
      <w:r>
        <w:rPr>
          <w:rFonts w:ascii="仿宋_GB2312" w:eastAsia="仿宋_GB2312" w:hAnsi="仿宋_GB2312" w:cs="仿宋_GB2312" w:hint="eastAsia"/>
          <w:sz w:val="32"/>
          <w:szCs w:val="32"/>
        </w:rPr>
        <w:t>集运走</w:t>
      </w:r>
      <w:proofErr w:type="gramEnd"/>
      <w:r>
        <w:rPr>
          <w:rFonts w:ascii="仿宋_GB2312" w:eastAsia="仿宋_GB2312" w:hAnsi="仿宋_GB2312" w:cs="仿宋_GB2312" w:hint="eastAsia"/>
          <w:sz w:val="32"/>
          <w:szCs w:val="32"/>
        </w:rPr>
        <w:t>处置。</w:t>
      </w:r>
      <w:r>
        <w:rPr>
          <w:rFonts w:ascii="仿宋_GB2312" w:eastAsia="仿宋_GB2312" w:hAnsi="仿宋_GB2312" w:cs="仿宋_GB2312" w:hint="eastAsia"/>
          <w:sz w:val="32"/>
          <w:szCs w:val="32"/>
        </w:rPr>
        <w:t>2021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月份，动物诊疗机构均与第三方收集企业签订医疗废弃物无害化处理协议。</w:t>
      </w:r>
    </w:p>
    <w:p w:rsidR="00F119CE" w:rsidRDefault="00FF360D">
      <w:pPr>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（二）加强宣传教育和监督检查。区农业农村局不断加大宣传力度，通过发放明白纸、签订承诺书、建立</w:t>
      </w:r>
      <w:proofErr w:type="gramStart"/>
      <w:r>
        <w:rPr>
          <w:rFonts w:ascii="仿宋_GB2312" w:eastAsia="仿宋_GB2312" w:hAnsi="仿宋_GB2312" w:cs="仿宋_GB2312" w:hint="eastAsia"/>
          <w:sz w:val="32"/>
          <w:szCs w:val="32"/>
        </w:rPr>
        <w:t>微信群</w:t>
      </w:r>
      <w:proofErr w:type="gramEnd"/>
      <w:r>
        <w:rPr>
          <w:rFonts w:ascii="仿宋_GB2312" w:eastAsia="仿宋_GB2312" w:hAnsi="仿宋_GB2312" w:cs="仿宋_GB2312" w:hint="eastAsia"/>
          <w:sz w:val="32"/>
          <w:szCs w:val="32"/>
        </w:rPr>
        <w:t>开展线上线下普法宣传活动，使动物诊疗机构对规范处置医疗废弃物的意识不断提高，充分认识到医疗废弃物处置对公共卫生安全和生态环境安全的重要性，能够积极主动做好医疗废弃物的处置工作。将动物诊疗行为、用药情况、医疗废弃物和废水无害化处置作为日常监督检查的一</w:t>
      </w:r>
      <w:r>
        <w:rPr>
          <w:rFonts w:ascii="仿宋_GB2312" w:eastAsia="仿宋_GB2312" w:hAnsi="仿宋_GB2312" w:cs="仿宋_GB2312" w:hint="eastAsia"/>
          <w:sz w:val="32"/>
          <w:szCs w:val="32"/>
        </w:rPr>
        <w:t>项重要内容，重点检查动物诊疗机构是否与医疗废弃物处置公司或医疗废弃物收集公司签订无害化处理协议、是否具备暂存条件、查验医疗废弃物处置转运记录，是否与生</w:t>
      </w:r>
      <w:r>
        <w:rPr>
          <w:rFonts w:ascii="仿宋_GB2312" w:eastAsia="仿宋_GB2312" w:hAnsi="仿宋_GB2312" w:cs="仿宋_GB2312" w:hint="eastAsia"/>
          <w:sz w:val="32"/>
          <w:szCs w:val="32"/>
        </w:rPr>
        <w:lastRenderedPageBreak/>
        <w:t>活垃圾分开存放、是否使用医疗废弃物专用包装袋（容器），是否有废水无害化处置设备，设备运转是否正常等。</w:t>
      </w:r>
    </w:p>
    <w:p w:rsidR="00F119CE" w:rsidRDefault="00F119CE">
      <w:pPr>
        <w:spacing w:after="0" w:line="560" w:lineRule="exact"/>
        <w:ind w:firstLineChars="200" w:firstLine="560"/>
        <w:rPr>
          <w:rFonts w:ascii="仿宋_GB2312" w:eastAsia="仿宋_GB2312" w:hAnsi="仿宋_GB2312" w:cs="仿宋_GB2312"/>
          <w:sz w:val="28"/>
          <w:szCs w:val="28"/>
        </w:rPr>
      </w:pPr>
    </w:p>
    <w:p w:rsidR="00F119CE" w:rsidRDefault="00FF360D">
      <w:pPr>
        <w:spacing w:after="0"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二、下一步工作打算</w:t>
      </w:r>
    </w:p>
    <w:p w:rsidR="00F119CE" w:rsidRDefault="00FF360D">
      <w:pPr>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（一）持续加强宣传力度，明确动物诊疗机构主体责任。区农业农村局将继续通过召开座谈会、发放明白纸、建立</w:t>
      </w:r>
      <w:proofErr w:type="gramStart"/>
      <w:r>
        <w:rPr>
          <w:rFonts w:ascii="仿宋_GB2312" w:eastAsia="仿宋_GB2312" w:hAnsi="仿宋_GB2312" w:cs="仿宋_GB2312" w:hint="eastAsia"/>
          <w:sz w:val="32"/>
          <w:szCs w:val="32"/>
        </w:rPr>
        <w:t>微信群</w:t>
      </w:r>
      <w:proofErr w:type="gramEnd"/>
      <w:r>
        <w:rPr>
          <w:rFonts w:ascii="仿宋_GB2312" w:eastAsia="仿宋_GB2312" w:hAnsi="仿宋_GB2312" w:cs="仿宋_GB2312" w:hint="eastAsia"/>
          <w:sz w:val="32"/>
          <w:szCs w:val="32"/>
        </w:rPr>
        <w:t>等方式开展线上线下普法宣传活动，加大《中华人民共和国动物防疫法》《动物诊疗机构管理办法》等法律法规的宣传贯彻，重点对医疗废弃物的收集</w:t>
      </w:r>
      <w:r>
        <w:rPr>
          <w:rFonts w:ascii="仿宋_GB2312" w:eastAsia="仿宋_GB2312" w:hAnsi="仿宋_GB2312" w:cs="仿宋_GB2312" w:hint="eastAsia"/>
          <w:sz w:val="32"/>
          <w:szCs w:val="32"/>
        </w:rPr>
        <w:t>、处置、人员防护、台</w:t>
      </w:r>
      <w:proofErr w:type="gramStart"/>
      <w:r>
        <w:rPr>
          <w:rFonts w:ascii="仿宋_GB2312" w:eastAsia="仿宋_GB2312" w:hAnsi="仿宋_GB2312" w:cs="仿宋_GB2312" w:hint="eastAsia"/>
          <w:sz w:val="32"/>
          <w:szCs w:val="32"/>
        </w:rPr>
        <w:t>账记录</w:t>
      </w:r>
      <w:proofErr w:type="gramEnd"/>
      <w:r>
        <w:rPr>
          <w:rFonts w:ascii="仿宋_GB2312" w:eastAsia="仿宋_GB2312" w:hAnsi="仿宋_GB2312" w:cs="仿宋_GB2312" w:hint="eastAsia"/>
          <w:sz w:val="32"/>
          <w:szCs w:val="32"/>
        </w:rPr>
        <w:t>等进行宣传培训和规范指导。强化动物诊疗机构法定代表人是医疗废弃物管理处置的第一责任人，与宠物诊疗机构签订规范诊疗行为承诺书，对其诊疗行为、用药情况、医疗废弃物无害化处理等主体责任进行承诺，切实提高动物诊疗机构从业人员规范处置医疗废弃物的意识。协调动物诊疗机构与我区病死动物无害化处理企业签订病死动物及术后组织无害化处理协议，规范处置动物诊疗机构产生的宠物尸体及病理组织，以此让动物诊疗机构能够认识到医疗废弃物处置对公共卫生安全和生态环境安全的重要性，能够主动做好医疗废弃物处置工作。</w:t>
      </w:r>
    </w:p>
    <w:p w:rsidR="00F119CE" w:rsidRDefault="00FF360D">
      <w:pPr>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二）强化监督，严格执法。一是加强与行政审批部门对接，根据《动物诊疗机构管理办法》的要求，探索将是否设有医疗废弃物专用包装物（容器），是否规范医疗废弃物分类、收集、暂存、</w:t>
      </w:r>
      <w:proofErr w:type="gramStart"/>
      <w:r>
        <w:rPr>
          <w:rFonts w:ascii="仿宋_GB2312" w:eastAsia="仿宋_GB2312" w:hAnsi="仿宋_GB2312" w:cs="仿宋_GB2312" w:hint="eastAsia"/>
          <w:sz w:val="32"/>
          <w:szCs w:val="32"/>
        </w:rPr>
        <w:t>转运请情况</w:t>
      </w:r>
      <w:proofErr w:type="gramEnd"/>
      <w:r>
        <w:rPr>
          <w:rFonts w:ascii="仿宋_GB2312" w:eastAsia="仿宋_GB2312" w:hAnsi="仿宋_GB2312" w:cs="仿宋_GB2312" w:hint="eastAsia"/>
          <w:sz w:val="32"/>
          <w:szCs w:val="32"/>
        </w:rPr>
        <w:t>作为《动物诊疗许可证》申领的重要内容；二是加强与环保部门的联合执法，</w:t>
      </w:r>
      <w:r>
        <w:rPr>
          <w:rFonts w:ascii="仿宋_GB2312" w:eastAsia="仿宋_GB2312" w:hAnsi="仿宋_GB2312" w:cs="仿宋_GB2312" w:hint="eastAsia"/>
          <w:sz w:val="32"/>
          <w:szCs w:val="32"/>
        </w:rPr>
        <w:lastRenderedPageBreak/>
        <w:t>加大日常巡查，从重从严查处动物诊疗机构医疗废弃物违法违规处置行为，确保动物诊疗机构医疗废弃物得到无害化处理。三是加强日常监管。强化对动物诊疗机构的日常监管，指导动物诊疗机构建立医疗废弃物管理与台</w:t>
      </w:r>
      <w:proofErr w:type="gramStart"/>
      <w:r>
        <w:rPr>
          <w:rFonts w:ascii="仿宋_GB2312" w:eastAsia="仿宋_GB2312" w:hAnsi="仿宋_GB2312" w:cs="仿宋_GB2312" w:hint="eastAsia"/>
          <w:sz w:val="32"/>
          <w:szCs w:val="32"/>
        </w:rPr>
        <w:t>账登记</w:t>
      </w:r>
      <w:proofErr w:type="gramEnd"/>
      <w:r>
        <w:rPr>
          <w:rFonts w:ascii="仿宋_GB2312" w:eastAsia="仿宋_GB2312" w:hAnsi="仿宋_GB2312" w:cs="仿宋_GB2312" w:hint="eastAsia"/>
          <w:sz w:val="32"/>
          <w:szCs w:val="32"/>
        </w:rPr>
        <w:t>制度，设置专门的医疗废弃物暂存设施，加贴警示标识，妥善暂存，到期及</w:t>
      </w:r>
      <w:r>
        <w:rPr>
          <w:rFonts w:ascii="仿宋_GB2312" w:eastAsia="仿宋_GB2312" w:hAnsi="仿宋_GB2312" w:cs="仿宋_GB2312" w:hint="eastAsia"/>
          <w:sz w:val="32"/>
          <w:szCs w:val="32"/>
        </w:rPr>
        <w:t>时送交处理，并做好相关转运记录，构建动物诊疗机构医疗废弃物处置长效机制。</w:t>
      </w:r>
    </w:p>
    <w:p w:rsidR="00F119CE" w:rsidRDefault="00FF360D">
      <w:pPr>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强化指导，规范管理。针对动物诊疗机构的规模和经营状况，对动物诊疗机构实行分级管理，将全区动物诊疗机构根据其证照、选址、人员资质、设施设备、制度建立、医疗废弃物处理等方面措施落实情况作为风险因素，对企业进行量化赋分，划分不同的风险等级，风险级别分</w:t>
      </w:r>
      <w:r>
        <w:rPr>
          <w:rFonts w:ascii="仿宋_GB2312" w:eastAsia="仿宋_GB2312" w:hAnsi="仿宋_GB2312" w:cs="仿宋_GB2312" w:hint="eastAsia"/>
          <w:sz w:val="32"/>
          <w:szCs w:val="32"/>
        </w:rPr>
        <w:t>A</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B</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C</w:t>
      </w:r>
      <w:r>
        <w:rPr>
          <w:rFonts w:ascii="仿宋_GB2312" w:eastAsia="仿宋_GB2312" w:hAnsi="仿宋_GB2312" w:cs="仿宋_GB2312" w:hint="eastAsia"/>
          <w:sz w:val="32"/>
          <w:szCs w:val="32"/>
        </w:rPr>
        <w:t>三等，根据风险评估等级确定监管频次，对确定为</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C</w:t>
      </w:r>
      <w:r>
        <w:rPr>
          <w:rFonts w:ascii="仿宋_GB2312" w:eastAsia="仿宋_GB2312" w:hAnsi="仿宋_GB2312" w:cs="仿宋_GB2312" w:hint="eastAsia"/>
          <w:sz w:val="32"/>
          <w:szCs w:val="32"/>
        </w:rPr>
        <w:t>”低级别的动物诊疗机构，尤其是对医疗废弃物和废水的无害化处理作为重点监管内容重点严格监管，有效防止动物诊疗活动中产生的医疗废弃物</w:t>
      </w:r>
      <w:r>
        <w:rPr>
          <w:rFonts w:ascii="仿宋_GB2312" w:eastAsia="仿宋_GB2312" w:hAnsi="仿宋_GB2312" w:cs="仿宋_GB2312" w:hint="eastAsia"/>
          <w:sz w:val="32"/>
          <w:szCs w:val="32"/>
        </w:rPr>
        <w:t>造成疫病传播和环境污染，维护公共卫生安全和生态环境安全。</w:t>
      </w:r>
    </w:p>
    <w:p w:rsidR="00F119CE" w:rsidRDefault="00FF360D">
      <w:pPr>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（四）严格落实年度报告制度。按照《动物诊疗机构管理办法》要求，每年</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月底前要求动物诊疗机构报送年度诊疗活动报告，报告每年诊疗机构执业兽医注册、诊疗活动开展、医疗废弃物产生量、委托处置等情况。安排专人负责动物诊疗机构日常监管、年度报告的收集和审核工作，结合日常监管情况，全面做好动物诊疗机构年度报告审核工作，根据审核情况实时调整风险评估级别。</w:t>
      </w:r>
    </w:p>
    <w:p w:rsidR="00F119CE" w:rsidRDefault="00F119CE">
      <w:pPr>
        <w:spacing w:after="0" w:line="560" w:lineRule="exact"/>
        <w:ind w:firstLineChars="200" w:firstLine="640"/>
        <w:rPr>
          <w:rFonts w:ascii="仿宋_GB2312" w:eastAsia="仿宋_GB2312" w:hAnsi="仿宋_GB2312" w:cs="仿宋_GB2312"/>
          <w:sz w:val="32"/>
          <w:szCs w:val="32"/>
        </w:rPr>
      </w:pPr>
    </w:p>
    <w:p w:rsidR="00F119CE" w:rsidRDefault="00F119CE">
      <w:pPr>
        <w:spacing w:after="0" w:line="560" w:lineRule="exact"/>
        <w:ind w:firstLineChars="200" w:firstLine="640"/>
        <w:rPr>
          <w:rFonts w:ascii="仿宋_GB2312" w:eastAsia="仿宋_GB2312" w:hAnsi="仿宋_GB2312" w:cs="仿宋_GB2312"/>
          <w:sz w:val="32"/>
          <w:szCs w:val="32"/>
        </w:rPr>
      </w:pPr>
    </w:p>
    <w:p w:rsidR="00F119CE" w:rsidRDefault="00F119CE">
      <w:pPr>
        <w:spacing w:after="0" w:line="560" w:lineRule="exact"/>
        <w:ind w:firstLineChars="200" w:firstLine="640"/>
        <w:rPr>
          <w:rFonts w:ascii="仿宋_GB2312" w:eastAsia="仿宋_GB2312" w:hAnsi="仿宋_GB2312" w:cs="仿宋_GB2312"/>
          <w:sz w:val="32"/>
          <w:szCs w:val="32"/>
        </w:rPr>
      </w:pPr>
    </w:p>
    <w:p w:rsidR="00F119CE" w:rsidRDefault="00F119CE">
      <w:pPr>
        <w:spacing w:after="0" w:line="560" w:lineRule="exact"/>
        <w:ind w:firstLineChars="1400" w:firstLine="4480"/>
        <w:rPr>
          <w:rFonts w:ascii="仿宋_GB2312" w:eastAsia="仿宋_GB2312" w:hAnsi="仿宋_GB2312" w:cs="仿宋_GB2312"/>
          <w:sz w:val="32"/>
          <w:szCs w:val="32"/>
        </w:rPr>
      </w:pPr>
    </w:p>
    <w:p w:rsidR="00F119CE" w:rsidRDefault="00FF360D">
      <w:pPr>
        <w:spacing w:after="0" w:line="560" w:lineRule="exact"/>
        <w:ind w:firstLineChars="1400" w:firstLine="4480"/>
        <w:rPr>
          <w:rFonts w:ascii="仿宋_GB2312" w:eastAsia="仿宋_GB2312" w:hAnsi="仿宋_GB2312" w:cs="仿宋_GB2312"/>
          <w:sz w:val="32"/>
          <w:szCs w:val="32"/>
        </w:rPr>
      </w:pPr>
      <w:r>
        <w:rPr>
          <w:rFonts w:ascii="仿宋_GB2312" w:eastAsia="仿宋_GB2312" w:hAnsi="仿宋_GB2312" w:cs="仿宋_GB2312" w:hint="eastAsia"/>
          <w:sz w:val="32"/>
          <w:szCs w:val="32"/>
        </w:rPr>
        <w:t>青岛市即墨区农业农村局</w:t>
      </w:r>
    </w:p>
    <w:p w:rsidR="00F119CE" w:rsidRDefault="00FF360D">
      <w:pPr>
        <w:spacing w:after="0"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2022</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日</w:t>
      </w:r>
    </w:p>
    <w:p w:rsidR="00F119CE" w:rsidRDefault="00F119CE">
      <w:pPr>
        <w:spacing w:after="0" w:line="560" w:lineRule="exact"/>
        <w:rPr>
          <w:rFonts w:ascii="仿宋_GB2312" w:eastAsia="仿宋_GB2312" w:hAnsi="仿宋_GB2312" w:cs="仿宋_GB2312"/>
          <w:sz w:val="32"/>
          <w:szCs w:val="32"/>
        </w:rPr>
      </w:pPr>
    </w:p>
    <w:p w:rsidR="00F119CE" w:rsidRDefault="00F119CE">
      <w:pPr>
        <w:spacing w:after="0" w:line="560" w:lineRule="exact"/>
        <w:rPr>
          <w:rFonts w:ascii="仿宋_GB2312" w:eastAsia="仿宋_GB2312" w:hAnsi="仿宋_GB2312" w:cs="仿宋_GB2312"/>
          <w:sz w:val="32"/>
          <w:szCs w:val="32"/>
        </w:rPr>
      </w:pPr>
    </w:p>
    <w:p w:rsidR="00F119CE" w:rsidRDefault="00FF360D">
      <w:pPr>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签发领导：</w:t>
      </w:r>
      <w:r>
        <w:rPr>
          <w:rFonts w:ascii="仿宋_GB2312" w:eastAsia="仿宋_GB2312" w:hAnsi="仿宋" w:cs="Times New Roman" w:hint="eastAsia"/>
          <w:sz w:val="32"/>
          <w:szCs w:val="32"/>
        </w:rPr>
        <w:t>王孝官</w:t>
      </w:r>
      <w:bookmarkStart w:id="0" w:name="_GoBack"/>
      <w:bookmarkEnd w:id="0"/>
    </w:p>
    <w:p w:rsidR="00F119CE" w:rsidRDefault="00FF360D">
      <w:pPr>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承办人：江克君</w:t>
      </w:r>
      <w:r>
        <w:rPr>
          <w:rFonts w:ascii="仿宋_GB2312" w:eastAsia="仿宋_GB2312" w:hAnsi="仿宋_GB2312" w:cs="仿宋_GB2312" w:hint="eastAsia"/>
          <w:sz w:val="32"/>
          <w:szCs w:val="32"/>
        </w:rPr>
        <w:t xml:space="preserve">   88553255    17685500982</w:t>
      </w:r>
    </w:p>
    <w:p w:rsidR="00F119CE" w:rsidRDefault="00FF360D">
      <w:pPr>
        <w:spacing w:after="0"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抄送：区政府政务督查室、市生态环境局即墨分局、区卫生健康局</w:t>
      </w:r>
    </w:p>
    <w:p w:rsidR="00F119CE" w:rsidRDefault="00F119CE">
      <w:pPr>
        <w:spacing w:after="0" w:line="560" w:lineRule="exact"/>
        <w:ind w:firstLine="555"/>
        <w:rPr>
          <w:rFonts w:ascii="仿宋_GB2312" w:eastAsia="仿宋_GB2312" w:hAnsi="仿宋_GB2312" w:cs="仿宋_GB2312"/>
          <w:sz w:val="32"/>
          <w:szCs w:val="32"/>
        </w:rPr>
      </w:pPr>
    </w:p>
    <w:sectPr w:rsidR="00F119CE" w:rsidSect="00F119CE">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19CE" w:rsidRDefault="00FF360D">
      <w:r>
        <w:separator/>
      </w:r>
    </w:p>
  </w:endnote>
  <w:endnote w:type="continuationSeparator" w:id="1">
    <w:p w:rsidR="00F119CE" w:rsidRDefault="00FF36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19CE" w:rsidRDefault="00FF360D">
      <w:pPr>
        <w:spacing w:after="0"/>
      </w:pPr>
      <w:r>
        <w:separator/>
      </w:r>
    </w:p>
  </w:footnote>
  <w:footnote w:type="continuationSeparator" w:id="1">
    <w:p w:rsidR="00F119CE" w:rsidRDefault="00FF360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defaultTabStop w:val="720"/>
  <w:characterSpacingControl w:val="doNotCompress"/>
  <w:hdrShapeDefaults>
    <o:shapedefaults v:ext="edit" spidmax="2050"/>
  </w:hdrShapeDefaults>
  <w:footnotePr>
    <w:footnote w:id="0"/>
    <w:footnote w:id="1"/>
  </w:footnotePr>
  <w:endnotePr>
    <w:endnote w:id="0"/>
    <w:endnote w:id="1"/>
  </w:endnotePr>
  <w:compat>
    <w:useFELayout/>
  </w:compat>
  <w:docVars>
    <w:docVar w:name="commondata" w:val="eyJoZGlkIjoiZmQ2ODk5NGFkZGYzMTA0YjNhMjA5NzdhOWIzNjBlOWQifQ=="/>
  </w:docVars>
  <w:rsids>
    <w:rsidRoot w:val="00D31D50"/>
    <w:rsid w:val="00005A49"/>
    <w:rsid w:val="000634D7"/>
    <w:rsid w:val="000B1439"/>
    <w:rsid w:val="000C7172"/>
    <w:rsid w:val="00105FF6"/>
    <w:rsid w:val="00115F09"/>
    <w:rsid w:val="00145DAA"/>
    <w:rsid w:val="001758CB"/>
    <w:rsid w:val="00175D50"/>
    <w:rsid w:val="001E4C10"/>
    <w:rsid w:val="00225094"/>
    <w:rsid w:val="00226C11"/>
    <w:rsid w:val="00265CA1"/>
    <w:rsid w:val="002A185F"/>
    <w:rsid w:val="00306296"/>
    <w:rsid w:val="00312A42"/>
    <w:rsid w:val="00323B43"/>
    <w:rsid w:val="00361C3B"/>
    <w:rsid w:val="003D37D8"/>
    <w:rsid w:val="003D4353"/>
    <w:rsid w:val="00426133"/>
    <w:rsid w:val="004358AB"/>
    <w:rsid w:val="004A2954"/>
    <w:rsid w:val="004C26CC"/>
    <w:rsid w:val="004F2062"/>
    <w:rsid w:val="004F2625"/>
    <w:rsid w:val="00507C79"/>
    <w:rsid w:val="00565B7D"/>
    <w:rsid w:val="005B4255"/>
    <w:rsid w:val="0063106B"/>
    <w:rsid w:val="006A4115"/>
    <w:rsid w:val="006E1B99"/>
    <w:rsid w:val="006E2DBB"/>
    <w:rsid w:val="006E5C8C"/>
    <w:rsid w:val="00740D79"/>
    <w:rsid w:val="00775464"/>
    <w:rsid w:val="00783273"/>
    <w:rsid w:val="007A5C37"/>
    <w:rsid w:val="007A790A"/>
    <w:rsid w:val="007C0C06"/>
    <w:rsid w:val="00806658"/>
    <w:rsid w:val="00840826"/>
    <w:rsid w:val="00877FF3"/>
    <w:rsid w:val="008B7726"/>
    <w:rsid w:val="008E278E"/>
    <w:rsid w:val="00913901"/>
    <w:rsid w:val="009514D3"/>
    <w:rsid w:val="009C20F3"/>
    <w:rsid w:val="009E3292"/>
    <w:rsid w:val="00A718A6"/>
    <w:rsid w:val="00AD31FF"/>
    <w:rsid w:val="00B74327"/>
    <w:rsid w:val="00B91A28"/>
    <w:rsid w:val="00B96446"/>
    <w:rsid w:val="00BA3D12"/>
    <w:rsid w:val="00BD6CDA"/>
    <w:rsid w:val="00C12A5C"/>
    <w:rsid w:val="00C243B1"/>
    <w:rsid w:val="00C3350D"/>
    <w:rsid w:val="00C61B59"/>
    <w:rsid w:val="00CA11D6"/>
    <w:rsid w:val="00CE1194"/>
    <w:rsid w:val="00D31D50"/>
    <w:rsid w:val="00D6587E"/>
    <w:rsid w:val="00DB276D"/>
    <w:rsid w:val="00E20A79"/>
    <w:rsid w:val="00E67B0E"/>
    <w:rsid w:val="00EC1389"/>
    <w:rsid w:val="00EE24FC"/>
    <w:rsid w:val="00F119CE"/>
    <w:rsid w:val="00F2384D"/>
    <w:rsid w:val="00F85194"/>
    <w:rsid w:val="00FF360D"/>
    <w:rsid w:val="00FF6C2C"/>
    <w:rsid w:val="05957C51"/>
    <w:rsid w:val="0CF71A1D"/>
    <w:rsid w:val="57E26D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9CE"/>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rsid w:val="00F119CE"/>
    <w:pPr>
      <w:ind w:leftChars="2500" w:left="100"/>
    </w:pPr>
  </w:style>
  <w:style w:type="paragraph" w:styleId="a4">
    <w:name w:val="footer"/>
    <w:basedOn w:val="a"/>
    <w:link w:val="Char0"/>
    <w:uiPriority w:val="99"/>
    <w:semiHidden/>
    <w:unhideWhenUsed/>
    <w:rsid w:val="00F119CE"/>
    <w:pPr>
      <w:tabs>
        <w:tab w:val="center" w:pos="4153"/>
        <w:tab w:val="right" w:pos="8306"/>
      </w:tabs>
    </w:pPr>
    <w:rPr>
      <w:sz w:val="18"/>
      <w:szCs w:val="18"/>
    </w:rPr>
  </w:style>
  <w:style w:type="paragraph" w:styleId="a5">
    <w:name w:val="header"/>
    <w:basedOn w:val="a"/>
    <w:link w:val="Char1"/>
    <w:uiPriority w:val="99"/>
    <w:semiHidden/>
    <w:unhideWhenUsed/>
    <w:qFormat/>
    <w:rsid w:val="00F119CE"/>
    <w:pPr>
      <w:pBdr>
        <w:bottom w:val="single" w:sz="6" w:space="1" w:color="auto"/>
      </w:pBdr>
      <w:tabs>
        <w:tab w:val="center" w:pos="4153"/>
        <w:tab w:val="right" w:pos="8306"/>
      </w:tabs>
      <w:jc w:val="center"/>
    </w:pPr>
    <w:rPr>
      <w:sz w:val="18"/>
      <w:szCs w:val="18"/>
    </w:rPr>
  </w:style>
  <w:style w:type="table" w:styleId="a6">
    <w:name w:val="Table Grid"/>
    <w:basedOn w:val="a1"/>
    <w:uiPriority w:val="59"/>
    <w:rsid w:val="00F119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日期 Char"/>
    <w:basedOn w:val="a0"/>
    <w:link w:val="a3"/>
    <w:uiPriority w:val="99"/>
    <w:semiHidden/>
    <w:qFormat/>
    <w:rsid w:val="00F119CE"/>
    <w:rPr>
      <w:rFonts w:ascii="Tahoma" w:hAnsi="Tahoma"/>
    </w:rPr>
  </w:style>
  <w:style w:type="character" w:customStyle="1" w:styleId="Char1">
    <w:name w:val="页眉 Char"/>
    <w:basedOn w:val="a0"/>
    <w:link w:val="a5"/>
    <w:uiPriority w:val="99"/>
    <w:semiHidden/>
    <w:qFormat/>
    <w:rsid w:val="00F119CE"/>
    <w:rPr>
      <w:rFonts w:ascii="Tahoma" w:hAnsi="Tahoma"/>
      <w:sz w:val="18"/>
      <w:szCs w:val="18"/>
    </w:rPr>
  </w:style>
  <w:style w:type="character" w:customStyle="1" w:styleId="Char0">
    <w:name w:val="页脚 Char"/>
    <w:basedOn w:val="a0"/>
    <w:link w:val="a4"/>
    <w:uiPriority w:val="99"/>
    <w:semiHidden/>
    <w:qFormat/>
    <w:rsid w:val="00F119C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345</Words>
  <Characters>1973</Characters>
  <Application>Microsoft Office Word</Application>
  <DocSecurity>0</DocSecurity>
  <Lines>16</Lines>
  <Paragraphs>4</Paragraphs>
  <ScaleCrop>false</ScaleCrop>
  <Company>Microsoft</Company>
  <LinksUpToDate>false</LinksUpToDate>
  <CharactersWithSpaces>2314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cp:lastPrinted>2022-05-16T01:13:00Z</cp:lastPrinted>
  <dcterms:created xsi:type="dcterms:W3CDTF">2022-05-07T09:15:00Z</dcterms:created>
  <dcterms:modified xsi:type="dcterms:W3CDTF">2022-06-07T03:12:00Z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783C5497DD3C43C099B8890750EE1CAA</vt:lpwstr>
  </property>
</Properties>
</file>