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60" w:lineRule="exact"/>
        <w:ind w:firstLine="3080" w:firstLineChars="1100"/>
        <w:jc w:val="right"/>
        <w:rPr>
          <w:rFonts w:ascii="黑体" w:hAnsi="黑体" w:eastAsia="黑体"/>
          <w:sz w:val="28"/>
        </w:rPr>
      </w:pPr>
      <w:r>
        <w:rPr>
          <w:rFonts w:hint="eastAsia" w:ascii="黑体" w:hAnsi="黑体" w:eastAsia="黑体"/>
          <w:sz w:val="28"/>
        </w:rPr>
        <w:t>标记：A</w:t>
      </w:r>
    </w:p>
    <w:p>
      <w:pPr>
        <w:spacing w:after="0" w:line="560" w:lineRule="exact"/>
        <w:jc w:val="center"/>
        <w:rPr>
          <w:rFonts w:ascii="方正小标宋_GBK" w:hAnsi="宋体" w:eastAsia="方正小标宋_GBK"/>
          <w:spacing w:val="-10"/>
          <w:sz w:val="44"/>
        </w:rPr>
      </w:pPr>
    </w:p>
    <w:p>
      <w:pPr>
        <w:spacing w:after="0" w:line="530" w:lineRule="exact"/>
        <w:jc w:val="center"/>
        <w:rPr>
          <w:rFonts w:ascii="方正小标宋_GBK" w:hAnsi="宋体" w:eastAsia="方正小标宋_GBK"/>
          <w:spacing w:val="-10"/>
          <w:sz w:val="44"/>
          <w:szCs w:val="44"/>
        </w:rPr>
      </w:pPr>
      <w:r>
        <w:rPr>
          <w:rFonts w:hint="eastAsia" w:ascii="方正小标宋_GBK" w:hAnsi="宋体" w:eastAsia="方正小标宋_GBK"/>
          <w:spacing w:val="-10"/>
          <w:sz w:val="44"/>
          <w:szCs w:val="44"/>
        </w:rPr>
        <w:t>即墨区农业农村局</w:t>
      </w:r>
    </w:p>
    <w:p>
      <w:pPr>
        <w:spacing w:after="0" w:line="530" w:lineRule="exact"/>
        <w:jc w:val="center"/>
        <w:rPr>
          <w:rFonts w:hint="eastAsia" w:ascii="方正小标宋_GBK" w:hAnsi="宋体" w:eastAsia="方正小标宋_GBK"/>
          <w:spacing w:val="-10"/>
          <w:sz w:val="44"/>
          <w:szCs w:val="44"/>
        </w:rPr>
      </w:pPr>
      <w:r>
        <w:rPr>
          <w:rFonts w:hint="eastAsia" w:ascii="方正小标宋_GBK" w:hAnsi="宋体" w:eastAsia="方正小标宋_GBK"/>
          <w:spacing w:val="-10"/>
          <w:sz w:val="44"/>
          <w:szCs w:val="44"/>
        </w:rPr>
        <w:t>关于对区政协十五届一次会议第1</w:t>
      </w:r>
      <w:r>
        <w:rPr>
          <w:rFonts w:ascii="方正小标宋_GBK" w:hAnsi="宋体" w:eastAsia="方正小标宋_GBK"/>
          <w:spacing w:val="-10"/>
          <w:sz w:val="44"/>
          <w:szCs w:val="44"/>
        </w:rPr>
        <w:t>15</w:t>
      </w:r>
      <w:r>
        <w:rPr>
          <w:rFonts w:hint="eastAsia" w:ascii="方正小标宋_GBK" w:hAnsi="宋体" w:eastAsia="方正小标宋_GBK"/>
          <w:spacing w:val="-10"/>
          <w:sz w:val="44"/>
          <w:szCs w:val="44"/>
        </w:rPr>
        <w:t>号</w:t>
      </w:r>
    </w:p>
    <w:p>
      <w:pPr>
        <w:spacing w:after="0" w:line="530" w:lineRule="exact"/>
        <w:jc w:val="center"/>
        <w:rPr>
          <w:sz w:val="44"/>
          <w:szCs w:val="44"/>
        </w:rPr>
      </w:pPr>
      <w:r>
        <w:rPr>
          <w:rFonts w:hint="eastAsia" w:ascii="方正小标宋_GBK" w:hAnsi="宋体" w:eastAsia="方正小标宋_GBK"/>
          <w:spacing w:val="-10"/>
          <w:sz w:val="44"/>
          <w:szCs w:val="44"/>
        </w:rPr>
        <w:t>提案的答复</w:t>
      </w:r>
    </w:p>
    <w:p>
      <w:pPr>
        <w:spacing w:after="0" w:line="530" w:lineRule="exact"/>
        <w:rPr>
          <w:rFonts w:ascii="仿宋_GB2312" w:hAnsi="仿宋" w:eastAsia="仿宋_GB2312"/>
          <w:spacing w:val="-6"/>
          <w:sz w:val="32"/>
          <w:szCs w:val="32"/>
        </w:rPr>
      </w:pPr>
      <w:r>
        <w:rPr>
          <w:rFonts w:hint="eastAsia" w:ascii="仿宋_GB2312" w:hAnsi="仿宋" w:eastAsia="仿宋_GB2312"/>
          <w:spacing w:val="-6"/>
          <w:sz w:val="32"/>
          <w:szCs w:val="32"/>
        </w:rPr>
        <w:t>辛照明委员：</w:t>
      </w:r>
    </w:p>
    <w:p>
      <w:pPr>
        <w:adjustRightInd/>
        <w:spacing w:line="530" w:lineRule="exact"/>
        <w:ind w:firstLine="640" w:firstLineChars="200"/>
        <w:rPr>
          <w:rFonts w:ascii="仿宋_GB2312" w:hAnsi="仿宋_GB2312" w:eastAsia="仿宋_GB2312" w:cs="仿宋_GB2312"/>
          <w:color w:val="0C0C0C" w:themeColor="text1" w:themeTint="F2"/>
          <w:sz w:val="32"/>
          <w:szCs w:val="32"/>
        </w:rPr>
      </w:pPr>
      <w:r>
        <w:rPr>
          <w:rFonts w:hint="eastAsia" w:ascii="仿宋_GB2312" w:hAnsi="仿宋_GB2312" w:eastAsia="仿宋_GB2312" w:cs="仿宋_GB2312"/>
          <w:color w:val="0C0C0C" w:themeColor="text1" w:themeTint="F2"/>
          <w:sz w:val="32"/>
          <w:szCs w:val="32"/>
        </w:rPr>
        <w:t>您提出的“关于加快即墨区茶产业高质量发展的建议”收悉。现答复如下：</w:t>
      </w:r>
    </w:p>
    <w:p>
      <w:pPr>
        <w:adjustRightInd/>
        <w:spacing w:line="530" w:lineRule="exact"/>
        <w:ind w:firstLine="640" w:firstLineChars="200"/>
        <w:rPr>
          <w:rFonts w:ascii="仿宋_GB2312" w:hAnsi="仿宋_GB2312" w:eastAsia="仿宋_GB2312" w:cs="仿宋_GB2312"/>
          <w:color w:val="0C0C0C" w:themeColor="text1" w:themeTint="F2"/>
          <w:sz w:val="32"/>
          <w:szCs w:val="32"/>
        </w:rPr>
      </w:pPr>
      <w:r>
        <w:rPr>
          <w:rFonts w:hint="eastAsia" w:ascii="仿宋_GB2312" w:hAnsi="仿宋_GB2312" w:eastAsia="仿宋_GB2312" w:cs="仿宋_GB2312"/>
          <w:color w:val="0C0C0C" w:themeColor="text1" w:themeTint="F2"/>
          <w:sz w:val="32"/>
          <w:szCs w:val="32"/>
        </w:rPr>
        <w:t>收到您的提案后，区农业农村局高度重视，积极进行了针对性</w:t>
      </w:r>
      <w:r>
        <w:rPr>
          <w:rFonts w:ascii="仿宋_GB2312" w:hAnsi="仿宋_GB2312" w:eastAsia="仿宋_GB2312" w:cs="仿宋_GB2312"/>
          <w:color w:val="0C0C0C" w:themeColor="text1" w:themeTint="F2"/>
          <w:sz w:val="32"/>
          <w:szCs w:val="32"/>
        </w:rPr>
        <w:t>的</w:t>
      </w:r>
      <w:r>
        <w:rPr>
          <w:rFonts w:hint="eastAsia" w:ascii="仿宋_GB2312" w:hAnsi="仿宋_GB2312" w:eastAsia="仿宋_GB2312" w:cs="仿宋_GB2312"/>
          <w:color w:val="0C0C0C" w:themeColor="text1" w:themeTint="F2"/>
          <w:sz w:val="32"/>
          <w:szCs w:val="32"/>
        </w:rPr>
        <w:t>考察、调研论证，加强与山东省</w:t>
      </w:r>
      <w:r>
        <w:rPr>
          <w:rFonts w:ascii="仿宋_GB2312" w:hAnsi="仿宋_GB2312" w:eastAsia="仿宋_GB2312" w:cs="仿宋_GB2312"/>
          <w:color w:val="0C0C0C" w:themeColor="text1" w:themeTint="F2"/>
          <w:sz w:val="32"/>
          <w:szCs w:val="32"/>
        </w:rPr>
        <w:t>茶叶学会</w:t>
      </w:r>
      <w:r>
        <w:rPr>
          <w:rFonts w:hint="eastAsia" w:ascii="仿宋_GB2312" w:hAnsi="仿宋_GB2312" w:eastAsia="仿宋_GB2312" w:cs="仿宋_GB2312"/>
          <w:color w:val="0C0C0C" w:themeColor="text1" w:themeTint="F2"/>
          <w:sz w:val="32"/>
          <w:szCs w:val="32"/>
        </w:rPr>
        <w:t>、青岛农业大学等高校院所沟通研讨，进一步推动即墨茶产业高质量发展：</w:t>
      </w:r>
    </w:p>
    <w:p>
      <w:pPr>
        <w:adjustRightInd/>
        <w:spacing w:line="530" w:lineRule="exact"/>
        <w:ind w:firstLine="482" w:firstLineChars="150"/>
        <w:rPr>
          <w:rFonts w:ascii="仿宋_GB2312" w:hAnsi="Times New Roman" w:eastAsia="仿宋_GB2312" w:cs="Times New Roman"/>
          <w:b/>
          <w:bCs/>
          <w:color w:val="000000" w:themeColor="text1"/>
          <w:kern w:val="2"/>
          <w:sz w:val="32"/>
          <w:szCs w:val="32"/>
        </w:rPr>
      </w:pPr>
      <w:r>
        <w:rPr>
          <w:rFonts w:hint="eastAsia" w:ascii="仿宋_GB2312" w:hAnsi="Times New Roman" w:eastAsia="仿宋_GB2312" w:cs="Times New Roman"/>
          <w:b/>
          <w:bCs/>
          <w:color w:val="000000" w:themeColor="text1"/>
          <w:kern w:val="2"/>
          <w:sz w:val="32"/>
          <w:szCs w:val="32"/>
        </w:rPr>
        <w:t>一</w:t>
      </w:r>
      <w:r>
        <w:rPr>
          <w:rFonts w:ascii="仿宋_GB2312" w:hAnsi="Times New Roman" w:eastAsia="仿宋_GB2312" w:cs="Times New Roman"/>
          <w:b/>
          <w:bCs/>
          <w:color w:val="000000" w:themeColor="text1"/>
          <w:kern w:val="2"/>
          <w:sz w:val="32"/>
          <w:szCs w:val="32"/>
        </w:rPr>
        <w:t>、</w:t>
      </w:r>
      <w:r>
        <w:rPr>
          <w:rFonts w:hint="eastAsia" w:ascii="仿宋_GB2312" w:hAnsi="Times New Roman" w:eastAsia="仿宋_GB2312" w:cs="Times New Roman"/>
          <w:b/>
          <w:bCs/>
          <w:color w:val="000000" w:themeColor="text1"/>
          <w:kern w:val="2"/>
          <w:sz w:val="32"/>
          <w:szCs w:val="32"/>
        </w:rPr>
        <w:t>争取政策支持培育</w:t>
      </w:r>
    </w:p>
    <w:p>
      <w:pPr>
        <w:adjustRightInd/>
        <w:spacing w:line="530" w:lineRule="exact"/>
        <w:ind w:firstLine="480" w:firstLineChars="150"/>
        <w:rPr>
          <w:rFonts w:ascii="仿宋_GB2312" w:hAnsi="Times New Roman" w:eastAsia="仿宋_GB2312" w:cs="Times New Roman"/>
          <w:kern w:val="2"/>
          <w:sz w:val="32"/>
          <w:szCs w:val="32"/>
        </w:rPr>
      </w:pPr>
      <w:r>
        <w:rPr>
          <w:rFonts w:ascii="仿宋_GB2312" w:hAnsi="Times New Roman" w:eastAsia="仿宋_GB2312" w:cs="Times New Roman"/>
          <w:kern w:val="2"/>
          <w:sz w:val="32"/>
          <w:szCs w:val="32"/>
        </w:rPr>
        <w:t>即墨区政府出台了《</w:t>
      </w:r>
      <w:r>
        <w:rPr>
          <w:rFonts w:hint="eastAsia" w:ascii="仿宋_GB2312" w:hAnsi="Times New Roman" w:eastAsia="仿宋_GB2312" w:cs="Times New Roman"/>
          <w:kern w:val="2"/>
          <w:sz w:val="32"/>
          <w:szCs w:val="32"/>
        </w:rPr>
        <w:t>关于</w:t>
      </w:r>
      <w:r>
        <w:rPr>
          <w:rFonts w:ascii="仿宋_GB2312" w:hAnsi="Times New Roman" w:eastAsia="仿宋_GB2312" w:cs="Times New Roman"/>
          <w:kern w:val="2"/>
          <w:sz w:val="32"/>
          <w:szCs w:val="32"/>
        </w:rPr>
        <w:t>进一步推动乡村产业高质量发展若干意见》</w:t>
      </w:r>
      <w:r>
        <w:rPr>
          <w:rFonts w:hint="eastAsia" w:ascii="仿宋_GB2312" w:hAnsi="Times New Roman" w:eastAsia="仿宋_GB2312" w:cs="Times New Roman"/>
          <w:kern w:val="2"/>
          <w:sz w:val="32"/>
          <w:szCs w:val="32"/>
        </w:rPr>
        <w:t>（即政发</w:t>
      </w:r>
      <w:r>
        <w:rPr>
          <w:rFonts w:ascii="仿宋_GB2312" w:hAnsi="Times New Roman" w:eastAsia="仿宋_GB2312" w:cs="Times New Roman"/>
          <w:kern w:val="2"/>
          <w:sz w:val="32"/>
          <w:szCs w:val="32"/>
        </w:rPr>
        <w:t>（</w:t>
      </w:r>
      <w:r>
        <w:rPr>
          <w:rFonts w:hint="eastAsia" w:ascii="仿宋_GB2312" w:hAnsi="Times New Roman" w:eastAsia="仿宋_GB2312" w:cs="Times New Roman"/>
          <w:kern w:val="2"/>
          <w:sz w:val="32"/>
          <w:szCs w:val="32"/>
        </w:rPr>
        <w:t>2021</w:t>
      </w:r>
      <w:r>
        <w:rPr>
          <w:rFonts w:ascii="仿宋_GB2312" w:hAnsi="Times New Roman" w:eastAsia="仿宋_GB2312" w:cs="Times New Roman"/>
          <w:kern w:val="2"/>
          <w:sz w:val="32"/>
          <w:szCs w:val="32"/>
        </w:rPr>
        <w:t>）</w:t>
      </w:r>
      <w:r>
        <w:rPr>
          <w:rFonts w:hint="eastAsia" w:ascii="仿宋_GB2312" w:hAnsi="Times New Roman" w:eastAsia="仿宋_GB2312" w:cs="Times New Roman"/>
          <w:kern w:val="2"/>
          <w:sz w:val="32"/>
          <w:szCs w:val="32"/>
        </w:rPr>
        <w:t>5号）实施2年：</w:t>
      </w:r>
      <w:r>
        <w:rPr>
          <w:rFonts w:ascii="仿宋_GB2312" w:hAnsi="Times New Roman" w:eastAsia="仿宋_GB2312" w:cs="Times New Roman"/>
          <w:kern w:val="2"/>
          <w:sz w:val="32"/>
          <w:szCs w:val="32"/>
        </w:rPr>
        <w:t>从培育壮大特色产业、实施品牌农业打造优势品牌集群、发展乡村旅游、拓宽营销渠道、加大宣传推介等方面进行政策奖励扶持。</w:t>
      </w:r>
      <w:r>
        <w:rPr>
          <w:rFonts w:hint="eastAsia" w:ascii="仿宋_GB2312" w:hAnsi="Times New Roman" w:eastAsia="仿宋_GB2312" w:cs="Times New Roman"/>
          <w:kern w:val="2"/>
          <w:sz w:val="32"/>
          <w:szCs w:val="32"/>
        </w:rPr>
        <w:t>区农业农村局下步将根据上级下达的项目精神要求，以及即政发〔2021〕5号文实施细则,在符合项目条件时，进行扶持和培育。</w:t>
      </w:r>
    </w:p>
    <w:p>
      <w:pPr>
        <w:adjustRightInd/>
        <w:spacing w:line="530" w:lineRule="exact"/>
        <w:ind w:firstLine="643" w:firstLineChars="200"/>
        <w:rPr>
          <w:rFonts w:ascii="仿宋_GB2312" w:hAnsi="仿宋_GB2312" w:eastAsia="仿宋_GB2312" w:cs="仿宋_GB2312"/>
          <w:b/>
          <w:bCs/>
          <w:color w:val="0C0C0C" w:themeColor="text1" w:themeTint="F2"/>
          <w:sz w:val="32"/>
          <w:szCs w:val="32"/>
        </w:rPr>
      </w:pPr>
      <w:r>
        <w:rPr>
          <w:rFonts w:hint="eastAsia" w:ascii="仿宋_GB2312" w:hAnsi="仿宋_GB2312" w:eastAsia="仿宋_GB2312" w:cs="仿宋_GB2312"/>
          <w:b/>
          <w:bCs/>
          <w:color w:val="0C0C0C" w:themeColor="text1" w:themeTint="F2"/>
          <w:sz w:val="32"/>
          <w:szCs w:val="32"/>
        </w:rPr>
        <w:t>二</w:t>
      </w:r>
      <w:r>
        <w:rPr>
          <w:rFonts w:ascii="仿宋_GB2312" w:hAnsi="仿宋_GB2312" w:eastAsia="仿宋_GB2312" w:cs="仿宋_GB2312"/>
          <w:b/>
          <w:bCs/>
          <w:color w:val="0C0C0C" w:themeColor="text1" w:themeTint="F2"/>
          <w:sz w:val="32"/>
          <w:szCs w:val="32"/>
        </w:rPr>
        <w:t>、实施品牌农业打造优势品牌集群</w:t>
      </w:r>
    </w:p>
    <w:p>
      <w:pPr>
        <w:adjustRightInd/>
        <w:spacing w:line="530" w:lineRule="exact"/>
        <w:ind w:firstLine="640" w:firstLineChars="200"/>
        <w:rPr>
          <w:rFonts w:ascii="仿宋_GB2312" w:hAnsi="仿宋_GB2312" w:eastAsia="仿宋_GB2312" w:cs="仿宋_GB2312"/>
          <w:color w:val="0C0C0C" w:themeColor="text1" w:themeTint="F2"/>
          <w:sz w:val="32"/>
          <w:szCs w:val="32"/>
        </w:rPr>
      </w:pPr>
      <w:r>
        <w:rPr>
          <w:rFonts w:hint="eastAsia" w:ascii="仿宋_GB2312" w:hAnsi="仿宋_GB2312" w:eastAsia="仿宋_GB2312" w:cs="仿宋_GB2312"/>
          <w:color w:val="0C0C0C" w:themeColor="text1" w:themeTint="F2"/>
          <w:sz w:val="32"/>
          <w:szCs w:val="32"/>
        </w:rPr>
        <w:t>1.结合农业农村部农产品质量安全中心开展全国名特优新农产品名录收集工作，申报</w:t>
      </w:r>
      <w:r>
        <w:rPr>
          <w:rFonts w:ascii="仿宋_GB2312" w:hAnsi="仿宋_GB2312" w:eastAsia="仿宋_GB2312" w:cs="仿宋_GB2312"/>
          <w:color w:val="0C0C0C" w:themeColor="text1" w:themeTint="F2"/>
          <w:sz w:val="32"/>
          <w:szCs w:val="32"/>
        </w:rPr>
        <w:t>创建</w:t>
      </w:r>
      <w:r>
        <w:rPr>
          <w:rFonts w:hint="eastAsia" w:ascii="仿宋_GB2312" w:hAnsi="仿宋_GB2312" w:eastAsia="仿宋_GB2312" w:cs="仿宋_GB2312"/>
          <w:color w:val="0C0C0C" w:themeColor="text1" w:themeTint="F2"/>
          <w:sz w:val="32"/>
          <w:szCs w:val="32"/>
        </w:rPr>
        <w:t>全国名特优新农产品“</w:t>
      </w:r>
      <w:r>
        <w:rPr>
          <w:rFonts w:ascii="仿宋_GB2312" w:hAnsi="仿宋_GB2312" w:eastAsia="仿宋_GB2312" w:cs="仿宋_GB2312"/>
          <w:color w:val="0C0C0C" w:themeColor="text1" w:themeTint="F2"/>
          <w:sz w:val="32"/>
          <w:szCs w:val="32"/>
        </w:rPr>
        <w:t>即墨古</w:t>
      </w:r>
      <w:r>
        <w:rPr>
          <w:rFonts w:hint="eastAsia" w:ascii="仿宋_GB2312" w:hAnsi="仿宋_GB2312" w:eastAsia="仿宋_GB2312" w:cs="仿宋_GB2312"/>
          <w:color w:val="0C0C0C" w:themeColor="text1" w:themeTint="F2"/>
          <w:sz w:val="32"/>
          <w:szCs w:val="32"/>
        </w:rPr>
        <w:t>邑</w:t>
      </w:r>
      <w:r>
        <w:rPr>
          <w:rFonts w:ascii="仿宋_GB2312" w:hAnsi="仿宋_GB2312" w:eastAsia="仿宋_GB2312" w:cs="仿宋_GB2312"/>
          <w:color w:val="0C0C0C" w:themeColor="text1" w:themeTint="F2"/>
          <w:sz w:val="32"/>
          <w:szCs w:val="32"/>
        </w:rPr>
        <w:t>春</w:t>
      </w:r>
      <w:r>
        <w:rPr>
          <w:rFonts w:hint="eastAsia" w:ascii="仿宋_GB2312" w:hAnsi="仿宋_GB2312" w:eastAsia="仿宋_GB2312" w:cs="仿宋_GB2312"/>
          <w:color w:val="0C0C0C" w:themeColor="text1" w:themeTint="F2"/>
          <w:sz w:val="32"/>
          <w:szCs w:val="32"/>
        </w:rPr>
        <w:t>绿茶</w:t>
      </w:r>
      <w:r>
        <w:rPr>
          <w:rFonts w:ascii="仿宋_GB2312" w:hAnsi="仿宋_GB2312" w:eastAsia="仿宋_GB2312" w:cs="仿宋_GB2312"/>
          <w:color w:val="0C0C0C" w:themeColor="text1" w:themeTint="F2"/>
          <w:sz w:val="32"/>
          <w:szCs w:val="32"/>
        </w:rPr>
        <w:t>”</w:t>
      </w:r>
      <w:r>
        <w:rPr>
          <w:rFonts w:hint="eastAsia" w:ascii="仿宋_GB2312" w:hAnsi="仿宋_GB2312" w:eastAsia="仿宋_GB2312" w:cs="仿宋_GB2312"/>
          <w:color w:val="0C0C0C" w:themeColor="text1" w:themeTint="F2"/>
          <w:sz w:val="32"/>
          <w:szCs w:val="32"/>
        </w:rPr>
        <w:t>，</w:t>
      </w:r>
      <w:r>
        <w:rPr>
          <w:rFonts w:ascii="仿宋_GB2312" w:hAnsi="仿宋_GB2312" w:eastAsia="仿宋_GB2312" w:cs="仿宋_GB2312"/>
          <w:color w:val="0C0C0C" w:themeColor="text1" w:themeTint="F2"/>
          <w:sz w:val="32"/>
          <w:szCs w:val="32"/>
        </w:rPr>
        <w:t>通过后，即墨区茶企</w:t>
      </w:r>
      <w:r>
        <w:rPr>
          <w:rFonts w:hint="eastAsia" w:ascii="仿宋_GB2312" w:hAnsi="仿宋_GB2312" w:eastAsia="仿宋_GB2312" w:cs="仿宋_GB2312"/>
          <w:color w:val="0C0C0C" w:themeColor="text1" w:themeTint="F2"/>
          <w:sz w:val="32"/>
          <w:szCs w:val="32"/>
        </w:rPr>
        <w:t>都</w:t>
      </w:r>
      <w:r>
        <w:rPr>
          <w:rFonts w:ascii="仿宋_GB2312" w:hAnsi="仿宋_GB2312" w:eastAsia="仿宋_GB2312" w:cs="仿宋_GB2312"/>
          <w:color w:val="0C0C0C" w:themeColor="text1" w:themeTint="F2"/>
          <w:sz w:val="32"/>
          <w:szCs w:val="32"/>
        </w:rPr>
        <w:t>可申请使用。</w:t>
      </w:r>
      <w:r>
        <w:rPr>
          <w:rFonts w:hint="eastAsia" w:ascii="仿宋_GB2312" w:hAnsi="仿宋_GB2312" w:eastAsia="仿宋_GB2312" w:cs="仿宋_GB2312"/>
          <w:color w:val="0C0C0C" w:themeColor="text1" w:themeTint="F2"/>
          <w:sz w:val="32"/>
          <w:szCs w:val="32"/>
        </w:rPr>
        <w:t>目前</w:t>
      </w:r>
      <w:r>
        <w:rPr>
          <w:rFonts w:ascii="仿宋_GB2312" w:hAnsi="仿宋_GB2312" w:eastAsia="仿宋_GB2312" w:cs="仿宋_GB2312"/>
          <w:color w:val="0C0C0C" w:themeColor="text1" w:themeTint="F2"/>
          <w:sz w:val="32"/>
          <w:szCs w:val="32"/>
        </w:rPr>
        <w:t>正在</w:t>
      </w:r>
      <w:r>
        <w:rPr>
          <w:rFonts w:hint="eastAsia" w:ascii="仿宋_GB2312" w:hAnsi="仿宋_GB2312" w:eastAsia="仿宋_GB2312" w:cs="仿宋_GB2312"/>
          <w:color w:val="0C0C0C" w:themeColor="text1" w:themeTint="F2"/>
          <w:sz w:val="32"/>
          <w:szCs w:val="32"/>
        </w:rPr>
        <w:t>通过</w:t>
      </w:r>
      <w:r>
        <w:rPr>
          <w:rFonts w:ascii="仿宋_GB2312" w:hAnsi="仿宋_GB2312" w:eastAsia="仿宋_GB2312" w:cs="仿宋_GB2312"/>
          <w:color w:val="0C0C0C" w:themeColor="text1" w:themeTint="F2"/>
          <w:sz w:val="32"/>
          <w:szCs w:val="32"/>
        </w:rPr>
        <w:t>青岛市农业农村</w:t>
      </w:r>
      <w:r>
        <w:rPr>
          <w:rFonts w:hint="eastAsia" w:ascii="仿宋_GB2312" w:hAnsi="仿宋_GB2312" w:eastAsia="仿宋_GB2312" w:cs="仿宋_GB2312"/>
          <w:color w:val="0C0C0C" w:themeColor="text1" w:themeTint="F2"/>
          <w:sz w:val="32"/>
          <w:szCs w:val="32"/>
        </w:rPr>
        <w:t>局的</w:t>
      </w:r>
      <w:r>
        <w:rPr>
          <w:rFonts w:ascii="仿宋_GB2312" w:hAnsi="仿宋_GB2312" w:eastAsia="仿宋_GB2312" w:cs="仿宋_GB2312"/>
          <w:color w:val="0C0C0C" w:themeColor="text1" w:themeTint="F2"/>
          <w:sz w:val="32"/>
          <w:szCs w:val="32"/>
        </w:rPr>
        <w:t>初审评价工作，预计</w:t>
      </w:r>
      <w:r>
        <w:rPr>
          <w:rFonts w:hint="eastAsia" w:ascii="仿宋_GB2312" w:hAnsi="仿宋_GB2312" w:eastAsia="仿宋_GB2312" w:cs="仿宋_GB2312"/>
          <w:color w:val="0C0C0C" w:themeColor="text1" w:themeTint="F2"/>
          <w:sz w:val="32"/>
          <w:szCs w:val="32"/>
        </w:rPr>
        <w:t>12月份</w:t>
      </w:r>
      <w:r>
        <w:rPr>
          <w:rFonts w:ascii="仿宋_GB2312" w:hAnsi="仿宋_GB2312" w:eastAsia="仿宋_GB2312" w:cs="仿宋_GB2312"/>
          <w:color w:val="0C0C0C" w:themeColor="text1" w:themeTint="F2"/>
          <w:sz w:val="32"/>
          <w:szCs w:val="32"/>
        </w:rPr>
        <w:t>争取创建</w:t>
      </w:r>
      <w:r>
        <w:rPr>
          <w:rFonts w:hint="eastAsia" w:ascii="仿宋_GB2312" w:hAnsi="仿宋_GB2312" w:eastAsia="仿宋_GB2312" w:cs="仿宋_GB2312"/>
          <w:color w:val="0C0C0C" w:themeColor="text1" w:themeTint="F2"/>
          <w:sz w:val="32"/>
          <w:szCs w:val="32"/>
        </w:rPr>
        <w:t>成功。</w:t>
      </w:r>
    </w:p>
    <w:p>
      <w:pPr>
        <w:adjustRightInd/>
        <w:spacing w:line="530" w:lineRule="exact"/>
        <w:ind w:firstLine="640" w:firstLineChars="200"/>
        <w:rPr>
          <w:rFonts w:ascii="仿宋_GB2312" w:hAnsi="仿宋_GB2312" w:eastAsia="仿宋_GB2312" w:cs="仿宋_GB2312"/>
          <w:color w:val="0C0C0C" w:themeColor="text1" w:themeTint="F2"/>
          <w:sz w:val="32"/>
          <w:szCs w:val="32"/>
        </w:rPr>
      </w:pPr>
      <w:r>
        <w:rPr>
          <w:rFonts w:hint="eastAsia" w:ascii="仿宋_GB2312" w:hAnsi="仿宋_GB2312" w:eastAsia="仿宋_GB2312" w:cs="仿宋_GB2312"/>
          <w:color w:val="0C0C0C" w:themeColor="text1" w:themeTint="F2"/>
          <w:sz w:val="32"/>
          <w:szCs w:val="32"/>
        </w:rPr>
        <w:t>2.加大推介宣传力度：以《茶香即墨｜产业互动融合发展的即墨“茶品牌”》进行专题</w:t>
      </w:r>
      <w:r>
        <w:rPr>
          <w:rFonts w:ascii="仿宋_GB2312" w:hAnsi="仿宋_GB2312" w:eastAsia="仿宋_GB2312" w:cs="仿宋_GB2312"/>
          <w:color w:val="0C0C0C" w:themeColor="text1" w:themeTint="F2"/>
          <w:sz w:val="32"/>
          <w:szCs w:val="32"/>
        </w:rPr>
        <w:t>报道，提高</w:t>
      </w:r>
      <w:r>
        <w:rPr>
          <w:rFonts w:hint="eastAsia" w:ascii="仿宋_GB2312" w:hAnsi="仿宋_GB2312" w:eastAsia="仿宋_GB2312" w:cs="仿宋_GB2312"/>
          <w:color w:val="0C0C0C" w:themeColor="text1" w:themeTint="F2"/>
          <w:sz w:val="32"/>
          <w:szCs w:val="32"/>
        </w:rPr>
        <w:t>即墨茶</w:t>
      </w:r>
      <w:r>
        <w:rPr>
          <w:rFonts w:ascii="仿宋_GB2312" w:hAnsi="仿宋_GB2312" w:eastAsia="仿宋_GB2312" w:cs="仿宋_GB2312"/>
          <w:color w:val="0C0C0C" w:themeColor="text1" w:themeTint="F2"/>
          <w:sz w:val="32"/>
          <w:szCs w:val="32"/>
        </w:rPr>
        <w:t>美誉度和影响力</w:t>
      </w:r>
      <w:r>
        <w:rPr>
          <w:rFonts w:hint="eastAsia" w:ascii="仿宋_GB2312" w:hAnsi="仿宋_GB2312" w:eastAsia="仿宋_GB2312" w:cs="仿宋_GB2312"/>
          <w:color w:val="0C0C0C" w:themeColor="text1" w:themeTint="F2"/>
          <w:sz w:val="32"/>
          <w:szCs w:val="32"/>
        </w:rPr>
        <w:t>。</w:t>
      </w:r>
    </w:p>
    <w:p>
      <w:pPr>
        <w:adjustRightInd/>
        <w:spacing w:line="530" w:lineRule="exact"/>
        <w:ind w:firstLine="643" w:firstLineChars="200"/>
        <w:rPr>
          <w:rFonts w:ascii="仿宋_GB2312" w:hAnsi="仿宋_GB2312" w:eastAsia="仿宋_GB2312" w:cs="仿宋_GB2312"/>
          <w:b/>
          <w:color w:val="0C0C0C" w:themeColor="text1" w:themeTint="F2"/>
          <w:sz w:val="32"/>
          <w:szCs w:val="32"/>
        </w:rPr>
      </w:pPr>
      <w:r>
        <w:rPr>
          <w:rFonts w:hint="eastAsia" w:ascii="仿宋_GB2312" w:hAnsi="仿宋_GB2312" w:eastAsia="仿宋_GB2312" w:cs="仿宋_GB2312"/>
          <w:b/>
          <w:color w:val="0C0C0C" w:themeColor="text1" w:themeTint="F2"/>
          <w:sz w:val="32"/>
          <w:szCs w:val="32"/>
        </w:rPr>
        <w:t>三</w:t>
      </w:r>
      <w:r>
        <w:rPr>
          <w:rFonts w:ascii="仿宋_GB2312" w:hAnsi="仿宋_GB2312" w:eastAsia="仿宋_GB2312" w:cs="仿宋_GB2312"/>
          <w:b/>
          <w:color w:val="0C0C0C" w:themeColor="text1" w:themeTint="F2"/>
          <w:sz w:val="32"/>
          <w:szCs w:val="32"/>
        </w:rPr>
        <w:t>、</w:t>
      </w:r>
      <w:r>
        <w:rPr>
          <w:rFonts w:hint="eastAsia" w:ascii="仿宋_GB2312" w:hAnsi="仿宋_GB2312" w:eastAsia="仿宋_GB2312" w:cs="仿宋_GB2312"/>
          <w:b/>
          <w:color w:val="0C0C0C" w:themeColor="text1" w:themeTint="F2"/>
          <w:sz w:val="32"/>
          <w:szCs w:val="32"/>
        </w:rPr>
        <w:t>搭建“产学研”平台，加强“科企教”合作</w:t>
      </w:r>
    </w:p>
    <w:p>
      <w:pPr>
        <w:adjustRightInd/>
        <w:spacing w:line="530" w:lineRule="exact"/>
        <w:ind w:firstLine="640" w:firstLineChars="200"/>
        <w:rPr>
          <w:rFonts w:ascii="仿宋_GB2312" w:hAnsi="仿宋_GB2312" w:eastAsia="仿宋_GB2312" w:cs="仿宋_GB2312"/>
          <w:color w:val="0C0C0C" w:themeColor="text1" w:themeTint="F2"/>
          <w:sz w:val="32"/>
          <w:szCs w:val="32"/>
        </w:rPr>
      </w:pPr>
      <w:r>
        <w:rPr>
          <w:rFonts w:hint="eastAsia" w:ascii="仿宋_GB2312" w:hAnsi="仿宋_GB2312" w:eastAsia="仿宋_GB2312" w:cs="仿宋_GB2312"/>
          <w:color w:val="0C0C0C" w:themeColor="text1" w:themeTint="F2"/>
          <w:sz w:val="32"/>
          <w:szCs w:val="32"/>
        </w:rPr>
        <w:t>加强与省茶叶产业技术体系、省茶叶学会、青岛农业大学等高校院所沟通合作，举办“即墨茶高质量发展专家论坛”、 “谷雨工程●北方茶科普专项行动”活动，以促进全区茶叶提质增效、高质量发展。</w:t>
      </w:r>
    </w:p>
    <w:p>
      <w:pPr>
        <w:adjustRightInd/>
        <w:spacing w:line="530" w:lineRule="exact"/>
        <w:ind w:firstLine="4320" w:firstLineChars="1350"/>
        <w:rPr>
          <w:rFonts w:hint="eastAsia" w:ascii="仿宋_GB2312" w:hAnsi="仿宋_GB2312" w:eastAsia="仿宋_GB2312" w:cs="仿宋_GB2312"/>
          <w:color w:val="0C0C0C" w:themeColor="text1" w:themeTint="F2"/>
          <w:sz w:val="32"/>
          <w:szCs w:val="32"/>
        </w:rPr>
      </w:pPr>
    </w:p>
    <w:p>
      <w:pPr>
        <w:adjustRightInd/>
        <w:spacing w:line="530" w:lineRule="exact"/>
        <w:ind w:left="5744" w:leftChars="2320" w:hanging="640" w:hangingChars="200"/>
        <w:rPr>
          <w:rFonts w:ascii="仿宋_GB2312" w:hAnsi="仿宋_GB2312" w:eastAsia="仿宋_GB2312" w:cs="仿宋_GB2312"/>
          <w:color w:val="0C0C0C" w:themeColor="text1" w:themeTint="F2"/>
          <w:sz w:val="32"/>
          <w:szCs w:val="32"/>
        </w:rPr>
      </w:pPr>
      <w:r>
        <w:rPr>
          <w:rFonts w:hint="eastAsia" w:ascii="仿宋_GB2312" w:hAnsi="仿宋_GB2312" w:eastAsia="仿宋_GB2312" w:cs="仿宋_GB2312"/>
          <w:color w:val="0C0C0C" w:themeColor="text1" w:themeTint="F2"/>
          <w:sz w:val="32"/>
          <w:szCs w:val="32"/>
        </w:rPr>
        <w:t>青岛市即墨区农业农村局202</w:t>
      </w:r>
      <w:r>
        <w:rPr>
          <w:rFonts w:ascii="仿宋_GB2312" w:hAnsi="仿宋_GB2312" w:eastAsia="仿宋_GB2312" w:cs="仿宋_GB2312"/>
          <w:color w:val="0C0C0C" w:themeColor="text1" w:themeTint="F2"/>
          <w:sz w:val="32"/>
          <w:szCs w:val="32"/>
        </w:rPr>
        <w:t>2</w:t>
      </w:r>
      <w:r>
        <w:rPr>
          <w:rFonts w:hint="eastAsia" w:ascii="仿宋_GB2312" w:hAnsi="仿宋_GB2312" w:eastAsia="仿宋_GB2312" w:cs="仿宋_GB2312"/>
          <w:color w:val="0C0C0C" w:themeColor="text1" w:themeTint="F2"/>
          <w:sz w:val="32"/>
          <w:szCs w:val="32"/>
        </w:rPr>
        <w:t>年5月</w:t>
      </w:r>
      <w:r>
        <w:rPr>
          <w:rFonts w:ascii="仿宋_GB2312" w:hAnsi="仿宋_GB2312" w:eastAsia="仿宋_GB2312" w:cs="仿宋_GB2312"/>
          <w:color w:val="0C0C0C" w:themeColor="text1" w:themeTint="F2"/>
          <w:sz w:val="32"/>
          <w:szCs w:val="32"/>
        </w:rPr>
        <w:t>7</w:t>
      </w:r>
      <w:r>
        <w:rPr>
          <w:rFonts w:hint="eastAsia" w:ascii="仿宋_GB2312" w:hAnsi="仿宋_GB2312" w:eastAsia="仿宋_GB2312" w:cs="仿宋_GB2312"/>
          <w:color w:val="0C0C0C" w:themeColor="text1" w:themeTint="F2"/>
          <w:sz w:val="32"/>
          <w:szCs w:val="32"/>
        </w:rPr>
        <w:t>日</w:t>
      </w:r>
    </w:p>
    <w:p>
      <w:pPr>
        <w:spacing w:after="0" w:line="530" w:lineRule="exact"/>
        <w:ind w:firstLine="616" w:firstLineChars="200"/>
        <w:rPr>
          <w:rFonts w:ascii="仿宋_GB2312" w:hAnsi="仿宋" w:eastAsia="仿宋_GB2312"/>
          <w:spacing w:val="-6"/>
          <w:sz w:val="32"/>
          <w:szCs w:val="32"/>
        </w:rPr>
      </w:pPr>
    </w:p>
    <w:p>
      <w:pPr>
        <w:spacing w:after="0" w:line="530" w:lineRule="exact"/>
        <w:rPr>
          <w:rFonts w:ascii="仿宋_GB2312" w:hAnsi="仿宋_GB2312" w:eastAsia="仿宋_GB2312" w:cs="仿宋_GB2312"/>
          <w:sz w:val="32"/>
          <w:szCs w:val="32"/>
        </w:rPr>
      </w:pPr>
      <w:r>
        <w:rPr>
          <w:rFonts w:hint="eastAsia" w:ascii="仿宋" w:hAnsi="仿宋" w:eastAsia="仿宋"/>
          <w:spacing w:val="-6"/>
          <w:sz w:val="32"/>
          <w:szCs w:val="32"/>
        </w:rPr>
        <w:t>签发领导：</w:t>
      </w:r>
      <w:r>
        <w:rPr>
          <w:rFonts w:hint="eastAsia" w:ascii="仿宋_GB2312" w:hAnsi="仿宋" w:eastAsia="仿宋_GB2312" w:cs="Times New Roman"/>
          <w:sz w:val="32"/>
          <w:szCs w:val="32"/>
        </w:rPr>
        <w:t>王孝官</w:t>
      </w:r>
      <w:bookmarkStart w:id="0" w:name="_GoBack"/>
      <w:bookmarkEnd w:id="0"/>
    </w:p>
    <w:p>
      <w:pPr>
        <w:pStyle w:val="2"/>
        <w:adjustRightInd w:val="0"/>
        <w:snapToGrid w:val="0"/>
        <w:spacing w:line="530" w:lineRule="exact"/>
        <w:rPr>
          <w:rFonts w:ascii="仿宋_GB2312" w:hAnsi="仿宋_GB2312" w:eastAsia="仿宋_GB2312" w:cs="仿宋_GB2312"/>
          <w:kern w:val="0"/>
          <w:szCs w:val="32"/>
        </w:rPr>
      </w:pPr>
      <w:r>
        <w:rPr>
          <w:rFonts w:hint="eastAsia" w:ascii="仿宋" w:hAnsi="仿宋" w:eastAsia="仿宋" w:cstheme="minorBidi"/>
          <w:spacing w:val="-6"/>
          <w:kern w:val="0"/>
          <w:szCs w:val="32"/>
        </w:rPr>
        <w:t>承办人及电话：</w:t>
      </w:r>
      <w:r>
        <w:rPr>
          <w:rFonts w:hint="eastAsia" w:ascii="仿宋_GB2312" w:hAnsi="仿宋_GB2312" w:eastAsia="仿宋_GB2312" w:cs="仿宋_GB2312"/>
          <w:kern w:val="0"/>
          <w:szCs w:val="32"/>
        </w:rPr>
        <w:t>傅财贤    88527107</w:t>
      </w:r>
    </w:p>
    <w:p>
      <w:pPr>
        <w:widowControl w:val="0"/>
        <w:adjustRightInd/>
        <w:snapToGrid/>
        <w:spacing w:after="0"/>
        <w:jc w:val="both"/>
        <w:rPr>
          <w:rFonts w:ascii="仿宋_GB2312" w:hAnsi="仿宋_GB2312" w:eastAsia="仿宋_GB2312" w:cs="仿宋_GB2312"/>
          <w:color w:val="0C0C0C" w:themeColor="text1" w:themeTint="F2"/>
          <w:sz w:val="32"/>
          <w:szCs w:val="32"/>
        </w:rPr>
      </w:pPr>
      <w:r>
        <w:rPr>
          <w:rFonts w:hint="eastAsia" w:ascii="仿宋_GB2312" w:hAnsi="仿宋_GB2312" w:eastAsia="仿宋_GB2312" w:cs="仿宋_GB2312"/>
          <w:color w:val="0C0C0C" w:themeColor="text1" w:themeTint="F2"/>
          <w:sz w:val="32"/>
          <w:szCs w:val="32"/>
        </w:rPr>
        <w:t>抄送：市政府政务督查室</w:t>
      </w:r>
    </w:p>
    <w:p>
      <w:pPr>
        <w:spacing w:after="0" w:line="530" w:lineRule="exact"/>
        <w:ind w:left="960" w:hanging="960" w:hangingChars="300"/>
        <w:rPr>
          <w:rFonts w:ascii="仿宋_GB2312" w:hAnsi="仿宋_GB2312" w:eastAsia="仿宋_GB2312" w:cs="仿宋_GB2312"/>
          <w:color w:val="0C0C0C" w:themeColor="text1" w:themeTint="F2"/>
          <w:sz w:val="32"/>
          <w:szCs w:val="32"/>
        </w:rPr>
      </w:pP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mQ2ODk5NGFkZGYzMTA0YjNhMjA5NzdhOWIzNjBlOWQifQ=="/>
  </w:docVars>
  <w:rsids>
    <w:rsidRoot w:val="00D31D50"/>
    <w:rsid w:val="000068D2"/>
    <w:rsid w:val="00032B1F"/>
    <w:rsid w:val="000552D3"/>
    <w:rsid w:val="000737E2"/>
    <w:rsid w:val="00076261"/>
    <w:rsid w:val="00111437"/>
    <w:rsid w:val="001276D3"/>
    <w:rsid w:val="00172450"/>
    <w:rsid w:val="00182E93"/>
    <w:rsid w:val="001B2D3E"/>
    <w:rsid w:val="001D5793"/>
    <w:rsid w:val="001E2A5F"/>
    <w:rsid w:val="0027415A"/>
    <w:rsid w:val="00291A1D"/>
    <w:rsid w:val="0031193C"/>
    <w:rsid w:val="00323B43"/>
    <w:rsid w:val="003249C4"/>
    <w:rsid w:val="003429FC"/>
    <w:rsid w:val="0035164C"/>
    <w:rsid w:val="003769F9"/>
    <w:rsid w:val="003D37D8"/>
    <w:rsid w:val="00417B85"/>
    <w:rsid w:val="00426133"/>
    <w:rsid w:val="004358AB"/>
    <w:rsid w:val="004605D6"/>
    <w:rsid w:val="00482CCA"/>
    <w:rsid w:val="004A0135"/>
    <w:rsid w:val="004D12CB"/>
    <w:rsid w:val="005055E0"/>
    <w:rsid w:val="005434CB"/>
    <w:rsid w:val="00587753"/>
    <w:rsid w:val="005C4E10"/>
    <w:rsid w:val="005F79EA"/>
    <w:rsid w:val="00627F15"/>
    <w:rsid w:val="00671207"/>
    <w:rsid w:val="00675527"/>
    <w:rsid w:val="006979FC"/>
    <w:rsid w:val="006D2837"/>
    <w:rsid w:val="00732C82"/>
    <w:rsid w:val="00743C59"/>
    <w:rsid w:val="0076007C"/>
    <w:rsid w:val="007644ED"/>
    <w:rsid w:val="00767686"/>
    <w:rsid w:val="007710D0"/>
    <w:rsid w:val="00793CB9"/>
    <w:rsid w:val="007A4C05"/>
    <w:rsid w:val="007C7926"/>
    <w:rsid w:val="007D616A"/>
    <w:rsid w:val="00831AEA"/>
    <w:rsid w:val="00850476"/>
    <w:rsid w:val="00890BD0"/>
    <w:rsid w:val="00894C64"/>
    <w:rsid w:val="008975E7"/>
    <w:rsid w:val="008B7726"/>
    <w:rsid w:val="008C1927"/>
    <w:rsid w:val="008E4EB1"/>
    <w:rsid w:val="008F6C0E"/>
    <w:rsid w:val="009062F0"/>
    <w:rsid w:val="00927B92"/>
    <w:rsid w:val="009309B9"/>
    <w:rsid w:val="00933506"/>
    <w:rsid w:val="00953F16"/>
    <w:rsid w:val="00971CCE"/>
    <w:rsid w:val="0097226A"/>
    <w:rsid w:val="00976CAA"/>
    <w:rsid w:val="009828DB"/>
    <w:rsid w:val="009841A8"/>
    <w:rsid w:val="009A7AE2"/>
    <w:rsid w:val="009B557B"/>
    <w:rsid w:val="009D5A43"/>
    <w:rsid w:val="00A673F5"/>
    <w:rsid w:val="00A950FE"/>
    <w:rsid w:val="00AA06D6"/>
    <w:rsid w:val="00AC6E1B"/>
    <w:rsid w:val="00AE1EFA"/>
    <w:rsid w:val="00AF58BA"/>
    <w:rsid w:val="00B108FD"/>
    <w:rsid w:val="00B50065"/>
    <w:rsid w:val="00B93FB1"/>
    <w:rsid w:val="00C70DB1"/>
    <w:rsid w:val="00C9771A"/>
    <w:rsid w:val="00CB21FE"/>
    <w:rsid w:val="00CD1ADE"/>
    <w:rsid w:val="00CD26A8"/>
    <w:rsid w:val="00CD5B49"/>
    <w:rsid w:val="00CE7ECA"/>
    <w:rsid w:val="00D1636E"/>
    <w:rsid w:val="00D31D50"/>
    <w:rsid w:val="00D72879"/>
    <w:rsid w:val="00D9516E"/>
    <w:rsid w:val="00DE1915"/>
    <w:rsid w:val="00E0160A"/>
    <w:rsid w:val="00E02F46"/>
    <w:rsid w:val="00E1456D"/>
    <w:rsid w:val="00E408E9"/>
    <w:rsid w:val="00E617D9"/>
    <w:rsid w:val="00E634DB"/>
    <w:rsid w:val="00EB2CC9"/>
    <w:rsid w:val="00F4142E"/>
    <w:rsid w:val="00F60EE1"/>
    <w:rsid w:val="00F67ACA"/>
    <w:rsid w:val="00FA6EB8"/>
    <w:rsid w:val="00FE517E"/>
    <w:rsid w:val="03E9026A"/>
    <w:rsid w:val="06D829DF"/>
    <w:rsid w:val="0A992ED1"/>
    <w:rsid w:val="0B982868"/>
    <w:rsid w:val="10836860"/>
    <w:rsid w:val="14722416"/>
    <w:rsid w:val="206C651C"/>
    <w:rsid w:val="2EE93ED4"/>
    <w:rsid w:val="30BC56AA"/>
    <w:rsid w:val="41C455EE"/>
    <w:rsid w:val="45937D4E"/>
    <w:rsid w:val="4CFD6560"/>
    <w:rsid w:val="4E756440"/>
    <w:rsid w:val="51454717"/>
    <w:rsid w:val="524E7D89"/>
    <w:rsid w:val="54D42CE1"/>
    <w:rsid w:val="56E7711A"/>
    <w:rsid w:val="64120284"/>
    <w:rsid w:val="66F83DE2"/>
    <w:rsid w:val="71AC0EA1"/>
    <w:rsid w:val="76A40A1D"/>
    <w:rsid w:val="7C3712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qFormat/>
    <w:uiPriority w:val="0"/>
    <w:pPr>
      <w:widowControl w:val="0"/>
      <w:adjustRightInd/>
      <w:snapToGrid/>
      <w:spacing w:after="0"/>
      <w:jc w:val="both"/>
    </w:pPr>
    <w:rPr>
      <w:rFonts w:ascii="Times New Roman" w:hAnsi="Times New Roman" w:eastAsia="宋体" w:cs="Times New Roman"/>
      <w:kern w:val="2"/>
      <w:sz w:val="32"/>
      <w:szCs w:val="20"/>
    </w:rPr>
  </w:style>
  <w:style w:type="paragraph" w:styleId="3">
    <w:name w:val="Balloon Text"/>
    <w:basedOn w:val="1"/>
    <w:link w:val="15"/>
    <w:semiHidden/>
    <w:unhideWhenUsed/>
    <w:qFormat/>
    <w:uiPriority w:val="99"/>
    <w:pPr>
      <w:spacing w:after="0"/>
    </w:pPr>
    <w:rPr>
      <w:sz w:val="18"/>
      <w:szCs w:val="18"/>
    </w:rPr>
  </w:style>
  <w:style w:type="paragraph" w:styleId="4">
    <w:name w:val="footer"/>
    <w:basedOn w:val="1"/>
    <w:link w:val="11"/>
    <w:semiHidden/>
    <w:unhideWhenUsed/>
    <w:qFormat/>
    <w:uiPriority w:val="99"/>
    <w:pPr>
      <w:tabs>
        <w:tab w:val="center" w:pos="4153"/>
        <w:tab w:val="right" w:pos="8306"/>
      </w:tabs>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99"/>
    <w:rPr>
      <w:b/>
      <w:bCs/>
    </w:rPr>
  </w:style>
  <w:style w:type="character" w:customStyle="1" w:styleId="10">
    <w:name w:val="页眉 Char"/>
    <w:basedOn w:val="8"/>
    <w:link w:val="5"/>
    <w:semiHidden/>
    <w:qFormat/>
    <w:uiPriority w:val="99"/>
    <w:rPr>
      <w:rFonts w:ascii="Tahoma" w:hAnsi="Tahoma"/>
      <w:sz w:val="18"/>
      <w:szCs w:val="18"/>
    </w:rPr>
  </w:style>
  <w:style w:type="character" w:customStyle="1" w:styleId="11">
    <w:name w:val="页脚 Char"/>
    <w:basedOn w:val="8"/>
    <w:link w:val="4"/>
    <w:semiHidden/>
    <w:qFormat/>
    <w:uiPriority w:val="99"/>
    <w:rPr>
      <w:rFonts w:ascii="Tahoma" w:hAnsi="Tahoma"/>
      <w:sz w:val="18"/>
      <w:szCs w:val="18"/>
    </w:rPr>
  </w:style>
  <w:style w:type="character" w:customStyle="1" w:styleId="12">
    <w:name w:val="日期 Char"/>
    <w:basedOn w:val="8"/>
    <w:link w:val="2"/>
    <w:semiHidden/>
    <w:qFormat/>
    <w:uiPriority w:val="0"/>
    <w:rPr>
      <w:rFonts w:ascii="Times New Roman" w:hAnsi="Times New Roman" w:eastAsia="宋体" w:cs="Times New Roman"/>
      <w:kern w:val="2"/>
      <w:sz w:val="32"/>
      <w:szCs w:val="20"/>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uiPriority w:val="99"/>
    <w:pPr>
      <w:ind w:firstLine="420" w:firstLineChars="200"/>
    </w:pPr>
  </w:style>
  <w:style w:type="character" w:customStyle="1" w:styleId="15">
    <w:name w:val="批注框文本 Char"/>
    <w:basedOn w:val="8"/>
    <w:link w:val="3"/>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654</Words>
  <Characters>675</Characters>
  <Lines>1</Lines>
  <Paragraphs>1</Paragraphs>
  <TotalTime>0</TotalTime>
  <ScaleCrop>false</ScaleCrop>
  <LinksUpToDate>false</LinksUpToDate>
  <CharactersWithSpaces>680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2020-09-08T06:56:00Z</dcterms:created>
  <dc:creator>Administrator</dc:creator>
  <cp:lastModifiedBy>15066213967</cp:lastModifiedBy>
  <cp:lastPrinted>2022-05-16T01:02:04Z</cp:lastPrinted>
  <dcterms:modified xsi:type="dcterms:W3CDTF">2022-05-16T01:02:21Z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0F1A9BA55BC64D59BFE73B878C8DFC55</vt:lpwstr>
  </property>
</Properties>
</file>