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40" w:lineRule="exact"/>
        <w:jc w:val="distribute"/>
        <w:rPr>
          <w:rFonts w:ascii="方正小标宋_GBK" w:eastAsia="方正小标宋_GBK"/>
          <w:color w:val="FF0000"/>
          <w:spacing w:val="-34"/>
          <w:sz w:val="80"/>
          <w:szCs w:val="80"/>
        </w:rPr>
      </w:pPr>
      <w:r>
        <mc:AlternateContent>
          <mc:Choice Requires="wps">
            <w:drawing>
              <wp:anchor distT="0" distB="0" distL="114300" distR="114300" simplePos="0" relativeHeight="251661312" behindDoc="0" locked="0" layoutInCell="1" allowOverlap="1">
                <wp:simplePos x="0" y="0"/>
                <wp:positionH relativeFrom="column">
                  <wp:posOffset>-254635</wp:posOffset>
                </wp:positionH>
                <wp:positionV relativeFrom="page">
                  <wp:posOffset>1981200</wp:posOffset>
                </wp:positionV>
                <wp:extent cx="6120130" cy="635"/>
                <wp:effectExtent l="0" t="0" r="33020" b="37465"/>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635"/>
                        </a:xfrm>
                        <a:prstGeom prst="line">
                          <a:avLst/>
                        </a:prstGeom>
                        <a:noFill/>
                        <a:ln w="12700">
                          <a:solidFill>
                            <a:srgbClr val="FF0000"/>
                          </a:solidFill>
                          <a:round/>
                        </a:ln>
                      </wps:spPr>
                      <wps:bodyPr/>
                    </wps:wsp>
                  </a:graphicData>
                </a:graphic>
              </wp:anchor>
            </w:drawing>
          </mc:Choice>
          <mc:Fallback>
            <w:pict>
              <v:line id="_x0000_s1026" o:spid="_x0000_s1026" o:spt="20" style="position:absolute;left:0pt;margin-left:-20.05pt;margin-top:156pt;height:0.05pt;width:481.9pt;mso-position-vertical-relative:page;z-index:251661312;mso-width-relative:page;mso-height-relative:page;" filled="f" stroked="t" coordsize="21600,21600" o:gfxdata="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WAAAA&#10;ZHJzL1BLAQIUABQAAAAIAIdO4kCwcYOP2QAAAAsBAAAPAAAAAAAAAAEAIAAAADgAAABkcnMvZG93&#10;bnJldi54bWxQSwECFAAUAAAACACHTuJAxKyggOkBAACtAwAADgAAAAAAAAABACAAAAA+AQAAZHJz&#10;L2Uyb0RvYy54bWxQSwUGAAAAAAYABgBZAQAAmQUAAAAA&#10;">
                <v:fill on="f" focussize="0,0"/>
                <v:stroke weight="1pt" color="#FF0000" joinstyle="round"/>
                <v:imagedata o:title=""/>
                <o:lock v:ext="edit" aspectratio="f"/>
              </v:lin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-249555</wp:posOffset>
                </wp:positionH>
                <wp:positionV relativeFrom="page">
                  <wp:posOffset>1936115</wp:posOffset>
                </wp:positionV>
                <wp:extent cx="6120130" cy="635"/>
                <wp:effectExtent l="0" t="0" r="33020" b="3746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130" cy="635"/>
                        </a:xfrm>
                        <a:prstGeom prst="line">
                          <a:avLst/>
                        </a:prstGeom>
                        <a:noFill/>
                        <a:ln w="25400">
                          <a:solidFill>
                            <a:srgbClr val="FF0000"/>
                          </a:solidFill>
                          <a:round/>
                        </a:ln>
                      </wps:spPr>
                      <wps:bodyPr/>
                    </wps:wsp>
                  </a:graphicData>
                </a:graphic>
              </wp:anchor>
            </w:drawing>
          </mc:Choice>
          <mc:Fallback>
            <w:pict>
              <v:line id="_x0000_s1026" o:spid="_x0000_s1026" o:spt="20" style="position:absolute;left:0pt;margin-left:-19.65pt;margin-top:152.45pt;height:0.05pt;width:481.9pt;mso-position-vertical-relative:page;z-index:251660288;mso-width-relative:page;mso-height-relative:page;" filled="f" stroked="t" coordsize="21600,21600" o:gfxdata="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WAAAA&#10;ZHJzL1BLAQIUABQAAAAIAIdO4kDFCSZN2gAAAAsBAAAPAAAAAAAAAAEAIAAAADgAAABkcnMvZG93&#10;bnJldi54bWxQSwECFAAUAAAACACHTuJAP31b7+gBAACtAwAADgAAAAAAAAABACAAAAA/AQAAZHJz&#10;L2Uyb0RvYy54bWxQSwUGAAAAAAYABgBZAQAAmQUAAAAA&#10;">
                <v:fill on="f" focussize="0,0"/>
                <v:stroke weight="2pt" color="#FF0000" joinstyle="round"/>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page">
                  <wp:posOffset>749300</wp:posOffset>
                </wp:positionH>
                <wp:positionV relativeFrom="page">
                  <wp:posOffset>9916795</wp:posOffset>
                </wp:positionV>
                <wp:extent cx="6119495" cy="635"/>
                <wp:effectExtent l="0" t="0" r="33655" b="37465"/>
                <wp:wrapTopAndBottom/>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19495" cy="635"/>
                        </a:xfrm>
                        <a:prstGeom prst="line">
                          <a:avLst/>
                        </a:prstGeom>
                        <a:noFill/>
                        <a:ln w="12700">
                          <a:solidFill>
                            <a:srgbClr val="FF0000"/>
                          </a:solidFill>
                          <a:round/>
                        </a:ln>
                      </wps:spPr>
                      <wps:bodyPr/>
                    </wps:wsp>
                  </a:graphicData>
                </a:graphic>
              </wp:anchor>
            </w:drawing>
          </mc:Choice>
          <mc:Fallback>
            <w:pict>
              <v:line id="_x0000_s1026" o:spid="_x0000_s1026" o:spt="20" style="position:absolute;left:0pt;margin-left:59pt;margin-top:780.85pt;height:0.05pt;width:481.85pt;mso-position-horizontal-relative:page;mso-position-vertical-relative:page;mso-wrap-distance-bottom:0pt;mso-wrap-distance-top:0pt;z-index:251662336;mso-width-relative:page;mso-height-relative:page;" filled="f" stroked="t" coordsize="21600,21600" o:gfxdata="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BYAAABk&#10;cnMvUEsBAhQAFAAAAAgAh07iQD2NaGnXAAAADgEAAA8AAAAAAAAAAQAgAAAAOAAAAGRycy9kb3du&#10;cmV2LnhtbFBLAQIUABQAAAAIAIdO4kANfriN6gEAAK0DAAAOAAAAAAAAAAEAIAAAADwBAABkcnMv&#10;ZTJvRG9jLnhtbFBLBQYAAAAABgAGAFkBAACYBQAAAAA=&#10;">
                <v:fill on="f" focussize="0,0"/>
                <v:stroke weight="1pt" color="#FF0000" joinstyle="round"/>
                <v:imagedata o:title=""/>
                <o:lock v:ext="edit" aspectratio="f"/>
                <w10:wrap type="topAndBottom"/>
              </v:line>
            </w:pict>
          </mc:Fallback>
        </mc:AlternateContent>
      </w:r>
      <w:r>
        <mc:AlternateContent>
          <mc:Choice Requires="wps">
            <w:drawing>
              <wp:anchor distT="0" distB="0" distL="114300" distR="114300" simplePos="0" relativeHeight="251663360" behindDoc="0" locked="0" layoutInCell="1" allowOverlap="1">
                <wp:simplePos x="0" y="0"/>
                <wp:positionH relativeFrom="page">
                  <wp:posOffset>749300</wp:posOffset>
                </wp:positionH>
                <wp:positionV relativeFrom="page">
                  <wp:posOffset>9972040</wp:posOffset>
                </wp:positionV>
                <wp:extent cx="6119495" cy="635"/>
                <wp:effectExtent l="0" t="0" r="33655" b="37465"/>
                <wp:wrapTopAndBottom/>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19495" cy="635"/>
                        </a:xfrm>
                        <a:prstGeom prst="line">
                          <a:avLst/>
                        </a:prstGeom>
                        <a:noFill/>
                        <a:ln w="25400">
                          <a:solidFill>
                            <a:srgbClr val="FF0000"/>
                          </a:solidFill>
                          <a:round/>
                        </a:ln>
                      </wps:spPr>
                      <wps:bodyPr/>
                    </wps:wsp>
                  </a:graphicData>
                </a:graphic>
              </wp:anchor>
            </w:drawing>
          </mc:Choice>
          <mc:Fallback>
            <w:pict>
              <v:line id="_x0000_s1026" o:spid="_x0000_s1026" o:spt="20" style="position:absolute;left:0pt;margin-left:59pt;margin-top:785.2pt;height:0.05pt;width:481.85pt;mso-position-horizontal-relative:page;mso-position-vertical-relative:page;mso-wrap-distance-bottom:0pt;mso-wrap-distance-top:0pt;z-index:251663360;mso-width-relative:page;mso-height-relative:page;" filled="f" stroked="t" coordsize="21600,21600" o:gfxdata="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WAAAA&#10;ZHJzL1BLAQIUABQAAAAIAIdO4kCoWiGv2QAAAA4BAAAPAAAAAAAAAAEAIAAAADgAAABkcnMvZG93&#10;bnJldi54bWxQSwECFAAUAAAACACHTuJA9q9D4ukBAACtAwAADgAAAAAAAAABACAAAAA+AQAAZHJz&#10;L2Uyb0RvYy54bWxQSwUGAAAAAAYABgBZAQAAmQUAAAAA&#10;">
                <v:fill on="f" focussize="0,0"/>
                <v:stroke weight="2pt" color="#FF0000" joinstyle="round"/>
                <v:imagedata o:title=""/>
                <o:lock v:ext="edit" aspectratio="f"/>
                <w10:wrap type="topAndBottom"/>
              </v:line>
            </w:pict>
          </mc:Fallback>
        </mc:AlternateContent>
      </w:r>
      <w:r>
        <w:rPr>
          <w:rFonts w:hint="eastAsia" w:ascii="方正小标宋_GBK" w:hAnsi="方正小标宋_GBK" w:eastAsia="方正小标宋_GBK" w:cs="方正小标宋_GBK"/>
          <w:color w:val="FF0000"/>
          <w:spacing w:val="-34"/>
          <w:sz w:val="80"/>
          <w:szCs w:val="80"/>
        </w:rPr>
        <w:t>青岛市科学技术局</w:t>
      </w:r>
    </w:p>
    <w:p>
      <w:pPr>
        <w:keepNext w:val="0"/>
        <w:keepLines w:val="0"/>
        <w:pageBreakBefore w:val="0"/>
        <w:widowControl w:val="0"/>
        <w:kinsoku w:val="0"/>
        <w:wordWrap/>
        <w:overflowPunct/>
        <w:topLinePunct w:val="0"/>
        <w:autoSpaceDE w:val="0"/>
        <w:autoSpaceDN w:val="0"/>
        <w:bidi w:val="0"/>
        <w:adjustRightInd w:val="0"/>
        <w:snapToGrid w:val="0"/>
        <w:spacing w:line="560" w:lineRule="exact"/>
        <w:ind w:firstLine="880" w:firstLineChars="200"/>
        <w:jc w:val="left"/>
        <w:textAlignment w:val="auto"/>
        <w:rPr>
          <w:rFonts w:ascii="方正小标宋_GBK" w:eastAsia="方正小标宋_GBK" w:cs="仿宋_GB2312"/>
          <w:sz w:val="44"/>
          <w:szCs w:val="44"/>
        </w:rPr>
      </w:pPr>
    </w:p>
    <w:p>
      <w:pPr>
        <w:keepNext w:val="0"/>
        <w:keepLines w:val="0"/>
        <w:pageBreakBefore w:val="0"/>
        <w:widowControl w:val="0"/>
        <w:wordWrap/>
        <w:overflowPunct/>
        <w:topLinePunct w:val="0"/>
        <w:bidi w:val="0"/>
        <w:spacing w:line="560" w:lineRule="exact"/>
        <w:jc w:val="center"/>
        <w:textAlignment w:val="auto"/>
        <w:rPr>
          <w:rFonts w:ascii="方正小标宋_GBK" w:eastAsia="方正小标宋_GBK"/>
          <w:sz w:val="44"/>
          <w:szCs w:val="44"/>
        </w:rPr>
      </w:pPr>
      <w:r>
        <w:rPr>
          <w:rFonts w:hint="eastAsia" w:ascii="方正小标宋_GBK" w:eastAsia="方正小标宋_GBK" w:cs="仿宋_GB2312"/>
          <w:sz w:val="44"/>
          <w:szCs w:val="44"/>
        </w:rPr>
        <w:t>关于组织2026年</w:t>
      </w:r>
      <w:r>
        <w:rPr>
          <w:rFonts w:hint="eastAsia" w:ascii="方正小标宋_GBK" w:eastAsia="方正小标宋_GBK"/>
          <w:sz w:val="44"/>
          <w:szCs w:val="44"/>
        </w:rPr>
        <w:t>青岛市关键技术攻关（新能源新材料、装备制造、新一代信息技术领域）</w:t>
      </w:r>
    </w:p>
    <w:p>
      <w:pPr>
        <w:keepNext w:val="0"/>
        <w:keepLines w:val="0"/>
        <w:pageBreakBefore w:val="0"/>
        <w:widowControl w:val="0"/>
        <w:wordWrap/>
        <w:overflowPunct/>
        <w:topLinePunct w:val="0"/>
        <w:bidi w:val="0"/>
        <w:spacing w:line="560" w:lineRule="exact"/>
        <w:jc w:val="center"/>
        <w:textAlignment w:val="auto"/>
        <w:rPr>
          <w:rFonts w:hint="eastAsia" w:ascii="方正小标宋_GBK" w:eastAsia="方正小标宋_GBK" w:cs="仿宋_GB2312"/>
          <w:sz w:val="44"/>
          <w:szCs w:val="44"/>
        </w:rPr>
      </w:pPr>
      <w:r>
        <w:rPr>
          <w:rFonts w:hint="eastAsia" w:ascii="方正小标宋_GBK" w:eastAsia="方正小标宋_GBK"/>
          <w:sz w:val="44"/>
          <w:szCs w:val="44"/>
        </w:rPr>
        <w:t>项目</w:t>
      </w:r>
      <w:r>
        <w:rPr>
          <w:rFonts w:hint="eastAsia" w:ascii="方正小标宋_GBK" w:eastAsia="方正小标宋_GBK" w:cs="仿宋_GB2312"/>
          <w:sz w:val="44"/>
          <w:szCs w:val="44"/>
        </w:rPr>
        <w:t>申报的通知</w:t>
      </w:r>
    </w:p>
    <w:p>
      <w:pPr>
        <w:spacing w:line="560" w:lineRule="exact"/>
        <w:jc w:val="center"/>
        <w:rPr>
          <w:rFonts w:hint="eastAsia" w:ascii="方正小标宋_GBK" w:eastAsia="方正小标宋_GBK" w:cs="仿宋_GB2312"/>
          <w:sz w:val="44"/>
          <w:szCs w:val="44"/>
        </w:rPr>
      </w:pPr>
    </w:p>
    <w:p>
      <w:pPr>
        <w:pageBreakBefore w:val="0"/>
        <w:wordWrap/>
        <w:overflowPunct/>
        <w:autoSpaceDE w:val="0"/>
        <w:autoSpaceDN w:val="0"/>
        <w:bidi w:val="0"/>
        <w:spacing w:line="560" w:lineRule="exact"/>
        <w:textAlignment w:val="auto"/>
        <w:rPr>
          <w:rFonts w:hint="eastAsia" w:ascii="仿宋_GB2312" w:eastAsia="仿宋_GB2312"/>
          <w:sz w:val="32"/>
          <w:szCs w:val="32"/>
        </w:rPr>
      </w:pPr>
      <w:r>
        <w:rPr>
          <w:rFonts w:hint="eastAsia" w:ascii="仿宋_GB2312" w:eastAsia="仿宋_GB2312"/>
          <w:sz w:val="32"/>
          <w:szCs w:val="32"/>
        </w:rPr>
        <w:t>各区（市、功能区）科技主管部门，各有关部门和单位：</w:t>
      </w:r>
    </w:p>
    <w:p>
      <w:pPr>
        <w:pageBreakBefore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为加快构建“10+1”创新型产业体系</w:t>
      </w:r>
      <w:r>
        <w:rPr>
          <w:rFonts w:hint="eastAsia" w:ascii="仿宋_GB2312" w:eastAsia="仿宋_GB2312"/>
          <w:sz w:val="32"/>
          <w:szCs w:val="32"/>
        </w:rPr>
        <w:t>，提升我市产业自主创新能力，支持企业强链、建链、布链，结合我市重点产业发展工作部署</w:t>
      </w:r>
      <w:r>
        <w:rPr>
          <w:rFonts w:ascii="仿宋_GB2312" w:eastAsia="仿宋_GB2312"/>
          <w:sz w:val="32"/>
          <w:szCs w:val="32"/>
        </w:rPr>
        <w:t>和</w:t>
      </w:r>
      <w:r>
        <w:rPr>
          <w:rFonts w:hint="eastAsia" w:ascii="仿宋_GB2312" w:eastAsia="仿宋_GB2312" w:cs="仿宋_GB2312"/>
          <w:sz w:val="32"/>
          <w:szCs w:val="32"/>
        </w:rPr>
        <w:t>青岛市科技计划管理改革等要</w:t>
      </w:r>
      <w:r>
        <w:rPr>
          <w:rFonts w:hint="eastAsia" w:ascii="仿宋_GB2312" w:eastAsia="仿宋_GB2312"/>
          <w:sz w:val="32"/>
          <w:szCs w:val="32"/>
        </w:rPr>
        <w:t>求，</w:t>
      </w:r>
      <w:r>
        <w:rPr>
          <w:rFonts w:ascii="仿宋_GB2312" w:eastAsia="仿宋_GB2312"/>
          <w:sz w:val="32"/>
          <w:szCs w:val="32"/>
        </w:rPr>
        <w:t>在广泛征集需求</w:t>
      </w:r>
      <w:r>
        <w:rPr>
          <w:rFonts w:hint="eastAsia" w:ascii="仿宋_GB2312" w:eastAsia="仿宋_GB2312"/>
          <w:sz w:val="32"/>
          <w:szCs w:val="32"/>
        </w:rPr>
        <w:t>和专家论证</w:t>
      </w:r>
      <w:r>
        <w:rPr>
          <w:rFonts w:ascii="仿宋_GB2312" w:eastAsia="仿宋_GB2312"/>
          <w:sz w:val="32"/>
          <w:szCs w:val="32"/>
        </w:rPr>
        <w:t>基础上，</w:t>
      </w:r>
      <w:r>
        <w:rPr>
          <w:rFonts w:hint="eastAsia" w:ascii="仿宋_GB2312" w:eastAsia="仿宋_GB2312" w:cs="仿宋_GB2312"/>
          <w:sz w:val="32"/>
          <w:szCs w:val="32"/>
        </w:rPr>
        <w:t>经研究决定，现</w:t>
      </w:r>
      <w:r>
        <w:rPr>
          <w:rFonts w:hint="eastAsia" w:ascii="仿宋_GB2312" w:eastAsia="仿宋_GB2312" w:cs="仿宋_GB2312"/>
          <w:sz w:val="32"/>
          <w:szCs w:val="32"/>
          <w:lang w:eastAsia="zh-CN"/>
        </w:rPr>
        <w:t>组织开展</w:t>
      </w:r>
      <w:r>
        <w:rPr>
          <w:rFonts w:hint="eastAsia" w:ascii="仿宋_GB2312" w:eastAsia="仿宋_GB2312" w:cs="仿宋_GB2312"/>
          <w:sz w:val="32"/>
          <w:szCs w:val="32"/>
        </w:rPr>
        <w:t>2026年</w:t>
      </w:r>
      <w:r>
        <w:rPr>
          <w:rFonts w:hint="eastAsia" w:eastAsia="仿宋_GB2312"/>
          <w:sz w:val="32"/>
          <w:szCs w:val="32"/>
        </w:rPr>
        <w:t>青</w:t>
      </w:r>
      <w:r>
        <w:rPr>
          <w:rFonts w:hint="eastAsia" w:ascii="仿宋_GB2312" w:eastAsia="仿宋_GB2312"/>
          <w:sz w:val="32"/>
          <w:szCs w:val="32"/>
        </w:rPr>
        <w:t>岛市关键技术攻关</w:t>
      </w:r>
      <w:r>
        <w:rPr>
          <w:rFonts w:hint="eastAsia" w:ascii="仿宋_GB2312" w:eastAsia="仿宋_GB2312" w:cs="仿宋_GB2312"/>
          <w:sz w:val="32"/>
          <w:szCs w:val="32"/>
        </w:rPr>
        <w:t>（新能源、新材料、装备制造、新一代信息技术领域）项目申报工作</w:t>
      </w:r>
      <w:r>
        <w:rPr>
          <w:rFonts w:ascii="仿宋_GB2312" w:eastAsia="仿宋_GB2312"/>
          <w:sz w:val="32"/>
          <w:szCs w:val="32"/>
        </w:rPr>
        <w:t>。请相关单位按照指南要求积极申报</w:t>
      </w:r>
      <w:r>
        <w:rPr>
          <w:rFonts w:hint="eastAsia" w:ascii="仿宋_GB2312" w:eastAsia="仿宋_GB2312"/>
          <w:sz w:val="32"/>
          <w:szCs w:val="32"/>
        </w:rPr>
        <w:t>。</w:t>
      </w:r>
    </w:p>
    <w:p>
      <w:pPr>
        <w:pageBreakBefore w:val="0"/>
        <w:wordWrap/>
        <w:overflowPunct/>
        <w:bidi w:val="0"/>
        <w:spacing w:line="560" w:lineRule="exact"/>
        <w:ind w:firstLine="640" w:firstLineChars="200"/>
        <w:textAlignment w:val="auto"/>
        <w:rPr>
          <w:rFonts w:ascii="黑体" w:hAnsi="宋体" w:eastAsia="黑体" w:cs="宋体"/>
          <w:sz w:val="32"/>
          <w:szCs w:val="32"/>
        </w:rPr>
      </w:pPr>
      <w:r>
        <w:rPr>
          <w:rFonts w:hint="eastAsia" w:ascii="黑体" w:hAnsi="宋体" w:eastAsia="黑体" w:cs="宋体"/>
          <w:sz w:val="32"/>
          <w:szCs w:val="32"/>
        </w:rPr>
        <w:t>一、申报方向</w:t>
      </w:r>
    </w:p>
    <w:p>
      <w:pPr>
        <w:pageBreakBefore w:val="0"/>
        <w:wordWrap/>
        <w:overflowPunct/>
        <w:topLinePunct/>
        <w:bidi w:val="0"/>
        <w:spacing w:line="560" w:lineRule="exact"/>
        <w:ind w:firstLine="642" w:firstLineChars="200"/>
        <w:textAlignment w:val="auto"/>
        <w:rPr>
          <w:rFonts w:ascii="楷体_GB2312" w:hAnsi="黑体" w:eastAsia="楷体_GB2312" w:cs="黑体"/>
          <w:b/>
          <w:color w:val="000000"/>
          <w:sz w:val="32"/>
          <w:szCs w:val="32"/>
        </w:rPr>
      </w:pPr>
      <w:r>
        <w:rPr>
          <w:rFonts w:hint="eastAsia" w:ascii="楷体_GB2312" w:hAnsi="黑体" w:eastAsia="楷体_GB2312" w:cs="黑体"/>
          <w:b/>
          <w:color w:val="000000"/>
          <w:sz w:val="32"/>
          <w:szCs w:val="32"/>
        </w:rPr>
        <w:t>(一)新能源领域</w:t>
      </w:r>
    </w:p>
    <w:p>
      <w:pPr>
        <w:keepNext w:val="0"/>
        <w:keepLines w:val="0"/>
        <w:pageBreakBefore w:val="0"/>
        <w:tabs>
          <w:tab w:val="center" w:pos="4803"/>
        </w:tabs>
        <w:kinsoku/>
        <w:wordWrap/>
        <w:overflowPunct/>
        <w:topLinePunct w:val="0"/>
        <w:autoSpaceDE w:val="0"/>
        <w:autoSpaceDN w:val="0"/>
        <w:bidi w:val="0"/>
        <w:adjustRightInd w:val="0"/>
        <w:snapToGrid w:val="0"/>
        <w:spacing w:line="560" w:lineRule="exact"/>
        <w:ind w:right="34" w:firstLine="642" w:firstLineChars="200"/>
        <w:textAlignment w:val="auto"/>
        <w:outlineLvl w:val="0"/>
        <w:rPr>
          <w:rFonts w:hint="eastAsia" w:ascii="仿宋_GB2312" w:hAnsi="Times New Roman" w:eastAsia="仿宋_GB2312" w:cs="Times New Roman"/>
          <w:b/>
          <w:color w:val="000000"/>
          <w:sz w:val="32"/>
          <w:szCs w:val="32"/>
          <w:lang w:eastAsia="zh-CN"/>
        </w:rPr>
      </w:pPr>
      <w:r>
        <w:rPr>
          <w:rFonts w:hint="eastAsia" w:ascii="仿宋_GB2312" w:hAnsi="Times New Roman" w:eastAsia="仿宋_GB2312" w:cs="Times New Roman"/>
          <w:b/>
          <w:color w:val="000000"/>
          <w:sz w:val="32"/>
          <w:szCs w:val="32"/>
          <w:lang w:eastAsia="zh-CN"/>
        </w:rPr>
        <w:t>方向1：高效模块化甲醇氢能系统关键技术研发与应用</w:t>
      </w:r>
    </w:p>
    <w:p>
      <w:pPr>
        <w:pageBreakBefore w:val="0"/>
        <w:kinsoku w:val="0"/>
        <w:wordWrap/>
        <w:overflowPunct/>
        <w:autoSpaceDE w:val="0"/>
        <w:autoSpaceDN w:val="0"/>
        <w:bidi w:val="0"/>
        <w:adjustRightInd w:val="0"/>
        <w:snapToGrid w:val="0"/>
        <w:spacing w:line="560" w:lineRule="exact"/>
        <w:ind w:firstLine="642" w:firstLineChars="200"/>
        <w:jc w:val="left"/>
        <w:textAlignment w:val="auto"/>
        <w:rPr>
          <w:rFonts w:ascii="仿宋_GB2312" w:eastAsia="仿宋_GB2312" w:cs="仿宋_GB2312"/>
          <w:sz w:val="32"/>
          <w:szCs w:val="32"/>
        </w:rPr>
      </w:pPr>
      <w:r>
        <w:rPr>
          <w:rFonts w:hint="eastAsia" w:ascii="仿宋_GB2312" w:hAnsi="Arial" w:eastAsia="仿宋_GB2312" w:cs="仿宋_GB2312"/>
          <w:b/>
          <w:color w:val="000000"/>
          <w:kern w:val="0"/>
          <w:sz w:val="32"/>
          <w:szCs w:val="32"/>
        </w:rPr>
        <w:t>需求目标：</w:t>
      </w:r>
      <w:r>
        <w:rPr>
          <w:rFonts w:hint="eastAsia" w:ascii="仿宋_GB2312" w:hAnsi="Arial" w:eastAsia="仿宋_GB2312" w:cs="Times New Roman"/>
          <w:color w:val="000000"/>
          <w:kern w:val="0"/>
          <w:sz w:val="32"/>
          <w:szCs w:val="32"/>
        </w:rPr>
        <w:t>针对国内外甲醇制纯氢装备产氢能力不足和甲醇氢电装备发电功率低的问题。开展甲醇重整制氢模块的反应器结构和材料优化、重整和纯化工艺技术研发，研制模块化甲醇重整制氢产品；同时开展甲醇制氢-发电动态匹配与高效集成技术研发。模块化设计</w:t>
      </w:r>
      <w:r>
        <w:rPr>
          <w:rFonts w:hint="eastAsia" w:ascii="仿宋_GB2312" w:hAnsi="Times New Roman" w:eastAsia="仿宋_GB2312" w:cs="Times New Roman"/>
          <w:color w:val="000000"/>
          <w:kern w:val="0"/>
          <w:sz w:val="32"/>
          <w:szCs w:val="32"/>
        </w:rPr>
        <w:t>可实现堆叠式</w:t>
      </w:r>
      <w:r>
        <w:rPr>
          <w:rFonts w:hint="eastAsia" w:ascii="仿宋_GB2312" w:hAnsi="Arial" w:eastAsia="仿宋_GB2312" w:cs="Times New Roman"/>
          <w:color w:val="000000"/>
          <w:kern w:val="0"/>
          <w:sz w:val="32"/>
          <w:szCs w:val="32"/>
        </w:rPr>
        <w:t>灵活扩容</w:t>
      </w:r>
      <w:r>
        <w:rPr>
          <w:rFonts w:hint="eastAsia" w:ascii="仿宋_GB2312" w:hAnsi="Times New Roman" w:eastAsia="仿宋_GB2312" w:cs="Times New Roman"/>
          <w:color w:val="000000"/>
          <w:kern w:val="0"/>
          <w:sz w:val="32"/>
          <w:szCs w:val="32"/>
        </w:rPr>
        <w:t>，支持车载或固定式</w:t>
      </w:r>
      <w:r>
        <w:rPr>
          <w:rFonts w:hint="eastAsia" w:ascii="仿宋_GB2312" w:hAnsi="Arial" w:eastAsia="仿宋_GB2312" w:cs="Times New Roman"/>
          <w:color w:val="000000"/>
          <w:kern w:val="0"/>
          <w:sz w:val="32"/>
          <w:szCs w:val="32"/>
        </w:rPr>
        <w:t>等</w:t>
      </w:r>
      <w:r>
        <w:rPr>
          <w:rFonts w:hint="eastAsia" w:ascii="仿宋_GB2312" w:hAnsi="Times New Roman" w:eastAsia="仿宋_GB2312" w:cs="Times New Roman"/>
          <w:color w:val="000000"/>
          <w:kern w:val="0"/>
          <w:sz w:val="32"/>
          <w:szCs w:val="32"/>
        </w:rPr>
        <w:t>多种快速部署</w:t>
      </w:r>
      <w:r>
        <w:rPr>
          <w:rFonts w:hint="eastAsia" w:ascii="仿宋_GB2312" w:hAnsi="Arial" w:eastAsia="仿宋_GB2312" w:cs="Times New Roman"/>
          <w:color w:val="000000"/>
          <w:kern w:val="0"/>
          <w:sz w:val="32"/>
          <w:szCs w:val="32"/>
        </w:rPr>
        <w:t>。</w:t>
      </w:r>
    </w:p>
    <w:p>
      <w:pPr>
        <w:pageBreakBefore w:val="0"/>
        <w:kinsoku w:val="0"/>
        <w:wordWrap/>
        <w:overflowPunct/>
        <w:autoSpaceDE w:val="0"/>
        <w:autoSpaceDN w:val="0"/>
        <w:bidi w:val="0"/>
        <w:adjustRightInd w:val="0"/>
        <w:snapToGrid w:val="0"/>
        <w:spacing w:line="560" w:lineRule="exact"/>
        <w:ind w:firstLine="642" w:firstLineChars="200"/>
        <w:jc w:val="left"/>
        <w:textAlignment w:val="auto"/>
        <w:rPr>
          <w:rFonts w:ascii="仿宋_GB2312" w:eastAsia="仿宋_GB2312" w:cs="仿宋_GB2312"/>
          <w:b/>
          <w:sz w:val="32"/>
          <w:szCs w:val="32"/>
        </w:rPr>
      </w:pPr>
      <w:r>
        <w:rPr>
          <w:rFonts w:hint="eastAsia" w:ascii="仿宋_GB2312" w:hAnsi="Arial" w:eastAsia="仿宋_GB2312" w:cs="仿宋_GB2312"/>
          <w:b/>
          <w:color w:val="000000"/>
          <w:kern w:val="0"/>
          <w:sz w:val="32"/>
          <w:szCs w:val="32"/>
        </w:rPr>
        <w:t>具体需求目标如下：</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Arial" w:eastAsia="仿宋_GB2312" w:cs="仿宋_GB2312"/>
          <w:color w:val="000000"/>
          <w:kern w:val="0"/>
          <w:sz w:val="32"/>
          <w:szCs w:val="32"/>
        </w:rPr>
        <w:t>（1）关键技术指标要求：</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Arial" w:eastAsia="仿宋_GB2312" w:cs="仿宋_GB2312"/>
          <w:color w:val="000000"/>
          <w:kern w:val="0"/>
          <w:sz w:val="32"/>
          <w:szCs w:val="32"/>
        </w:rPr>
        <w:fldChar w:fldCharType="begin"/>
      </w:r>
      <w:r>
        <w:rPr>
          <w:rFonts w:hint="eastAsia" w:ascii="仿宋_GB2312" w:hAnsi="Arial" w:eastAsia="仿宋_GB2312" w:cs="仿宋_GB2312"/>
          <w:color w:val="000000"/>
          <w:kern w:val="0"/>
          <w:sz w:val="32"/>
          <w:szCs w:val="32"/>
        </w:rPr>
        <w:instrText xml:space="preserve"> = 1 \* GB3 </w:instrText>
      </w:r>
      <w:r>
        <w:rPr>
          <w:rFonts w:hint="eastAsia" w:ascii="仿宋_GB2312" w:hAnsi="Arial" w:eastAsia="仿宋_GB2312" w:cs="仿宋_GB2312"/>
          <w:color w:val="000000"/>
          <w:kern w:val="0"/>
          <w:sz w:val="32"/>
          <w:szCs w:val="32"/>
        </w:rPr>
        <w:fldChar w:fldCharType="separate"/>
      </w:r>
      <w:r>
        <w:rPr>
          <w:rFonts w:hint="eastAsia" w:ascii="仿宋_GB2312" w:hAnsi="Arial" w:eastAsia="仿宋_GB2312" w:cs="仿宋_GB2312"/>
          <w:color w:val="000000"/>
          <w:kern w:val="0"/>
          <w:sz w:val="32"/>
          <w:szCs w:val="32"/>
        </w:rPr>
        <w:t>①</w:t>
      </w:r>
      <w:r>
        <w:rPr>
          <w:rFonts w:hint="eastAsia" w:ascii="仿宋_GB2312" w:hAnsi="Arial" w:eastAsia="仿宋_GB2312" w:cs="仿宋_GB2312"/>
          <w:color w:val="000000"/>
          <w:kern w:val="0"/>
          <w:sz w:val="32"/>
          <w:szCs w:val="32"/>
        </w:rPr>
        <w:fldChar w:fldCharType="end"/>
      </w:r>
      <w:r>
        <w:rPr>
          <w:rFonts w:hint="eastAsia" w:ascii="仿宋_GB2312" w:hAnsi="Arial" w:eastAsia="仿宋_GB2312" w:cs="仿宋_GB2312"/>
          <w:color w:val="000000"/>
          <w:kern w:val="0"/>
          <w:sz w:val="32"/>
          <w:szCs w:val="32"/>
        </w:rPr>
        <w:t xml:space="preserve">实现单机制氢模块产氢能力：200kg/天甲醇制氢模块，设计寿命：≥10000h,防爆等级：IIC，甲醇制氢和纯化一体输出氢气纯度：＞99.99%，综合效率：＞80%，热机满载产氢时间：＜15分钟，模块化集成堆叠系统产氢能力：600kg/天、1000kg/天及以上。   </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Arial" w:eastAsia="仿宋_GB2312" w:cs="仿宋_GB2312"/>
          <w:color w:val="000000"/>
          <w:kern w:val="0"/>
          <w:sz w:val="32"/>
          <w:szCs w:val="32"/>
        </w:rPr>
        <w:fldChar w:fldCharType="begin"/>
      </w:r>
      <w:r>
        <w:rPr>
          <w:rFonts w:hint="eastAsia" w:ascii="仿宋_GB2312" w:hAnsi="Arial" w:eastAsia="仿宋_GB2312" w:cs="仿宋_GB2312"/>
          <w:color w:val="000000"/>
          <w:kern w:val="0"/>
          <w:sz w:val="32"/>
          <w:szCs w:val="32"/>
        </w:rPr>
        <w:instrText xml:space="preserve"> = 2 \* GB3 </w:instrText>
      </w:r>
      <w:r>
        <w:rPr>
          <w:rFonts w:hint="eastAsia" w:ascii="仿宋_GB2312" w:hAnsi="Arial" w:eastAsia="仿宋_GB2312" w:cs="仿宋_GB2312"/>
          <w:color w:val="000000"/>
          <w:kern w:val="0"/>
          <w:sz w:val="32"/>
          <w:szCs w:val="32"/>
        </w:rPr>
        <w:fldChar w:fldCharType="separate"/>
      </w:r>
      <w:r>
        <w:rPr>
          <w:rFonts w:hint="eastAsia" w:ascii="仿宋_GB2312" w:hAnsi="Arial" w:eastAsia="仿宋_GB2312" w:cs="仿宋_GB2312"/>
          <w:color w:val="000000"/>
          <w:kern w:val="0"/>
          <w:sz w:val="32"/>
          <w:szCs w:val="32"/>
        </w:rPr>
        <w:t>②</w:t>
      </w:r>
      <w:r>
        <w:rPr>
          <w:rFonts w:hint="eastAsia" w:ascii="仿宋_GB2312" w:hAnsi="Arial" w:eastAsia="仿宋_GB2312" w:cs="仿宋_GB2312"/>
          <w:color w:val="000000"/>
          <w:kern w:val="0"/>
          <w:sz w:val="32"/>
          <w:szCs w:val="32"/>
        </w:rPr>
        <w:fldChar w:fldCharType="end"/>
      </w:r>
      <w:r>
        <w:rPr>
          <w:rFonts w:hint="eastAsia" w:ascii="仿宋_GB2312" w:hAnsi="Arial" w:eastAsia="仿宋_GB2312" w:cs="仿宋_GB2312"/>
          <w:color w:val="000000"/>
          <w:kern w:val="0"/>
          <w:sz w:val="32"/>
          <w:szCs w:val="32"/>
        </w:rPr>
        <w:t>单机模块甲醇氢电系统，额定发电功率：100kW，冷启动时间：≤12小时，热启动时间：≤15分钟，模块化集成系统发电功率：500kW、1MW及以上（覆盖200kW–10MW及以上范围），发电效率：＞50%，系统综合效率：＞80%。</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Arial" w:eastAsia="仿宋_GB2312" w:cs="仿宋_GB2312"/>
          <w:color w:val="000000"/>
          <w:kern w:val="0"/>
          <w:sz w:val="32"/>
          <w:szCs w:val="32"/>
        </w:rPr>
        <w:t>（2）产业化示范能力指标要求：</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Arial" w:eastAsia="仿宋_GB2312" w:cs="仿宋_GB2312"/>
          <w:color w:val="000000"/>
          <w:kern w:val="0"/>
          <w:sz w:val="32"/>
          <w:szCs w:val="32"/>
        </w:rPr>
        <w:fldChar w:fldCharType="begin"/>
      </w:r>
      <w:r>
        <w:rPr>
          <w:rFonts w:hint="eastAsia" w:ascii="仿宋_GB2312" w:hAnsi="Arial" w:eastAsia="仿宋_GB2312" w:cs="仿宋_GB2312"/>
          <w:color w:val="000000"/>
          <w:kern w:val="0"/>
          <w:sz w:val="32"/>
          <w:szCs w:val="32"/>
        </w:rPr>
        <w:instrText xml:space="preserve"> = 1 \* GB3 </w:instrText>
      </w:r>
      <w:r>
        <w:rPr>
          <w:rFonts w:hint="eastAsia" w:ascii="仿宋_GB2312" w:hAnsi="Arial" w:eastAsia="仿宋_GB2312" w:cs="仿宋_GB2312"/>
          <w:color w:val="000000"/>
          <w:kern w:val="0"/>
          <w:sz w:val="32"/>
          <w:szCs w:val="32"/>
        </w:rPr>
        <w:fldChar w:fldCharType="separate"/>
      </w:r>
      <w:r>
        <w:rPr>
          <w:rFonts w:hint="eastAsia" w:ascii="仿宋_GB2312" w:hAnsi="Arial" w:eastAsia="仿宋_GB2312" w:cs="仿宋_GB2312"/>
          <w:color w:val="000000"/>
          <w:kern w:val="0"/>
          <w:sz w:val="32"/>
          <w:szCs w:val="32"/>
        </w:rPr>
        <w:t>①</w:t>
      </w:r>
      <w:r>
        <w:rPr>
          <w:rFonts w:hint="eastAsia" w:ascii="仿宋_GB2312" w:hAnsi="Arial" w:eastAsia="仿宋_GB2312" w:cs="仿宋_GB2312"/>
          <w:color w:val="000000"/>
          <w:kern w:val="0"/>
          <w:sz w:val="32"/>
          <w:szCs w:val="32"/>
        </w:rPr>
        <w:fldChar w:fldCharType="end"/>
      </w:r>
      <w:r>
        <w:rPr>
          <w:rFonts w:hint="eastAsia" w:ascii="仿宋_GB2312" w:hAnsi="Arial" w:eastAsia="仿宋_GB2312" w:cs="仿宋_GB2312"/>
          <w:color w:val="000000"/>
          <w:kern w:val="0"/>
          <w:sz w:val="32"/>
          <w:szCs w:val="32"/>
        </w:rPr>
        <w:t>建成总体产能100台套产线；</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Arial" w:eastAsia="仿宋_GB2312" w:cs="仿宋_GB2312"/>
          <w:color w:val="000000"/>
          <w:kern w:val="0"/>
          <w:sz w:val="32"/>
          <w:szCs w:val="32"/>
        </w:rPr>
        <w:fldChar w:fldCharType="begin"/>
      </w:r>
      <w:r>
        <w:rPr>
          <w:rFonts w:hint="eastAsia" w:ascii="仿宋_GB2312" w:hAnsi="Arial" w:eastAsia="仿宋_GB2312" w:cs="仿宋_GB2312"/>
          <w:color w:val="000000"/>
          <w:kern w:val="0"/>
          <w:sz w:val="32"/>
          <w:szCs w:val="32"/>
        </w:rPr>
        <w:instrText xml:space="preserve"> = 2 \* GB3 </w:instrText>
      </w:r>
      <w:r>
        <w:rPr>
          <w:rFonts w:hint="eastAsia" w:ascii="仿宋_GB2312" w:hAnsi="Arial" w:eastAsia="仿宋_GB2312" w:cs="仿宋_GB2312"/>
          <w:color w:val="000000"/>
          <w:kern w:val="0"/>
          <w:sz w:val="32"/>
          <w:szCs w:val="32"/>
        </w:rPr>
        <w:fldChar w:fldCharType="separate"/>
      </w:r>
      <w:r>
        <w:rPr>
          <w:rFonts w:hint="eastAsia" w:ascii="仿宋_GB2312" w:hAnsi="Arial" w:eastAsia="仿宋_GB2312" w:cs="仿宋_GB2312"/>
          <w:color w:val="000000"/>
          <w:kern w:val="0"/>
          <w:sz w:val="32"/>
          <w:szCs w:val="32"/>
        </w:rPr>
        <w:t>②</w:t>
      </w:r>
      <w:r>
        <w:rPr>
          <w:rFonts w:hint="eastAsia" w:ascii="仿宋_GB2312" w:hAnsi="Arial" w:eastAsia="仿宋_GB2312" w:cs="仿宋_GB2312"/>
          <w:color w:val="000000"/>
          <w:kern w:val="0"/>
          <w:sz w:val="32"/>
          <w:szCs w:val="32"/>
        </w:rPr>
        <w:fldChar w:fldCharType="end"/>
      </w:r>
      <w:r>
        <w:rPr>
          <w:rFonts w:hint="eastAsia" w:ascii="仿宋_GB2312" w:hAnsi="Arial" w:eastAsia="仿宋_GB2312" w:cs="仿宋_GB2312"/>
          <w:color w:val="000000"/>
          <w:kern w:val="0"/>
          <w:sz w:val="32"/>
          <w:szCs w:val="32"/>
        </w:rPr>
        <w:t>开发量产型200kg/天甲醇重整制氢和100kW模块化甲醇氢电产品。</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Arial" w:eastAsia="仿宋_GB2312" w:cs="仿宋_GB2312"/>
          <w:color w:val="000000"/>
          <w:kern w:val="0"/>
          <w:sz w:val="32"/>
          <w:szCs w:val="32"/>
        </w:rPr>
        <w:t>（3）知识产权指标要求：申请发明专利≥8项，制定团体标准≥2项。</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技术成熟度：项目实施期结束后不低于10级（销售级）。</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拟支持项目1项，支持资金不超过300万元。</w:t>
      </w:r>
      <w:bookmarkStart w:id="0" w:name="OLE_LINK2"/>
      <w:bookmarkStart w:id="1" w:name="OLE_LINK1"/>
      <w:r>
        <w:rPr>
          <w:rFonts w:hint="eastAsia" w:ascii="仿宋_GB2312" w:eastAsia="仿宋_GB2312" w:cs="仿宋_GB2312"/>
          <w:sz w:val="32"/>
          <w:szCs w:val="32"/>
        </w:rPr>
        <w:t>项目自筹资金与财政资金比例不低于2:1。</w:t>
      </w:r>
      <w:bookmarkEnd w:id="0"/>
      <w:bookmarkEnd w:id="1"/>
    </w:p>
    <w:p>
      <w:pPr>
        <w:keepNext w:val="0"/>
        <w:keepLines w:val="0"/>
        <w:pageBreakBefore w:val="0"/>
        <w:tabs>
          <w:tab w:val="center" w:pos="4803"/>
        </w:tabs>
        <w:kinsoku/>
        <w:wordWrap/>
        <w:overflowPunct/>
        <w:topLinePunct w:val="0"/>
        <w:autoSpaceDE w:val="0"/>
        <w:autoSpaceDN w:val="0"/>
        <w:bidi w:val="0"/>
        <w:adjustRightInd w:val="0"/>
        <w:snapToGrid w:val="0"/>
        <w:spacing w:line="560" w:lineRule="exact"/>
        <w:ind w:right="34" w:firstLine="642" w:firstLineChars="200"/>
        <w:textAlignment w:val="auto"/>
        <w:outlineLvl w:val="0"/>
        <w:rPr>
          <w:rFonts w:hint="eastAsia" w:ascii="仿宋_GB2312" w:hAnsi="Times New Roman" w:eastAsia="仿宋_GB2312" w:cs="Times New Roman"/>
          <w:b/>
          <w:color w:val="000000"/>
          <w:sz w:val="32"/>
          <w:szCs w:val="32"/>
          <w:lang w:eastAsia="zh-CN"/>
        </w:rPr>
      </w:pPr>
      <w:r>
        <w:rPr>
          <w:rFonts w:hint="eastAsia" w:ascii="仿宋_GB2312" w:hAnsi="Times New Roman" w:eastAsia="仿宋_GB2312" w:cs="Times New Roman"/>
          <w:b/>
          <w:color w:val="000000"/>
          <w:sz w:val="32"/>
          <w:szCs w:val="32"/>
          <w:lang w:eastAsia="zh-CN"/>
        </w:rPr>
        <w:t>方向2：面向新型电力系统的构网型能量路由装备及虚拟电厂平台关键技术与产业化</w:t>
      </w:r>
    </w:p>
    <w:p>
      <w:pPr>
        <w:pageBreakBefore w:val="0"/>
        <w:kinsoku w:val="0"/>
        <w:wordWrap/>
        <w:overflowPunct/>
        <w:autoSpaceDE w:val="0"/>
        <w:autoSpaceDN w:val="0"/>
        <w:bidi w:val="0"/>
        <w:adjustRightInd w:val="0"/>
        <w:snapToGrid w:val="0"/>
        <w:spacing w:line="560" w:lineRule="exact"/>
        <w:ind w:firstLine="642" w:firstLineChars="200"/>
        <w:jc w:val="left"/>
        <w:textAlignment w:val="auto"/>
        <w:rPr>
          <w:rFonts w:ascii="仿宋_GB2312" w:eastAsia="仿宋_GB2312" w:cs="仿宋_GB2312"/>
          <w:sz w:val="32"/>
          <w:szCs w:val="32"/>
        </w:rPr>
      </w:pPr>
      <w:r>
        <w:rPr>
          <w:rFonts w:hint="eastAsia" w:ascii="仿宋_GB2312" w:hAnsi="Arial" w:eastAsia="仿宋_GB2312" w:cs="仿宋_GB2312"/>
          <w:b/>
          <w:color w:val="000000"/>
          <w:kern w:val="0"/>
          <w:sz w:val="32"/>
          <w:szCs w:val="32"/>
        </w:rPr>
        <w:t>需求目标：</w:t>
      </w:r>
      <w:r>
        <w:rPr>
          <w:rFonts w:hint="eastAsia" w:ascii="仿宋_GB2312" w:hAnsi="Arial" w:eastAsia="仿宋_GB2312" w:cs="仿宋_GB2312"/>
          <w:color w:val="000000"/>
          <w:kern w:val="0"/>
          <w:sz w:val="32"/>
          <w:szCs w:val="32"/>
        </w:rPr>
        <w:t>针对高比例新能源与复杂极端工况下配网侧自主消纳平衡与跨区管控问题,开展基于人工智能技术的电力系统灾变推演与预防算法模型研究，推出自主可控的大容量、高可靠性、高灵活性构网型综合能量路由系统，搭配具有多尺度、可伸缩广域运维能力与市场化调度优化能力的虚拟电厂平台，形成标准化的新型能源路由技术与产品体系，为“双碳”战略下我国、我省能源与电力产业的稳定快速发展提供关键技术支撑。</w:t>
      </w:r>
    </w:p>
    <w:p>
      <w:pPr>
        <w:pageBreakBefore w:val="0"/>
        <w:kinsoku w:val="0"/>
        <w:wordWrap/>
        <w:overflowPunct/>
        <w:autoSpaceDE w:val="0"/>
        <w:autoSpaceDN w:val="0"/>
        <w:bidi w:val="0"/>
        <w:adjustRightInd w:val="0"/>
        <w:snapToGrid w:val="0"/>
        <w:spacing w:line="560" w:lineRule="exact"/>
        <w:ind w:firstLine="642" w:firstLineChars="200"/>
        <w:jc w:val="left"/>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color w:val="000000"/>
          <w:kern w:val="0"/>
          <w:sz w:val="32"/>
          <w:szCs w:val="32"/>
        </w:rPr>
        <w:t>具体需求目标如下：</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Arial" w:eastAsia="仿宋_GB2312" w:cs="仿宋_GB2312"/>
          <w:color w:val="000000"/>
          <w:kern w:val="0"/>
          <w:sz w:val="32"/>
          <w:szCs w:val="32"/>
        </w:rPr>
        <w:t>（1）关键技术指标要求：</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Arial" w:eastAsia="仿宋_GB2312" w:cs="仿宋_GB2312"/>
          <w:color w:val="000000"/>
          <w:kern w:val="0"/>
          <w:sz w:val="32"/>
          <w:szCs w:val="32"/>
        </w:rPr>
        <w:t>①考核指标：研制出单机容量5MW的高性能能源路由器，整机转换效率≥98%，交流短时过载工况下可支撑≥400%额定功率，电流总谐波畸变率≤2%，短路应对能力＞2pu，实现励磁涌流＞8倍额定电流时不停机，离网调频精度≤0.03Hz，宽频振荡抑制范围2.5-1000Hz，相位时间差≤0.5ms。</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Arial" w:eastAsia="仿宋_GB2312" w:cs="仿宋_GB2312"/>
          <w:color w:val="000000"/>
          <w:kern w:val="0"/>
          <w:sz w:val="32"/>
          <w:szCs w:val="32"/>
        </w:rPr>
        <w:t>②实现跨区域、复杂场景下能源系统可重构建模并搭建云端管理调度平台，区域自组网节点系统覆盖数量≥1万，云端故障预警时间≤200ms，子网节点系统内设备接入数量≥100万，在线模式下子网切换时间＜100s。</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Arial" w:eastAsia="仿宋_GB2312" w:cs="仿宋_GB2312"/>
          <w:color w:val="000000"/>
          <w:kern w:val="0"/>
          <w:sz w:val="32"/>
          <w:szCs w:val="32"/>
        </w:rPr>
        <w:t>③研发并提出电力系统灾变推演、预防与市场优化算法模型，数字孪生模型建模精度不低于L3级，模型渲染帧率≥45fps(响应速度≤3s)，故障诊断平均准确率≥90%，多能源出力模式下预测平均百分比误差MAPE与真实值比值≤6%。</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Arial" w:eastAsia="仿宋_GB2312" w:cs="仿宋_GB2312"/>
          <w:color w:val="000000"/>
          <w:kern w:val="0"/>
          <w:sz w:val="32"/>
          <w:szCs w:val="32"/>
        </w:rPr>
        <w:t>（2）产业化示范能力指标要求：</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Arial" w:eastAsia="仿宋_GB2312" w:cs="仿宋_GB2312"/>
          <w:color w:val="000000"/>
          <w:kern w:val="0"/>
          <w:sz w:val="32"/>
          <w:szCs w:val="32"/>
        </w:rPr>
        <w:t>①建成码头、石油天然气、矿业、海岛等领域独立供电系统、具备构网能力的并网或离网式新能源微电网系统，构建自主可控的大容量、高可靠性、高灵活性构网型综合能量路由系统，搭建具有人工智能的电力系统灾变推演预防能力的多尺度、可伸缩广域运维能力与市场化调度优化能力虚拟电厂平台。</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Arial" w:eastAsia="仿宋_GB2312" w:cs="仿宋_GB2312"/>
          <w:color w:val="000000"/>
          <w:kern w:val="0"/>
          <w:sz w:val="32"/>
          <w:szCs w:val="32"/>
        </w:rPr>
        <w:t>②在港口岸电、高速公路新能源、工业园区微电网、输油输气管道压气站供电等场景完成产业化示范，示范项目≥15项。</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Arial" w:eastAsia="仿宋_GB2312" w:cs="仿宋_GB2312"/>
          <w:color w:val="000000"/>
          <w:kern w:val="0"/>
          <w:sz w:val="32"/>
          <w:szCs w:val="32"/>
        </w:rPr>
        <w:t>（3）知识产权指标要求：</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Arial" w:eastAsia="仿宋_GB2312" w:cs="仿宋_GB2312"/>
          <w:color w:val="000000"/>
          <w:kern w:val="0"/>
          <w:sz w:val="32"/>
          <w:szCs w:val="32"/>
        </w:rPr>
        <w:t>知识产权方面，申请（或授权）发明专利≥8项，参与制定国家标准2篇。</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技术成熟度：项目实施期结束后不低于10级（销售级）。</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拟支持项目1项，支持资金不超过300万元。项目自筹资金与财政资金比例不低于2:1。</w:t>
      </w:r>
    </w:p>
    <w:p>
      <w:pPr>
        <w:pStyle w:val="2"/>
        <w:pageBreakBefore w:val="0"/>
        <w:widowControl w:val="0"/>
        <w:wordWrap/>
        <w:overflowPunct/>
        <w:bidi w:val="0"/>
        <w:spacing w:beforeLines="0" w:after="0" w:line="560" w:lineRule="exact"/>
        <w:ind w:firstLine="640"/>
        <w:jc w:val="both"/>
        <w:textAlignment w:val="auto"/>
        <w:rPr>
          <w:rFonts w:ascii="楷体_GB2312" w:hAnsi="宋体" w:eastAsia="楷体_GB2312" w:cs="黑体"/>
          <w:szCs w:val="32"/>
        </w:rPr>
      </w:pPr>
      <w:r>
        <w:rPr>
          <w:rFonts w:hint="eastAsia" w:ascii="仿宋_GB2312" w:hAnsi="Times New Roman" w:eastAsia="仿宋_GB2312" w:cs="Times New Roman"/>
          <w:b/>
          <w:color w:val="000000"/>
          <w:kern w:val="2"/>
          <w:sz w:val="32"/>
          <w:szCs w:val="32"/>
          <w:lang w:val="en-US" w:eastAsia="zh-CN" w:bidi="ar-SA"/>
        </w:rPr>
        <w:t>方向3：基于气悬浮离心式压缩机高温热泵产品的研发及产业化</w:t>
      </w:r>
    </w:p>
    <w:p>
      <w:pPr>
        <w:pageBreakBefore w:val="0"/>
        <w:kinsoku w:val="0"/>
        <w:wordWrap/>
        <w:overflowPunct/>
        <w:autoSpaceDE w:val="0"/>
        <w:autoSpaceDN w:val="0"/>
        <w:bidi w:val="0"/>
        <w:adjustRightInd w:val="0"/>
        <w:snapToGrid w:val="0"/>
        <w:spacing w:line="560" w:lineRule="exact"/>
        <w:ind w:firstLine="642" w:firstLineChars="200"/>
        <w:jc w:val="left"/>
        <w:textAlignment w:val="auto"/>
        <w:rPr>
          <w:rFonts w:ascii="仿宋_GB2312" w:eastAsia="仿宋_GB2312" w:cs="仿宋_GB2312"/>
          <w:sz w:val="32"/>
          <w:szCs w:val="32"/>
        </w:rPr>
      </w:pPr>
      <w:r>
        <w:rPr>
          <w:rFonts w:hint="eastAsia" w:ascii="仿宋_GB2312" w:hAnsi="Arial" w:eastAsia="仿宋_GB2312" w:cs="仿宋_GB2312"/>
          <w:b/>
          <w:color w:val="000000"/>
          <w:kern w:val="0"/>
          <w:sz w:val="32"/>
          <w:szCs w:val="32"/>
        </w:rPr>
        <w:t>需求目标：</w:t>
      </w:r>
      <w:r>
        <w:rPr>
          <w:rFonts w:hint="eastAsia" w:ascii="仿宋_GB2312" w:hAnsi="Arial" w:eastAsia="仿宋_GB2312" w:cs="仿宋_GB2312"/>
          <w:color w:val="000000"/>
          <w:kern w:val="0"/>
          <w:sz w:val="32"/>
          <w:szCs w:val="32"/>
        </w:rPr>
        <w:t>针对工业供热能耗占比较高、能效水平低、高温热泵核心技术长期依赖进口的现状，着力突破气悬浮离心式压缩机在高温、高负荷工况下的关键技术瓶颈，开发气悬浮离心式压缩机。研发气浮轴承设计技术、高效气动设计技术、高效永磁同步电机冷却技术、智能防喘振及喘振自学习自优化技术，首创无油离心式冷水机组，推动高效热泵设备在建筑供暖、工业烘干等领域应用，实现高温离心式冷水机组关键技术研究及产业化。</w:t>
      </w:r>
    </w:p>
    <w:p>
      <w:pPr>
        <w:pageBreakBefore w:val="0"/>
        <w:kinsoku w:val="0"/>
        <w:wordWrap/>
        <w:overflowPunct/>
        <w:autoSpaceDE w:val="0"/>
        <w:autoSpaceDN w:val="0"/>
        <w:bidi w:val="0"/>
        <w:adjustRightInd w:val="0"/>
        <w:snapToGrid w:val="0"/>
        <w:spacing w:line="560" w:lineRule="exact"/>
        <w:ind w:firstLine="642" w:firstLineChars="200"/>
        <w:jc w:val="left"/>
        <w:textAlignment w:val="auto"/>
        <w:rPr>
          <w:rFonts w:ascii="仿宋_GB2312" w:eastAsia="仿宋_GB2312" w:cs="仿宋_GB2312"/>
          <w:b/>
          <w:sz w:val="32"/>
          <w:szCs w:val="32"/>
        </w:rPr>
      </w:pPr>
      <w:r>
        <w:rPr>
          <w:rFonts w:hint="eastAsia" w:ascii="仿宋_GB2312" w:hAnsi="Arial" w:eastAsia="仿宋_GB2312" w:cs="仿宋_GB2312"/>
          <w:b/>
          <w:color w:val="000000"/>
          <w:kern w:val="0"/>
          <w:sz w:val="32"/>
          <w:szCs w:val="32"/>
        </w:rPr>
        <w:t>具体需求目标如下：</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Arial" w:eastAsia="仿宋_GB2312" w:cs="仿宋_GB2312"/>
          <w:color w:val="000000"/>
          <w:kern w:val="0"/>
          <w:sz w:val="32"/>
          <w:szCs w:val="32"/>
        </w:rPr>
        <w:t>（1）关键技术指标要求：</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Arial" w:eastAsia="仿宋_GB2312" w:cs="仿宋_GB2312"/>
          <w:color w:val="000000"/>
          <w:kern w:val="0"/>
          <w:sz w:val="32"/>
          <w:szCs w:val="32"/>
        </w:rPr>
        <w:t>①开发气悬浮工业热泵无油离心压缩机及机组,实现制热量2000kW以上,国标工况能效＞4.0，大于国标一级能效要求。</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Arial" w:eastAsia="仿宋_GB2312" w:cs="仿宋_GB2312"/>
          <w:color w:val="000000"/>
          <w:kern w:val="0"/>
          <w:sz w:val="32"/>
          <w:szCs w:val="32"/>
        </w:rPr>
        <w:t>②采用喘振智能检测及预防技术，机组40%-100%负荷范围内正常运行，机组最大温升60K。</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Arial" w:eastAsia="仿宋_GB2312" w:cs="仿宋_GB2312"/>
          <w:color w:val="000000"/>
          <w:kern w:val="0"/>
          <w:sz w:val="32"/>
          <w:szCs w:val="32"/>
        </w:rPr>
        <w:t>③采用新冷媒，GWP＜300，实现最高出水温度90℃。拓展无油离心机在工业热泵的应用范围，满足水地源,太阳能光热,工业余热等多热源的工业领域应用需求。</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Arial" w:eastAsia="仿宋_GB2312" w:cs="仿宋_GB2312"/>
          <w:color w:val="000000"/>
          <w:kern w:val="0"/>
          <w:sz w:val="32"/>
          <w:szCs w:val="32"/>
        </w:rPr>
        <w:t>④建立工业热泵高温离心机组生产线1条。</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Arial" w:eastAsia="仿宋_GB2312" w:cs="仿宋_GB2312"/>
          <w:color w:val="000000"/>
          <w:kern w:val="0"/>
          <w:sz w:val="32"/>
          <w:szCs w:val="32"/>
        </w:rPr>
        <w:t>⑤申请（或授权）发明专利≥8项。</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技术成熟度：项目实施期结束后不低于10级（销售级）。</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拟支持项目1项，支持资金不超过300万元。项目自筹资金与财政资金比例不低于2:1。</w:t>
      </w:r>
    </w:p>
    <w:p>
      <w:pPr>
        <w:keepNext w:val="0"/>
        <w:keepLines w:val="0"/>
        <w:pageBreakBefore w:val="0"/>
        <w:tabs>
          <w:tab w:val="center" w:pos="4803"/>
        </w:tabs>
        <w:kinsoku/>
        <w:wordWrap/>
        <w:overflowPunct/>
        <w:topLinePunct w:val="0"/>
        <w:autoSpaceDE w:val="0"/>
        <w:autoSpaceDN w:val="0"/>
        <w:bidi w:val="0"/>
        <w:adjustRightInd w:val="0"/>
        <w:snapToGrid w:val="0"/>
        <w:spacing w:line="560" w:lineRule="exact"/>
        <w:ind w:right="34" w:firstLine="642" w:firstLineChars="200"/>
        <w:textAlignment w:val="auto"/>
        <w:outlineLvl w:val="0"/>
        <w:rPr>
          <w:rFonts w:hint="eastAsia" w:ascii="仿宋_GB2312" w:hAnsi="Times New Roman" w:eastAsia="仿宋_GB2312" w:cs="Times New Roman"/>
          <w:b/>
          <w:color w:val="000000"/>
          <w:sz w:val="32"/>
          <w:szCs w:val="32"/>
          <w:lang w:eastAsia="zh-CN"/>
        </w:rPr>
      </w:pPr>
      <w:r>
        <w:rPr>
          <w:rFonts w:hint="eastAsia" w:ascii="仿宋_GB2312" w:hAnsi="Times New Roman" w:eastAsia="仿宋_GB2312" w:cs="Times New Roman"/>
          <w:b/>
          <w:color w:val="000000"/>
          <w:sz w:val="32"/>
          <w:szCs w:val="32"/>
          <w:lang w:eastAsia="zh-CN"/>
        </w:rPr>
        <w:t>方向4：基于新型非晶软磁材料的高效</w:t>
      </w:r>
      <w:bookmarkStart w:id="2" w:name="_Hlk208430391"/>
      <w:r>
        <w:rPr>
          <w:rFonts w:hint="eastAsia" w:ascii="仿宋_GB2312" w:hAnsi="Times New Roman" w:eastAsia="仿宋_GB2312" w:cs="Times New Roman"/>
          <w:b/>
          <w:color w:val="000000"/>
          <w:sz w:val="32"/>
          <w:szCs w:val="32"/>
          <w:lang w:eastAsia="zh-CN"/>
        </w:rPr>
        <w:t>飞轮储能</w:t>
      </w:r>
      <w:bookmarkEnd w:id="2"/>
      <w:r>
        <w:rPr>
          <w:rFonts w:hint="eastAsia" w:ascii="仿宋_GB2312" w:hAnsi="Times New Roman" w:eastAsia="仿宋_GB2312" w:cs="Times New Roman"/>
          <w:b/>
          <w:color w:val="000000"/>
          <w:sz w:val="32"/>
          <w:szCs w:val="32"/>
          <w:lang w:eastAsia="zh-CN"/>
        </w:rPr>
        <w:t>关键技术研究与示范应用</w:t>
      </w:r>
    </w:p>
    <w:p>
      <w:pPr>
        <w:pStyle w:val="12"/>
        <w:pageBreakBefore w:val="0"/>
        <w:widowControl w:val="0"/>
        <w:wordWrap/>
        <w:overflowPunct/>
        <w:bidi w:val="0"/>
        <w:spacing w:line="560" w:lineRule="exact"/>
        <w:ind w:firstLine="642" w:firstLineChars="200"/>
        <w:textAlignment w:val="auto"/>
        <w:rPr>
          <w:rFonts w:ascii="仿宋_GB2312" w:eastAsia="仿宋_GB2312"/>
          <w:sz w:val="32"/>
          <w:szCs w:val="32"/>
        </w:rPr>
      </w:pPr>
      <w:r>
        <w:rPr>
          <w:rFonts w:hint="eastAsia" w:ascii="仿宋_GB2312" w:eastAsia="仿宋_GB2312"/>
          <w:b/>
          <w:sz w:val="32"/>
          <w:szCs w:val="32"/>
        </w:rPr>
        <w:t>需求目标：</w:t>
      </w:r>
      <w:r>
        <w:rPr>
          <w:rFonts w:hint="eastAsia" w:ascii="仿宋_GB2312" w:eastAsia="仿宋_GB2312"/>
          <w:sz w:val="32"/>
          <w:szCs w:val="32"/>
        </w:rPr>
        <w:t>针对新能源发电介入面临变压器扩容难、复杂环境下储能方式单一及可靠性难题，开展适用于复杂台区工况下新型能量飞轮储能系统研究，研制适用于不同配电台区电能存储与快放需求的能量型飞轮储能装置，突破极端高速工况下飞轮用高速非晶高效永磁电机设计方法与产业化应用技术，解决分布式飞轮储能单元阵列拓扑结构及调控技术，实现高效飞轮储能关键技术研究及产业化示范应用。</w:t>
      </w:r>
    </w:p>
    <w:p>
      <w:pPr>
        <w:pStyle w:val="12"/>
        <w:pageBreakBefore w:val="0"/>
        <w:widowControl w:val="0"/>
        <w:wordWrap/>
        <w:overflowPunct/>
        <w:bidi w:val="0"/>
        <w:spacing w:line="560" w:lineRule="exact"/>
        <w:ind w:firstLine="642" w:firstLineChars="200"/>
        <w:textAlignment w:val="auto"/>
        <w:rPr>
          <w:rFonts w:ascii="仿宋_GB2312" w:eastAsia="仿宋_GB2312"/>
          <w:b/>
          <w:bCs/>
          <w:sz w:val="32"/>
          <w:szCs w:val="32"/>
        </w:rPr>
      </w:pPr>
      <w:r>
        <w:rPr>
          <w:rFonts w:hint="eastAsia" w:ascii="仿宋_GB2312" w:eastAsia="仿宋_GB2312"/>
          <w:b/>
          <w:bCs/>
          <w:sz w:val="32"/>
          <w:szCs w:val="32"/>
        </w:rPr>
        <w:t>具体需求目标如下：</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（1）关键技术指标要求：</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①飞轮单体峰值功率≥50kW，同时存储电量≥35kWh；</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②飞轮单体储能单元需满足电量保持时间≥2小时，且放电深度≥75%，以确保其长时、高效的储能与释放能力；</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③飞轮单体电能转换效率≥87%，并网运行功率因数≥0.95；</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④由两台以上飞轮单体组成适应存储能量灵活需求的分布式飞轮储能单元阵列。</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（2）产业化示范能力指标要求：</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 xml:space="preserve">①建成分布式飞轮储能单元阵列配电台区示范工程1个； </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②实现飞轮用高速非晶永磁电机以及飞轮储能装置产业化。</w:t>
      </w:r>
    </w:p>
    <w:p>
      <w:pPr>
        <w:pStyle w:val="12"/>
        <w:pageBreakBefore w:val="0"/>
        <w:widowControl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（3）知识产权指标要求：申请（或授权）发明专利≥8项。</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技术成熟度：项目实施期结束后不低于10级（销售级）。</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拟支持项目1项，支持资金不超过300万元。项目自筹资金与财政资金比例不低于2:1。</w:t>
      </w:r>
    </w:p>
    <w:p>
      <w:pPr>
        <w:pageBreakBefore w:val="0"/>
        <w:kinsoku w:val="0"/>
        <w:wordWrap/>
        <w:overflowPunct/>
        <w:autoSpaceDE w:val="0"/>
        <w:autoSpaceDN w:val="0"/>
        <w:bidi w:val="0"/>
        <w:adjustRightInd w:val="0"/>
        <w:snapToGrid w:val="0"/>
        <w:spacing w:line="560" w:lineRule="exact"/>
        <w:ind w:firstLine="528"/>
        <w:textAlignment w:val="auto"/>
        <w:rPr>
          <w:rFonts w:ascii="楷体_GB2312" w:hAnsi="楷体_GB2312" w:eastAsia="楷体_GB2312" w:cs="楷体_GB2312"/>
          <w:b/>
          <w:color w:val="000000"/>
          <w:kern w:val="0"/>
          <w:sz w:val="32"/>
          <w:szCs w:val="32"/>
        </w:rPr>
      </w:pPr>
      <w:r>
        <w:rPr>
          <w:rFonts w:hint="eastAsia" w:ascii="楷体_GB2312" w:hAnsi="楷体_GB2312" w:eastAsia="楷体_GB2312" w:cs="楷体_GB2312"/>
          <w:b/>
          <w:color w:val="000000"/>
          <w:kern w:val="0"/>
          <w:sz w:val="32"/>
          <w:szCs w:val="32"/>
        </w:rPr>
        <w:t>（二）新材料领域</w:t>
      </w:r>
    </w:p>
    <w:p>
      <w:pPr>
        <w:keepNext w:val="0"/>
        <w:keepLines w:val="0"/>
        <w:pageBreakBefore w:val="0"/>
        <w:tabs>
          <w:tab w:val="center" w:pos="4803"/>
        </w:tabs>
        <w:kinsoku/>
        <w:wordWrap/>
        <w:overflowPunct/>
        <w:topLinePunct w:val="0"/>
        <w:autoSpaceDE w:val="0"/>
        <w:autoSpaceDN w:val="0"/>
        <w:bidi w:val="0"/>
        <w:adjustRightInd w:val="0"/>
        <w:snapToGrid w:val="0"/>
        <w:spacing w:line="560" w:lineRule="exact"/>
        <w:ind w:right="34" w:firstLine="642" w:firstLineChars="200"/>
        <w:textAlignment w:val="auto"/>
        <w:outlineLvl w:val="0"/>
        <w:rPr>
          <w:rFonts w:hint="eastAsia" w:ascii="仿宋_GB2312" w:hAnsi="Times New Roman" w:eastAsia="仿宋_GB2312" w:cs="Times New Roman"/>
          <w:b/>
          <w:color w:val="000000"/>
          <w:sz w:val="32"/>
          <w:szCs w:val="32"/>
          <w:lang w:eastAsia="zh-CN"/>
        </w:rPr>
      </w:pPr>
      <w:r>
        <w:rPr>
          <w:rFonts w:hint="eastAsia" w:ascii="仿宋_GB2312" w:hAnsi="Times New Roman" w:eastAsia="仿宋_GB2312" w:cs="Times New Roman"/>
          <w:b/>
          <w:color w:val="000000"/>
          <w:sz w:val="32"/>
          <w:szCs w:val="32"/>
          <w:lang w:eastAsia="zh-CN"/>
        </w:rPr>
        <w:t>方向</w:t>
      </w:r>
      <w:r>
        <w:rPr>
          <w:rFonts w:hint="eastAsia" w:ascii="仿宋_GB2312" w:hAnsi="Times New Roman" w:eastAsia="仿宋_GB2312" w:cs="Times New Roman"/>
          <w:b/>
          <w:color w:val="000000"/>
          <w:sz w:val="32"/>
          <w:szCs w:val="32"/>
          <w:lang w:val="en-US" w:eastAsia="zh-CN"/>
        </w:rPr>
        <w:t>5：</w:t>
      </w:r>
      <w:r>
        <w:rPr>
          <w:rFonts w:hint="eastAsia" w:ascii="仿宋_GB2312" w:hAnsi="Times New Roman" w:eastAsia="仿宋_GB2312" w:cs="Times New Roman"/>
          <w:b/>
          <w:color w:val="000000"/>
          <w:sz w:val="32"/>
          <w:szCs w:val="32"/>
          <w:lang w:eastAsia="zh-CN"/>
        </w:rPr>
        <w:t>载运装备用纤维复合材料智能感知关键技术研究与示范应用</w:t>
      </w:r>
    </w:p>
    <w:p>
      <w:pPr>
        <w:pageBreakBefore w:val="0"/>
        <w:wordWrap/>
        <w:overflowPunct/>
        <w:bidi w:val="0"/>
        <w:adjustRightInd w:val="0"/>
        <w:snapToGrid w:val="0"/>
        <w:spacing w:line="560" w:lineRule="exact"/>
        <w:ind w:firstLine="642" w:firstLineChars="200"/>
        <w:jc w:val="left"/>
        <w:textAlignment w:val="auto"/>
        <w:rPr>
          <w:rFonts w:ascii="仿宋_GB2312" w:eastAsia="仿宋_GB2312" w:cs="仿宋_GB2312"/>
          <w:sz w:val="32"/>
          <w:szCs w:val="32"/>
        </w:rPr>
      </w:pPr>
      <w:r>
        <w:rPr>
          <w:rFonts w:hint="eastAsia" w:ascii="仿宋_GB2312" w:hAnsi="Tahoma" w:eastAsia="仿宋_GB2312" w:cs="仿宋_GB2312"/>
          <w:b/>
          <w:kern w:val="0"/>
          <w:sz w:val="32"/>
          <w:szCs w:val="32"/>
        </w:rPr>
        <w:t>需求目标：</w:t>
      </w:r>
      <w:r>
        <w:rPr>
          <w:rFonts w:hint="eastAsia" w:ascii="仿宋_GB2312" w:hAnsi="Tahoma" w:eastAsia="仿宋_GB2312" w:cs="仿宋_GB2312"/>
          <w:kern w:val="0"/>
          <w:sz w:val="32"/>
          <w:szCs w:val="32"/>
        </w:rPr>
        <w:t>针对轨道交通/船舶等载运装备高性能纤维复合材料结构损伤难以实时感知、健康状态无法及时诊断等难题，突破复合材料智能感知力学本构与界面融合技术、“材料-结构-功能”一体化设计与成型技术、</w:t>
      </w:r>
      <w:r>
        <w:rPr>
          <w:rFonts w:hint="eastAsia" w:ascii="Times New Roman" w:hAnsi="Times New Roman" w:eastAsia="仿宋_GB2312" w:cs="Times New Roman"/>
          <w:sz w:val="32"/>
          <w:szCs w:val="44"/>
        </w:rPr>
        <w:t>多源异构数据处理系统与结构健康状态诊断技术等关键技术</w:t>
      </w:r>
      <w:r>
        <w:rPr>
          <w:rFonts w:hint="eastAsia" w:ascii="仿宋_GB2312" w:hAnsi="Tahoma" w:eastAsia="仿宋_GB2312" w:cs="仿宋_GB2312"/>
          <w:kern w:val="0"/>
          <w:sz w:val="32"/>
          <w:szCs w:val="32"/>
        </w:rPr>
        <w:t>，研制具备应力/应变、冲击与损伤等状态感知功能的纤维复合材料承力部件，开发产品级车载/船载结构健康监测系统，实现产业化示范应用。</w:t>
      </w:r>
    </w:p>
    <w:p>
      <w:pPr>
        <w:pageBreakBefore w:val="0"/>
        <w:wordWrap/>
        <w:overflowPunct/>
        <w:bidi w:val="0"/>
        <w:adjustRightInd w:val="0"/>
        <w:snapToGrid w:val="0"/>
        <w:spacing w:line="560" w:lineRule="exact"/>
        <w:ind w:firstLine="642" w:firstLineChars="200"/>
        <w:jc w:val="left"/>
        <w:textAlignment w:val="auto"/>
        <w:rPr>
          <w:rFonts w:ascii="仿宋_GB2312" w:eastAsia="仿宋_GB2312" w:cs="仿宋_GB2312"/>
          <w:b/>
          <w:sz w:val="32"/>
          <w:szCs w:val="32"/>
        </w:rPr>
      </w:pPr>
      <w:r>
        <w:rPr>
          <w:rFonts w:hint="eastAsia" w:ascii="仿宋_GB2312" w:hAnsi="Tahoma" w:eastAsia="仿宋_GB2312" w:cs="仿宋_GB2312"/>
          <w:b/>
          <w:kern w:val="0"/>
          <w:sz w:val="32"/>
          <w:szCs w:val="32"/>
        </w:rPr>
        <w:t>具体需求目标如下：</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（1）关键技术指标：</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fldChar w:fldCharType="begin"/>
      </w:r>
      <w:r>
        <w:rPr>
          <w:rFonts w:hint="eastAsia" w:ascii="仿宋_GB2312" w:hAnsi="Tahoma" w:eastAsia="仿宋_GB2312" w:cs="仿宋_GB2312"/>
          <w:kern w:val="0"/>
          <w:sz w:val="32"/>
          <w:szCs w:val="32"/>
        </w:rPr>
        <w:instrText xml:space="preserve"> = 1 \* GB3 </w:instrText>
      </w:r>
      <w:r>
        <w:rPr>
          <w:rFonts w:hint="eastAsia" w:ascii="仿宋_GB2312" w:hAnsi="Tahoma" w:eastAsia="仿宋_GB2312" w:cs="仿宋_GB2312"/>
          <w:kern w:val="0"/>
          <w:sz w:val="32"/>
          <w:szCs w:val="32"/>
        </w:rPr>
        <w:fldChar w:fldCharType="separate"/>
      </w:r>
      <w:r>
        <w:rPr>
          <w:rFonts w:hint="eastAsia" w:ascii="仿宋_GB2312" w:hAnsi="Tahoma" w:eastAsia="仿宋_GB2312" w:cs="仿宋_GB2312"/>
          <w:kern w:val="0"/>
          <w:sz w:val="32"/>
          <w:szCs w:val="32"/>
        </w:rPr>
        <w:t>①</w:t>
      </w:r>
      <w:r>
        <w:rPr>
          <w:rFonts w:hint="eastAsia" w:ascii="仿宋_GB2312" w:hAnsi="Tahoma" w:eastAsia="仿宋_GB2312" w:cs="仿宋_GB2312"/>
          <w:kern w:val="0"/>
          <w:sz w:val="32"/>
          <w:szCs w:val="32"/>
        </w:rPr>
        <w:fldChar w:fldCharType="end"/>
      </w:r>
      <w:r>
        <w:rPr>
          <w:rFonts w:hint="eastAsia" w:ascii="仿宋_GB2312" w:hAnsi="Tahoma" w:eastAsia="仿宋_GB2312" w:cs="仿宋_GB2312"/>
          <w:kern w:val="0"/>
          <w:sz w:val="32"/>
          <w:szCs w:val="32"/>
        </w:rPr>
        <w:t>工艺指标：建立轨道交通/船舶等载运装备光纤/压电复合材料力学本构模型1个，开发界面强化工艺1套，实现柔性传感器与复合材料深度融合，实现复合材料结构应变、损伤等状态实时感知和健康诊断，并保障复合材料结构本体的力学性能；</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fldChar w:fldCharType="begin"/>
      </w:r>
      <w:r>
        <w:rPr>
          <w:rFonts w:hint="eastAsia" w:ascii="仿宋_GB2312" w:hAnsi="Tahoma" w:eastAsia="仿宋_GB2312" w:cs="仿宋_GB2312"/>
          <w:kern w:val="0"/>
          <w:sz w:val="32"/>
          <w:szCs w:val="32"/>
        </w:rPr>
        <w:instrText xml:space="preserve"> = 2 \* GB3 </w:instrText>
      </w:r>
      <w:r>
        <w:rPr>
          <w:rFonts w:hint="eastAsia" w:ascii="仿宋_GB2312" w:hAnsi="Tahoma" w:eastAsia="仿宋_GB2312" w:cs="仿宋_GB2312"/>
          <w:kern w:val="0"/>
          <w:sz w:val="32"/>
          <w:szCs w:val="32"/>
        </w:rPr>
        <w:fldChar w:fldCharType="separate"/>
      </w:r>
      <w:r>
        <w:rPr>
          <w:rFonts w:hint="eastAsia" w:ascii="仿宋_GB2312" w:hAnsi="Tahoma" w:eastAsia="仿宋_GB2312" w:cs="仿宋_GB2312"/>
          <w:kern w:val="0"/>
          <w:sz w:val="32"/>
          <w:szCs w:val="32"/>
        </w:rPr>
        <w:t>②</w:t>
      </w:r>
      <w:r>
        <w:rPr>
          <w:rFonts w:hint="eastAsia" w:ascii="仿宋_GB2312" w:hAnsi="Tahoma" w:eastAsia="仿宋_GB2312" w:cs="仿宋_GB2312"/>
          <w:kern w:val="0"/>
          <w:sz w:val="32"/>
          <w:szCs w:val="32"/>
        </w:rPr>
        <w:fldChar w:fldCharType="end"/>
      </w:r>
      <w:r>
        <w:rPr>
          <w:rFonts w:hint="eastAsia" w:ascii="仿宋_GB2312" w:hAnsi="Tahoma" w:eastAsia="仿宋_GB2312" w:cs="仿宋_GB2312"/>
          <w:kern w:val="0"/>
          <w:sz w:val="32"/>
          <w:szCs w:val="32"/>
        </w:rPr>
        <w:t>监测系统指标：开发多源异构监测系统1套，实现结构载荷识别精度≤5%；</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fldChar w:fldCharType="begin"/>
      </w:r>
      <w:r>
        <w:rPr>
          <w:rFonts w:hint="eastAsia" w:ascii="仿宋_GB2312" w:hAnsi="Tahoma" w:eastAsia="仿宋_GB2312" w:cs="仿宋_GB2312"/>
          <w:kern w:val="0"/>
          <w:sz w:val="32"/>
          <w:szCs w:val="32"/>
        </w:rPr>
        <w:instrText xml:space="preserve"> = 3 \* GB3 </w:instrText>
      </w:r>
      <w:r>
        <w:rPr>
          <w:rFonts w:hint="eastAsia" w:ascii="仿宋_GB2312" w:hAnsi="Tahoma" w:eastAsia="仿宋_GB2312" w:cs="仿宋_GB2312"/>
          <w:kern w:val="0"/>
          <w:sz w:val="32"/>
          <w:szCs w:val="32"/>
        </w:rPr>
        <w:fldChar w:fldCharType="separate"/>
      </w:r>
      <w:r>
        <w:rPr>
          <w:rFonts w:hint="eastAsia" w:ascii="仿宋_GB2312" w:hAnsi="Tahoma" w:eastAsia="仿宋_GB2312" w:cs="仿宋_GB2312"/>
          <w:kern w:val="0"/>
          <w:sz w:val="32"/>
          <w:szCs w:val="32"/>
        </w:rPr>
        <w:t>③</w:t>
      </w:r>
      <w:r>
        <w:rPr>
          <w:rFonts w:hint="eastAsia" w:ascii="仿宋_GB2312" w:hAnsi="Tahoma" w:eastAsia="仿宋_GB2312" w:cs="仿宋_GB2312"/>
          <w:kern w:val="0"/>
          <w:sz w:val="32"/>
          <w:szCs w:val="32"/>
        </w:rPr>
        <w:fldChar w:fldCharType="end"/>
      </w:r>
      <w:r>
        <w:rPr>
          <w:rFonts w:hint="eastAsia" w:ascii="仿宋_GB2312" w:hAnsi="Tahoma" w:eastAsia="仿宋_GB2312" w:cs="仿宋_GB2312"/>
          <w:kern w:val="0"/>
          <w:sz w:val="32"/>
          <w:szCs w:val="32"/>
        </w:rPr>
        <w:t>其他技术指标：研发复合材料部件数字孪生模型与静/动强度评估方法，覆盖轨道车辆/船舶关键结构，结构损伤平均定位误差≤2mm。</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（2）产业化示范能力指标要求：</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fldChar w:fldCharType="begin"/>
      </w:r>
      <w:r>
        <w:rPr>
          <w:rFonts w:hint="eastAsia" w:ascii="仿宋_GB2312" w:hAnsi="Tahoma" w:eastAsia="仿宋_GB2312" w:cs="仿宋_GB2312"/>
          <w:kern w:val="0"/>
          <w:sz w:val="32"/>
          <w:szCs w:val="32"/>
        </w:rPr>
        <w:instrText xml:space="preserve"> = 1 \* GB3 </w:instrText>
      </w:r>
      <w:r>
        <w:rPr>
          <w:rFonts w:hint="eastAsia" w:ascii="仿宋_GB2312" w:hAnsi="Tahoma" w:eastAsia="仿宋_GB2312" w:cs="仿宋_GB2312"/>
          <w:kern w:val="0"/>
          <w:sz w:val="32"/>
          <w:szCs w:val="32"/>
        </w:rPr>
        <w:fldChar w:fldCharType="separate"/>
      </w:r>
      <w:r>
        <w:rPr>
          <w:rFonts w:hint="eastAsia" w:ascii="仿宋_GB2312" w:hAnsi="Tahoma" w:eastAsia="仿宋_GB2312" w:cs="仿宋_GB2312"/>
          <w:kern w:val="0"/>
          <w:sz w:val="32"/>
          <w:szCs w:val="32"/>
        </w:rPr>
        <w:t>①</w:t>
      </w:r>
      <w:r>
        <w:rPr>
          <w:rFonts w:hint="eastAsia" w:ascii="仿宋_GB2312" w:hAnsi="Tahoma" w:eastAsia="仿宋_GB2312" w:cs="仿宋_GB2312"/>
          <w:kern w:val="0"/>
          <w:sz w:val="32"/>
          <w:szCs w:val="32"/>
        </w:rPr>
        <w:fldChar w:fldCharType="end"/>
      </w:r>
      <w:r>
        <w:rPr>
          <w:rFonts w:hint="eastAsia" w:ascii="仿宋_GB2312" w:hAnsi="Tahoma" w:eastAsia="仿宋_GB2312" w:cs="仿宋_GB2312"/>
          <w:kern w:val="0"/>
          <w:sz w:val="32"/>
          <w:szCs w:val="32"/>
        </w:rPr>
        <w:t>产品与应用指标：研制具备智能感知功能的轨道交通/船舶复合材料承力部件≥3种；</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fldChar w:fldCharType="begin"/>
      </w:r>
      <w:r>
        <w:rPr>
          <w:rFonts w:hint="eastAsia" w:ascii="仿宋_GB2312" w:hAnsi="Tahoma" w:eastAsia="仿宋_GB2312" w:cs="仿宋_GB2312"/>
          <w:kern w:val="0"/>
          <w:sz w:val="32"/>
          <w:szCs w:val="32"/>
        </w:rPr>
        <w:instrText xml:space="preserve"> = 2 \* GB3 </w:instrText>
      </w:r>
      <w:r>
        <w:rPr>
          <w:rFonts w:hint="eastAsia" w:ascii="仿宋_GB2312" w:hAnsi="Tahoma" w:eastAsia="仿宋_GB2312" w:cs="仿宋_GB2312"/>
          <w:kern w:val="0"/>
          <w:sz w:val="32"/>
          <w:szCs w:val="32"/>
        </w:rPr>
        <w:fldChar w:fldCharType="separate"/>
      </w:r>
      <w:r>
        <w:rPr>
          <w:rFonts w:hint="eastAsia" w:ascii="仿宋_GB2312" w:hAnsi="Tahoma" w:eastAsia="仿宋_GB2312" w:cs="仿宋_GB2312"/>
          <w:kern w:val="0"/>
          <w:sz w:val="32"/>
          <w:szCs w:val="32"/>
        </w:rPr>
        <w:t>②</w:t>
      </w:r>
      <w:r>
        <w:rPr>
          <w:rFonts w:hint="eastAsia" w:ascii="仿宋_GB2312" w:hAnsi="Tahoma" w:eastAsia="仿宋_GB2312" w:cs="仿宋_GB2312"/>
          <w:kern w:val="0"/>
          <w:sz w:val="32"/>
          <w:szCs w:val="32"/>
        </w:rPr>
        <w:fldChar w:fldCharType="end"/>
      </w:r>
      <w:r>
        <w:rPr>
          <w:rFonts w:hint="eastAsia" w:ascii="仿宋_GB2312" w:hAnsi="Tahoma" w:eastAsia="仿宋_GB2312" w:cs="仿宋_GB2312"/>
          <w:kern w:val="0"/>
          <w:sz w:val="32"/>
          <w:szCs w:val="32"/>
        </w:rPr>
        <w:t>在不少于2家轨道车辆/船舶主机企业中完成3种载运装备关键部件的示范应用；</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fldChar w:fldCharType="begin"/>
      </w:r>
      <w:r>
        <w:rPr>
          <w:rFonts w:hint="eastAsia" w:ascii="仿宋_GB2312" w:hAnsi="Tahoma" w:eastAsia="仿宋_GB2312" w:cs="仿宋_GB2312"/>
          <w:kern w:val="0"/>
          <w:sz w:val="32"/>
          <w:szCs w:val="32"/>
        </w:rPr>
        <w:instrText xml:space="preserve"> = 3 \* GB3 </w:instrText>
      </w:r>
      <w:r>
        <w:rPr>
          <w:rFonts w:hint="eastAsia" w:ascii="仿宋_GB2312" w:hAnsi="Tahoma" w:eastAsia="仿宋_GB2312" w:cs="仿宋_GB2312"/>
          <w:kern w:val="0"/>
          <w:sz w:val="32"/>
          <w:szCs w:val="32"/>
        </w:rPr>
        <w:fldChar w:fldCharType="separate"/>
      </w:r>
      <w:r>
        <w:rPr>
          <w:rFonts w:hint="eastAsia" w:ascii="仿宋_GB2312" w:hAnsi="Tahoma" w:eastAsia="仿宋_GB2312" w:cs="仿宋_GB2312"/>
          <w:kern w:val="0"/>
          <w:sz w:val="32"/>
          <w:szCs w:val="32"/>
        </w:rPr>
        <w:t>③</w:t>
      </w:r>
      <w:r>
        <w:rPr>
          <w:rFonts w:hint="eastAsia" w:ascii="仿宋_GB2312" w:hAnsi="Tahoma" w:eastAsia="仿宋_GB2312" w:cs="仿宋_GB2312"/>
          <w:kern w:val="0"/>
          <w:sz w:val="32"/>
          <w:szCs w:val="32"/>
        </w:rPr>
        <w:fldChar w:fldCharType="end"/>
      </w:r>
      <w:r>
        <w:rPr>
          <w:rFonts w:hint="eastAsia" w:ascii="仿宋_GB2312" w:hAnsi="Tahoma" w:eastAsia="仿宋_GB2312" w:cs="仿宋_GB2312"/>
          <w:kern w:val="0"/>
          <w:sz w:val="32"/>
          <w:szCs w:val="32"/>
        </w:rPr>
        <w:t>关键部件检修周期延长1倍、运维成本降低10%以上；</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④研制的压电主动式监测系统硬件成本≤10万元/套。</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（3）知识产权指标要求：申请相关国家发明专利≥3项。</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技术成熟度：项目实施期结束后不低于10级（销售级）。</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拟支持项目1项，支持资金不超过300万元。项目自筹资金与财政资金比例不低于2：1。</w:t>
      </w:r>
    </w:p>
    <w:p>
      <w:pPr>
        <w:keepNext w:val="0"/>
        <w:keepLines w:val="0"/>
        <w:pageBreakBefore w:val="0"/>
        <w:tabs>
          <w:tab w:val="center" w:pos="4803"/>
        </w:tabs>
        <w:kinsoku/>
        <w:wordWrap/>
        <w:overflowPunct/>
        <w:topLinePunct w:val="0"/>
        <w:autoSpaceDE w:val="0"/>
        <w:autoSpaceDN w:val="0"/>
        <w:bidi w:val="0"/>
        <w:adjustRightInd w:val="0"/>
        <w:snapToGrid w:val="0"/>
        <w:spacing w:line="560" w:lineRule="exact"/>
        <w:ind w:right="34" w:firstLine="642" w:firstLineChars="200"/>
        <w:textAlignment w:val="auto"/>
        <w:outlineLvl w:val="0"/>
        <w:rPr>
          <w:rFonts w:hint="eastAsia" w:ascii="仿宋_GB2312" w:hAnsi="Times New Roman" w:eastAsia="仿宋_GB2312" w:cs="Times New Roman"/>
          <w:b/>
          <w:color w:val="000000"/>
          <w:sz w:val="32"/>
          <w:szCs w:val="32"/>
          <w:lang w:eastAsia="zh-CN"/>
        </w:rPr>
      </w:pPr>
      <w:bookmarkStart w:id="3" w:name="_Hlk196308429"/>
      <w:bookmarkStart w:id="4" w:name="OLE_LINK5"/>
      <w:r>
        <w:rPr>
          <w:rFonts w:hint="eastAsia" w:ascii="仿宋_GB2312" w:hAnsi="Times New Roman" w:eastAsia="仿宋_GB2312" w:cs="Times New Roman"/>
          <w:b/>
          <w:color w:val="000000"/>
          <w:sz w:val="32"/>
          <w:szCs w:val="32"/>
          <w:lang w:eastAsia="zh-CN"/>
        </w:rPr>
        <w:t>方向</w:t>
      </w:r>
      <w:r>
        <w:rPr>
          <w:rFonts w:hint="eastAsia" w:ascii="仿宋_GB2312" w:hAnsi="Times New Roman" w:eastAsia="仿宋_GB2312" w:cs="Times New Roman"/>
          <w:b/>
          <w:color w:val="000000"/>
          <w:sz w:val="32"/>
          <w:szCs w:val="32"/>
          <w:lang w:val="en-US" w:eastAsia="zh-CN"/>
        </w:rPr>
        <w:t>6：</w:t>
      </w:r>
      <w:r>
        <w:rPr>
          <w:rFonts w:hint="eastAsia" w:ascii="仿宋_GB2312" w:hAnsi="Times New Roman" w:eastAsia="仿宋_GB2312" w:cs="Times New Roman"/>
          <w:b/>
          <w:color w:val="000000"/>
          <w:sz w:val="32"/>
          <w:szCs w:val="32"/>
          <w:lang w:eastAsia="zh-CN"/>
        </w:rPr>
        <w:t>轻质铝合金材料高强韧高固相控形控性关键技术及产业化应用</w:t>
      </w:r>
      <w:bookmarkEnd w:id="3"/>
      <w:bookmarkEnd w:id="4"/>
    </w:p>
    <w:p>
      <w:pPr>
        <w:pageBreakBefore w:val="0"/>
        <w:wordWrap/>
        <w:overflowPunct/>
        <w:bidi w:val="0"/>
        <w:adjustRightInd w:val="0"/>
        <w:snapToGrid w:val="0"/>
        <w:spacing w:line="560" w:lineRule="exact"/>
        <w:ind w:firstLine="642" w:firstLineChars="200"/>
        <w:jc w:val="left"/>
        <w:textAlignment w:val="auto"/>
        <w:rPr>
          <w:rFonts w:ascii="仿宋_GB2312" w:eastAsia="仿宋_GB2312" w:cs="仿宋_GB2312"/>
          <w:sz w:val="32"/>
          <w:szCs w:val="32"/>
        </w:rPr>
      </w:pPr>
      <w:r>
        <w:rPr>
          <w:rFonts w:hint="eastAsia" w:ascii="仿宋_GB2312" w:hAnsi="Tahoma" w:eastAsia="仿宋_GB2312" w:cs="仿宋_GB2312"/>
          <w:b/>
          <w:kern w:val="0"/>
          <w:sz w:val="32"/>
          <w:szCs w:val="32"/>
        </w:rPr>
        <w:t>需求目标：</w:t>
      </w:r>
      <w:r>
        <w:rPr>
          <w:rFonts w:hint="eastAsia" w:ascii="仿宋_GB2312" w:hAnsi="Tahoma" w:eastAsia="仿宋_GB2312" w:cs="仿宋_GB2312"/>
          <w:kern w:val="0"/>
          <w:sz w:val="32"/>
          <w:szCs w:val="32"/>
        </w:rPr>
        <w:t>针对航天、汽车、轨道交通等领域对高强耐热、低密度高刚度、免热处理可焊接高强韧铝合金精密构件的需求，开展高固相率半固态压铸技术研究，开发专用成型装备，优化固化工艺，建立数字化生产示范线和以高固相率半固态压铸技术为基础的轻量化精密构件示范基地，实现典型构件的示范应用和典型产品的量化生产，支持航天、汽车、轨道交通等领域的轻量化绿色发展。</w:t>
      </w:r>
    </w:p>
    <w:p>
      <w:pPr>
        <w:pageBreakBefore w:val="0"/>
        <w:wordWrap/>
        <w:overflowPunct/>
        <w:bidi w:val="0"/>
        <w:adjustRightInd w:val="0"/>
        <w:snapToGrid w:val="0"/>
        <w:spacing w:line="560" w:lineRule="exact"/>
        <w:ind w:firstLine="642" w:firstLineChars="200"/>
        <w:jc w:val="left"/>
        <w:textAlignment w:val="auto"/>
        <w:rPr>
          <w:rFonts w:ascii="仿宋_GB2312" w:eastAsia="仿宋_GB2312" w:cs="仿宋_GB2312"/>
          <w:b/>
          <w:sz w:val="32"/>
          <w:szCs w:val="32"/>
        </w:rPr>
      </w:pPr>
      <w:r>
        <w:rPr>
          <w:rFonts w:hint="eastAsia" w:ascii="仿宋_GB2312" w:hAnsi="Tahoma" w:eastAsia="仿宋_GB2312" w:cs="仿宋_GB2312"/>
          <w:b/>
          <w:kern w:val="0"/>
          <w:sz w:val="32"/>
          <w:szCs w:val="32"/>
        </w:rPr>
        <w:t>具体需求目标如下：</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（1）关键技术指标：</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①高强耐热铝合金材料：UTS≥450MPa，YS≥400MPa，EL≥8%，200℃热暴露100h后性能损失≤15%；低密度高刚度铝合金：密度较7075合金降低3%以上， UTS≥470MPa，YS≥400MPa， EL≥5%；高强韧免热处理铝合金：UTS≥350MPa，YS≥200MPa，EL≥8%；</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②突破高强韧铝合金的常规高压压铸、半固态流变压铸等多项关键成型技术，319s产品性能：σ</w:t>
      </w:r>
      <w:r>
        <w:rPr>
          <w:rFonts w:hint="eastAsia" w:ascii="仿宋_GB2312" w:hAnsi="Tahoma" w:eastAsia="仿宋_GB2312" w:cs="仿宋_GB2312"/>
          <w:kern w:val="0"/>
          <w:sz w:val="32"/>
          <w:szCs w:val="32"/>
          <w:vertAlign w:val="subscript"/>
        </w:rPr>
        <w:t>s</w:t>
      </w:r>
      <w:r>
        <w:rPr>
          <w:rFonts w:hint="eastAsia" w:ascii="仿宋_GB2312" w:hAnsi="Tahoma" w:eastAsia="仿宋_GB2312" w:cs="仿宋_GB2312"/>
          <w:kern w:val="0"/>
          <w:sz w:val="32"/>
          <w:szCs w:val="32"/>
        </w:rPr>
        <w:t>≥280MPa，σ</w:t>
      </w:r>
      <w:r>
        <w:rPr>
          <w:rFonts w:hint="eastAsia" w:ascii="仿宋_GB2312" w:hAnsi="Tahoma" w:eastAsia="仿宋_GB2312" w:cs="仿宋_GB2312"/>
          <w:kern w:val="0"/>
          <w:sz w:val="32"/>
          <w:szCs w:val="32"/>
          <w:vertAlign w:val="subscript"/>
        </w:rPr>
        <w:t>b</w:t>
      </w:r>
      <w:r>
        <w:rPr>
          <w:rFonts w:hint="eastAsia" w:ascii="仿宋_GB2312" w:hAnsi="Tahoma" w:eastAsia="仿宋_GB2312" w:cs="仿宋_GB2312"/>
          <w:kern w:val="0"/>
          <w:sz w:val="32"/>
          <w:szCs w:val="32"/>
        </w:rPr>
        <w:t>≥380MPa，δ≥5%；A357产品性能：σ</w:t>
      </w:r>
      <w:r>
        <w:rPr>
          <w:rFonts w:hint="eastAsia" w:ascii="仿宋_GB2312" w:hAnsi="Tahoma" w:eastAsia="仿宋_GB2312" w:cs="仿宋_GB2312"/>
          <w:kern w:val="0"/>
          <w:sz w:val="32"/>
          <w:szCs w:val="32"/>
          <w:vertAlign w:val="subscript"/>
        </w:rPr>
        <w:t>s</w:t>
      </w:r>
      <w:r>
        <w:rPr>
          <w:rFonts w:hint="eastAsia" w:ascii="仿宋_GB2312" w:hAnsi="Tahoma" w:eastAsia="仿宋_GB2312" w:cs="仿宋_GB2312"/>
          <w:kern w:val="0"/>
          <w:sz w:val="32"/>
          <w:szCs w:val="32"/>
        </w:rPr>
        <w:t>≥260MPa，σ</w:t>
      </w:r>
      <w:r>
        <w:rPr>
          <w:rFonts w:hint="eastAsia" w:ascii="仿宋_GB2312" w:hAnsi="Tahoma" w:eastAsia="仿宋_GB2312" w:cs="仿宋_GB2312"/>
          <w:kern w:val="0"/>
          <w:sz w:val="32"/>
          <w:szCs w:val="32"/>
          <w:vertAlign w:val="subscript"/>
        </w:rPr>
        <w:t>b</w:t>
      </w:r>
      <w:r>
        <w:rPr>
          <w:rFonts w:hint="eastAsia" w:ascii="仿宋_GB2312" w:hAnsi="Tahoma" w:eastAsia="仿宋_GB2312" w:cs="仿宋_GB2312"/>
          <w:kern w:val="0"/>
          <w:sz w:val="32"/>
          <w:szCs w:val="32"/>
        </w:rPr>
        <w:t>≥340MPa，δ≥8%。</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（2）产业化示范能力指标：</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 xml:space="preserve">①建立产能≥50万件/年的数字化、全自动生产流水线≥1条； </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②采用新型合金与技术开发铝合金轻量化新产品≥10款，铸件相比原产品平均减重率≥30%，孔隙率≤3%。</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（3）经济效益指标：实现技术成果转化并产生产品销售收入；</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（4）知识产权指标：</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①申请国内外发明专利≥2项，申请实用新型专利≥5项；</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②参与编订国家标准或团体标准≥1项。</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技术成熟度：项目实施期结束后不低于10级（销售级）。</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拟支持项目1项，支持资金不超过300万元。项目自筹资金与财政资金比例不低于2：1。</w:t>
      </w:r>
    </w:p>
    <w:p>
      <w:pPr>
        <w:keepNext w:val="0"/>
        <w:keepLines w:val="0"/>
        <w:pageBreakBefore w:val="0"/>
        <w:tabs>
          <w:tab w:val="center" w:pos="4803"/>
        </w:tabs>
        <w:kinsoku/>
        <w:wordWrap/>
        <w:overflowPunct/>
        <w:topLinePunct w:val="0"/>
        <w:autoSpaceDE w:val="0"/>
        <w:autoSpaceDN w:val="0"/>
        <w:bidi w:val="0"/>
        <w:adjustRightInd w:val="0"/>
        <w:snapToGrid w:val="0"/>
        <w:spacing w:line="560" w:lineRule="exact"/>
        <w:ind w:right="34" w:firstLine="642" w:firstLineChars="200"/>
        <w:textAlignment w:val="auto"/>
        <w:outlineLvl w:val="0"/>
        <w:rPr>
          <w:rFonts w:hint="eastAsia" w:ascii="仿宋_GB2312" w:hAnsi="Times New Roman" w:eastAsia="仿宋_GB2312" w:cs="Times New Roman"/>
          <w:b/>
          <w:color w:val="000000"/>
          <w:sz w:val="32"/>
          <w:szCs w:val="32"/>
          <w:lang w:eastAsia="zh-CN"/>
        </w:rPr>
      </w:pPr>
      <w:r>
        <w:rPr>
          <w:rFonts w:hint="eastAsia" w:ascii="仿宋_GB2312" w:hAnsi="Times New Roman" w:eastAsia="仿宋_GB2312" w:cs="Times New Roman"/>
          <w:b/>
          <w:color w:val="000000"/>
          <w:sz w:val="32"/>
          <w:szCs w:val="32"/>
          <w:lang w:eastAsia="zh-CN"/>
        </w:rPr>
        <w:t>方向</w:t>
      </w:r>
      <w:r>
        <w:rPr>
          <w:rFonts w:hint="eastAsia" w:ascii="仿宋_GB2312" w:hAnsi="Times New Roman" w:eastAsia="仿宋_GB2312" w:cs="Times New Roman"/>
          <w:b/>
          <w:color w:val="000000"/>
          <w:sz w:val="32"/>
          <w:szCs w:val="32"/>
          <w:lang w:val="en-US" w:eastAsia="zh-CN"/>
        </w:rPr>
        <w:t>7：</w:t>
      </w:r>
      <w:r>
        <w:rPr>
          <w:rFonts w:hint="eastAsia" w:ascii="仿宋_GB2312" w:hAnsi="Times New Roman" w:eastAsia="仿宋_GB2312" w:cs="Times New Roman"/>
          <w:b/>
          <w:color w:val="000000"/>
          <w:sz w:val="32"/>
          <w:szCs w:val="32"/>
          <w:lang w:eastAsia="zh-CN"/>
        </w:rPr>
        <w:t>抗结焦高温合金炉管制备关键技术研究及产业化</w:t>
      </w:r>
    </w:p>
    <w:p>
      <w:pPr>
        <w:pageBreakBefore w:val="0"/>
        <w:wordWrap/>
        <w:overflowPunct/>
        <w:bidi w:val="0"/>
        <w:adjustRightInd w:val="0"/>
        <w:snapToGrid w:val="0"/>
        <w:spacing w:line="560" w:lineRule="exact"/>
        <w:jc w:val="left"/>
        <w:textAlignment w:val="auto"/>
        <w:rPr>
          <w:rFonts w:ascii="仿宋_GB2312" w:eastAsia="仿宋_GB2312" w:cs="仿宋_GB2312"/>
          <w:sz w:val="32"/>
          <w:szCs w:val="32"/>
        </w:rPr>
      </w:pPr>
      <w:r>
        <w:rPr>
          <w:rFonts w:hint="eastAsia" w:ascii="仿宋_GB2312" w:hAnsi="Tahoma" w:eastAsia="仿宋_GB2312" w:cs="仿宋_GB2312"/>
          <w:b/>
          <w:kern w:val="0"/>
          <w:sz w:val="32"/>
          <w:szCs w:val="32"/>
        </w:rPr>
        <w:t xml:space="preserve">    需求目标：</w:t>
      </w:r>
      <w:r>
        <w:rPr>
          <w:rFonts w:hint="eastAsia" w:ascii="仿宋_GB2312" w:hAnsi="Tahoma" w:eastAsia="仿宋_GB2312" w:cs="仿宋_GB2312"/>
          <w:kern w:val="0"/>
          <w:sz w:val="32"/>
          <w:szCs w:val="32"/>
        </w:rPr>
        <w:t>针对当前石油化工领域乙烯裂解炉管抗渗碳能力差、清焦周期短、使用寿命短等问题，开发石化用高性能抗结焦高温合金，突破高温合金非真空高纯熔炼和高洁净离心铸造、炉管高质量焊接等关键技术，形成高性能抗结焦高温合金炉管产业化生产能力，满足乙烯裂解炉装置对长周期安全稳定运行的迫切需求，推动乙烯行业高质量低碳可持续发展。</w:t>
      </w:r>
    </w:p>
    <w:p>
      <w:pPr>
        <w:pageBreakBefore w:val="0"/>
        <w:wordWrap/>
        <w:overflowPunct/>
        <w:bidi w:val="0"/>
        <w:adjustRightInd w:val="0"/>
        <w:snapToGrid w:val="0"/>
        <w:spacing w:line="560" w:lineRule="exact"/>
        <w:ind w:firstLine="642" w:firstLineChars="200"/>
        <w:jc w:val="left"/>
        <w:textAlignment w:val="auto"/>
        <w:rPr>
          <w:rFonts w:ascii="仿宋_GB2312" w:eastAsia="仿宋_GB2312" w:cs="仿宋_GB2312"/>
          <w:b/>
          <w:sz w:val="32"/>
          <w:szCs w:val="32"/>
        </w:rPr>
      </w:pPr>
      <w:r>
        <w:rPr>
          <w:rFonts w:hint="eastAsia" w:ascii="仿宋_GB2312" w:hAnsi="Tahoma" w:eastAsia="仿宋_GB2312" w:cs="仿宋_GB2312"/>
          <w:b/>
          <w:kern w:val="0"/>
          <w:sz w:val="32"/>
          <w:szCs w:val="32"/>
        </w:rPr>
        <w:t>具体需求目标如下：</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（1）关键技术指标：</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fldChar w:fldCharType="begin"/>
      </w:r>
      <w:r>
        <w:rPr>
          <w:rFonts w:hint="eastAsia" w:ascii="仿宋_GB2312" w:hAnsi="Tahoma" w:eastAsia="仿宋_GB2312" w:cs="仿宋_GB2312"/>
          <w:kern w:val="0"/>
          <w:sz w:val="32"/>
          <w:szCs w:val="32"/>
        </w:rPr>
        <w:instrText xml:space="preserve"> = 1 \* GB3 </w:instrText>
      </w:r>
      <w:r>
        <w:rPr>
          <w:rFonts w:hint="eastAsia" w:ascii="仿宋_GB2312" w:hAnsi="Tahoma" w:eastAsia="仿宋_GB2312" w:cs="仿宋_GB2312"/>
          <w:kern w:val="0"/>
          <w:sz w:val="32"/>
          <w:szCs w:val="32"/>
        </w:rPr>
        <w:fldChar w:fldCharType="separate"/>
      </w:r>
      <w:r>
        <w:rPr>
          <w:rFonts w:hint="eastAsia" w:ascii="仿宋_GB2312" w:hAnsi="Tahoma" w:eastAsia="仿宋_GB2312" w:cs="仿宋_GB2312"/>
          <w:kern w:val="0"/>
          <w:sz w:val="32"/>
          <w:szCs w:val="32"/>
        </w:rPr>
        <w:t>①</w:t>
      </w:r>
      <w:r>
        <w:rPr>
          <w:rFonts w:hint="eastAsia" w:ascii="仿宋_GB2312" w:hAnsi="Tahoma" w:eastAsia="仿宋_GB2312" w:cs="仿宋_GB2312"/>
          <w:kern w:val="0"/>
          <w:sz w:val="32"/>
          <w:szCs w:val="32"/>
        </w:rPr>
        <w:fldChar w:fldCharType="end"/>
      </w:r>
      <w:r>
        <w:rPr>
          <w:rFonts w:hint="eastAsia" w:ascii="仿宋_GB2312" w:hAnsi="Tahoma" w:eastAsia="仿宋_GB2312" w:cs="仿宋_GB2312"/>
          <w:kern w:val="0"/>
          <w:sz w:val="32"/>
          <w:szCs w:val="32"/>
        </w:rPr>
        <w:t>炉管全身表面质量达到GB/T 9443标准的01级；</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fldChar w:fldCharType="begin"/>
      </w:r>
      <w:r>
        <w:rPr>
          <w:rFonts w:hint="eastAsia" w:ascii="仿宋_GB2312" w:hAnsi="Tahoma" w:eastAsia="仿宋_GB2312" w:cs="仿宋_GB2312"/>
          <w:kern w:val="0"/>
          <w:sz w:val="32"/>
          <w:szCs w:val="32"/>
        </w:rPr>
        <w:instrText xml:space="preserve"> = 2 \* GB3 </w:instrText>
      </w:r>
      <w:r>
        <w:rPr>
          <w:rFonts w:hint="eastAsia" w:ascii="仿宋_GB2312" w:hAnsi="Tahoma" w:eastAsia="仿宋_GB2312" w:cs="仿宋_GB2312"/>
          <w:kern w:val="0"/>
          <w:sz w:val="32"/>
          <w:szCs w:val="32"/>
        </w:rPr>
        <w:fldChar w:fldCharType="separate"/>
      </w:r>
      <w:r>
        <w:rPr>
          <w:rFonts w:hint="eastAsia" w:ascii="仿宋_GB2312" w:hAnsi="Tahoma" w:eastAsia="仿宋_GB2312" w:cs="仿宋_GB2312"/>
          <w:kern w:val="0"/>
          <w:sz w:val="32"/>
          <w:szCs w:val="32"/>
        </w:rPr>
        <w:t>②</w:t>
      </w:r>
      <w:r>
        <w:rPr>
          <w:rFonts w:hint="eastAsia" w:ascii="仿宋_GB2312" w:hAnsi="Tahoma" w:eastAsia="仿宋_GB2312" w:cs="仿宋_GB2312"/>
          <w:kern w:val="0"/>
          <w:sz w:val="32"/>
          <w:szCs w:val="32"/>
        </w:rPr>
        <w:fldChar w:fldCharType="end"/>
      </w:r>
      <w:r>
        <w:rPr>
          <w:rFonts w:hint="eastAsia" w:ascii="仿宋_GB2312" w:hAnsi="Tahoma" w:eastAsia="仿宋_GB2312" w:cs="仿宋_GB2312"/>
          <w:kern w:val="0"/>
          <w:sz w:val="32"/>
          <w:szCs w:val="32"/>
        </w:rPr>
        <w:t>炉管中的氧含量≤0.002wt.%，氮含量≤0.1wt.%，硫含量≤0.001wt.%；</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fldChar w:fldCharType="begin"/>
      </w:r>
      <w:r>
        <w:rPr>
          <w:rFonts w:hint="eastAsia" w:ascii="仿宋_GB2312" w:hAnsi="Tahoma" w:eastAsia="仿宋_GB2312" w:cs="仿宋_GB2312"/>
          <w:kern w:val="0"/>
          <w:sz w:val="32"/>
          <w:szCs w:val="32"/>
        </w:rPr>
        <w:instrText xml:space="preserve"> = 3 \* GB3 </w:instrText>
      </w:r>
      <w:r>
        <w:rPr>
          <w:rFonts w:hint="eastAsia" w:ascii="仿宋_GB2312" w:hAnsi="Tahoma" w:eastAsia="仿宋_GB2312" w:cs="仿宋_GB2312"/>
          <w:kern w:val="0"/>
          <w:sz w:val="32"/>
          <w:szCs w:val="32"/>
        </w:rPr>
        <w:fldChar w:fldCharType="separate"/>
      </w:r>
      <w:r>
        <w:rPr>
          <w:rFonts w:hint="eastAsia" w:ascii="仿宋_GB2312" w:hAnsi="Tahoma" w:eastAsia="仿宋_GB2312" w:cs="仿宋_GB2312"/>
          <w:kern w:val="0"/>
          <w:sz w:val="32"/>
          <w:szCs w:val="32"/>
        </w:rPr>
        <w:t>③</w:t>
      </w:r>
      <w:r>
        <w:rPr>
          <w:rFonts w:hint="eastAsia" w:ascii="仿宋_GB2312" w:hAnsi="Tahoma" w:eastAsia="仿宋_GB2312" w:cs="仿宋_GB2312"/>
          <w:kern w:val="0"/>
          <w:sz w:val="32"/>
          <w:szCs w:val="32"/>
        </w:rPr>
        <w:fldChar w:fldCharType="end"/>
      </w:r>
      <w:r>
        <w:rPr>
          <w:rFonts w:hint="eastAsia" w:ascii="仿宋_GB2312" w:hAnsi="Tahoma" w:eastAsia="仿宋_GB2312" w:cs="仿宋_GB2312"/>
          <w:kern w:val="0"/>
          <w:sz w:val="32"/>
          <w:szCs w:val="32"/>
        </w:rPr>
        <w:t>炉管本体1100℃/17MPa持久寿命≥200小时，1090℃/13MPa持久寿命≥900小时；室温拉伸抗拉强度≥800MPa，屈服强度≥500MPa，断后伸长率≥3%；</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fldChar w:fldCharType="begin"/>
      </w:r>
      <w:r>
        <w:rPr>
          <w:rFonts w:hint="eastAsia" w:ascii="仿宋_GB2312" w:hAnsi="Tahoma" w:eastAsia="仿宋_GB2312" w:cs="仿宋_GB2312"/>
          <w:kern w:val="0"/>
          <w:sz w:val="32"/>
          <w:szCs w:val="32"/>
        </w:rPr>
        <w:instrText xml:space="preserve"> = 4 \* GB3 </w:instrText>
      </w:r>
      <w:r>
        <w:rPr>
          <w:rFonts w:hint="eastAsia" w:ascii="仿宋_GB2312" w:hAnsi="Tahoma" w:eastAsia="仿宋_GB2312" w:cs="仿宋_GB2312"/>
          <w:kern w:val="0"/>
          <w:sz w:val="32"/>
          <w:szCs w:val="32"/>
        </w:rPr>
        <w:fldChar w:fldCharType="separate"/>
      </w:r>
      <w:r>
        <w:rPr>
          <w:rFonts w:hint="eastAsia" w:ascii="仿宋_GB2312" w:hAnsi="Tahoma" w:eastAsia="仿宋_GB2312" w:cs="仿宋_GB2312"/>
          <w:kern w:val="0"/>
          <w:sz w:val="32"/>
          <w:szCs w:val="32"/>
        </w:rPr>
        <w:t>④</w:t>
      </w:r>
      <w:r>
        <w:rPr>
          <w:rFonts w:hint="eastAsia" w:ascii="仿宋_GB2312" w:hAnsi="Tahoma" w:eastAsia="仿宋_GB2312" w:cs="仿宋_GB2312"/>
          <w:kern w:val="0"/>
          <w:sz w:val="32"/>
          <w:szCs w:val="32"/>
        </w:rPr>
        <w:fldChar w:fldCharType="end"/>
      </w:r>
      <w:r>
        <w:rPr>
          <w:rFonts w:hint="eastAsia" w:ascii="仿宋_GB2312" w:hAnsi="Tahoma" w:eastAsia="仿宋_GB2312" w:cs="仿宋_GB2312"/>
          <w:kern w:val="0"/>
          <w:sz w:val="32"/>
          <w:szCs w:val="32"/>
        </w:rPr>
        <w:t>焊接接头的1100℃/17MPa持久寿命≥120小时；</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fldChar w:fldCharType="begin"/>
      </w:r>
      <w:r>
        <w:rPr>
          <w:rFonts w:hint="eastAsia" w:ascii="仿宋_GB2312" w:hAnsi="Tahoma" w:eastAsia="仿宋_GB2312" w:cs="仿宋_GB2312"/>
          <w:kern w:val="0"/>
          <w:sz w:val="32"/>
          <w:szCs w:val="32"/>
        </w:rPr>
        <w:instrText xml:space="preserve"> = 5 \* GB3 </w:instrText>
      </w:r>
      <w:r>
        <w:rPr>
          <w:rFonts w:hint="eastAsia" w:ascii="仿宋_GB2312" w:hAnsi="Tahoma" w:eastAsia="仿宋_GB2312" w:cs="仿宋_GB2312"/>
          <w:kern w:val="0"/>
          <w:sz w:val="32"/>
          <w:szCs w:val="32"/>
        </w:rPr>
        <w:fldChar w:fldCharType="separate"/>
      </w:r>
      <w:r>
        <w:rPr>
          <w:rFonts w:hint="eastAsia" w:ascii="仿宋_GB2312" w:hAnsi="Tahoma" w:eastAsia="仿宋_GB2312" w:cs="仿宋_GB2312"/>
          <w:kern w:val="0"/>
          <w:sz w:val="32"/>
          <w:szCs w:val="32"/>
        </w:rPr>
        <w:t>⑤</w:t>
      </w:r>
      <w:r>
        <w:rPr>
          <w:rFonts w:hint="eastAsia" w:ascii="仿宋_GB2312" w:hAnsi="Tahoma" w:eastAsia="仿宋_GB2312" w:cs="仿宋_GB2312"/>
          <w:kern w:val="0"/>
          <w:sz w:val="32"/>
          <w:szCs w:val="32"/>
        </w:rPr>
        <w:fldChar w:fldCharType="end"/>
      </w:r>
      <w:r>
        <w:rPr>
          <w:rFonts w:hint="eastAsia" w:ascii="仿宋_GB2312" w:hAnsi="Tahoma" w:eastAsia="仿宋_GB2312" w:cs="仿宋_GB2312"/>
          <w:kern w:val="0"/>
          <w:sz w:val="32"/>
          <w:szCs w:val="32"/>
        </w:rPr>
        <w:t>炉管本体的1200℃抗氧化性能达到HB5258标准的完全抗氧化级；</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fldChar w:fldCharType="begin"/>
      </w:r>
      <w:r>
        <w:rPr>
          <w:rFonts w:hint="eastAsia" w:ascii="仿宋_GB2312" w:hAnsi="Tahoma" w:eastAsia="仿宋_GB2312" w:cs="仿宋_GB2312"/>
          <w:kern w:val="0"/>
          <w:sz w:val="32"/>
          <w:szCs w:val="32"/>
        </w:rPr>
        <w:instrText xml:space="preserve"> = 6 \* GB3 </w:instrText>
      </w:r>
      <w:r>
        <w:rPr>
          <w:rFonts w:hint="eastAsia" w:ascii="仿宋_GB2312" w:hAnsi="Tahoma" w:eastAsia="仿宋_GB2312" w:cs="仿宋_GB2312"/>
          <w:kern w:val="0"/>
          <w:sz w:val="32"/>
          <w:szCs w:val="32"/>
        </w:rPr>
        <w:fldChar w:fldCharType="separate"/>
      </w:r>
      <w:r>
        <w:rPr>
          <w:rFonts w:hint="eastAsia" w:ascii="仿宋_GB2312" w:hAnsi="Tahoma" w:eastAsia="仿宋_GB2312" w:cs="仿宋_GB2312"/>
          <w:kern w:val="0"/>
          <w:sz w:val="32"/>
          <w:szCs w:val="32"/>
        </w:rPr>
        <w:t>⑥</w:t>
      </w:r>
      <w:r>
        <w:rPr>
          <w:rFonts w:hint="eastAsia" w:ascii="仿宋_GB2312" w:hAnsi="Tahoma" w:eastAsia="仿宋_GB2312" w:cs="仿宋_GB2312"/>
          <w:kern w:val="0"/>
          <w:sz w:val="32"/>
          <w:szCs w:val="32"/>
        </w:rPr>
        <w:fldChar w:fldCharType="end"/>
      </w:r>
      <w:r>
        <w:rPr>
          <w:rFonts w:hint="eastAsia" w:ascii="仿宋_GB2312" w:hAnsi="Tahoma" w:eastAsia="仿宋_GB2312" w:cs="仿宋_GB2312"/>
          <w:kern w:val="0"/>
          <w:sz w:val="32"/>
          <w:szCs w:val="32"/>
        </w:rPr>
        <w:t>抗结焦炉管本体在1100℃乙炔/氮气中的渗碳增重低于ZG50Ni45Cr35NbM炉管的60%；</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（2）产业化示范能力指标要求：建成年产1000吨的抗结焦高温合金炉管生产线≥1条。</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（3）经济效益指标：实现技术成果转化并产生产品销售收入。</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（4）知识产权指标：申请发明专利≥5项。</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技术成熟度:项目实施期结束后不低于10级 (销售级）。</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拟支持项目1项，支持资金不超过500万元。项目自筹资金与财政资金比例不低于2：1。</w:t>
      </w:r>
    </w:p>
    <w:p>
      <w:pPr>
        <w:keepNext w:val="0"/>
        <w:keepLines w:val="0"/>
        <w:pageBreakBefore w:val="0"/>
        <w:tabs>
          <w:tab w:val="center" w:pos="4803"/>
        </w:tabs>
        <w:kinsoku/>
        <w:wordWrap/>
        <w:overflowPunct/>
        <w:topLinePunct w:val="0"/>
        <w:autoSpaceDE w:val="0"/>
        <w:autoSpaceDN w:val="0"/>
        <w:bidi w:val="0"/>
        <w:adjustRightInd w:val="0"/>
        <w:snapToGrid w:val="0"/>
        <w:spacing w:line="560" w:lineRule="exact"/>
        <w:ind w:right="34" w:firstLine="642" w:firstLineChars="200"/>
        <w:textAlignment w:val="auto"/>
        <w:outlineLvl w:val="0"/>
        <w:rPr>
          <w:rFonts w:hint="eastAsia" w:ascii="仿宋_GB2312" w:hAnsi="Times New Roman" w:eastAsia="仿宋_GB2312" w:cs="Times New Roman"/>
          <w:b/>
          <w:color w:val="000000"/>
          <w:sz w:val="32"/>
          <w:szCs w:val="32"/>
          <w:lang w:eastAsia="zh-CN"/>
        </w:rPr>
      </w:pPr>
      <w:r>
        <w:rPr>
          <w:rFonts w:hint="eastAsia" w:ascii="仿宋_GB2312" w:hAnsi="Times New Roman" w:eastAsia="仿宋_GB2312" w:cs="Times New Roman"/>
          <w:b/>
          <w:color w:val="000000"/>
          <w:sz w:val="32"/>
          <w:szCs w:val="32"/>
          <w:lang w:eastAsia="zh-CN"/>
        </w:rPr>
        <w:t>方向8：新型碳陶瓷电热技术研发及产业化应用</w:t>
      </w:r>
    </w:p>
    <w:p>
      <w:pPr>
        <w:pageBreakBefore w:val="0"/>
        <w:wordWrap/>
        <w:overflowPunct/>
        <w:bidi w:val="0"/>
        <w:adjustRightInd w:val="0"/>
        <w:snapToGrid w:val="0"/>
        <w:spacing w:line="560" w:lineRule="exact"/>
        <w:ind w:firstLine="642" w:firstLineChars="200"/>
        <w:jc w:val="left"/>
        <w:textAlignment w:val="auto"/>
        <w:rPr>
          <w:rFonts w:ascii="仿宋_GB2312" w:eastAsia="仿宋_GB2312" w:cs="仿宋_GB2312"/>
          <w:sz w:val="32"/>
          <w:szCs w:val="32"/>
        </w:rPr>
      </w:pPr>
      <w:r>
        <w:rPr>
          <w:rFonts w:hint="eastAsia" w:ascii="仿宋_GB2312" w:hAnsi="Tahoma" w:eastAsia="仿宋_GB2312" w:cs="仿宋_GB2312"/>
          <w:b/>
          <w:kern w:val="0"/>
          <w:sz w:val="32"/>
          <w:szCs w:val="32"/>
        </w:rPr>
        <w:t>需求目标：</w:t>
      </w:r>
      <w:r>
        <w:rPr>
          <w:rFonts w:hint="eastAsia" w:ascii="仿宋_GB2312" w:hAnsi="Tahoma" w:eastAsia="仿宋_GB2312" w:cs="仿宋_GB2312"/>
          <w:kern w:val="0"/>
          <w:sz w:val="32"/>
          <w:szCs w:val="32"/>
        </w:rPr>
        <w:t>针对现有二维电热材料存在的应用温度低、使用寿命短、制造成本高、无法大规模应用等问题，研究高性能碳陶瓷电热材料及其制备关键技术，突破耐高温、长寿命、易合成的高性能树脂量产技术，开发易生产、易固化、易储存的浆料配方，研发碳陶瓷发热体大批量、连续化生产工艺，研制高性价比的全新电热组件，实现新型碳陶瓷电热技术的规模化应用。</w:t>
      </w:r>
    </w:p>
    <w:p>
      <w:pPr>
        <w:pageBreakBefore w:val="0"/>
        <w:wordWrap/>
        <w:overflowPunct/>
        <w:bidi w:val="0"/>
        <w:adjustRightInd w:val="0"/>
        <w:snapToGrid w:val="0"/>
        <w:spacing w:line="560" w:lineRule="exact"/>
        <w:ind w:firstLine="642" w:firstLineChars="200"/>
        <w:jc w:val="left"/>
        <w:textAlignment w:val="auto"/>
        <w:rPr>
          <w:rFonts w:ascii="仿宋_GB2312" w:eastAsia="仿宋_GB2312" w:cs="仿宋_GB2312"/>
          <w:b/>
          <w:sz w:val="32"/>
          <w:szCs w:val="32"/>
        </w:rPr>
      </w:pPr>
      <w:r>
        <w:rPr>
          <w:rFonts w:hint="eastAsia" w:ascii="仿宋_GB2312" w:hAnsi="Tahoma" w:eastAsia="仿宋_GB2312" w:cs="仿宋_GB2312"/>
          <w:b/>
          <w:kern w:val="0"/>
          <w:sz w:val="32"/>
          <w:szCs w:val="32"/>
        </w:rPr>
        <w:t>具体需求目标如下：</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（1）关键技术指标要求：</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①高性能树脂固化后热分解温度≥350℃；</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②浆料固化温度≤80℃，室温存储稳定时间≥30天；</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③碳陶瓷电热涂层材料厚度≤20μm；在350℃发热温度下连续工作1000 h，功率变化≤±10%；可适配多种典型工作电压：12 V、24 V、110 V、220 V。</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（2）产业化示范能力指标要求：</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①建立年产10万台/套碳陶瓷发热体生产示范线≥1条；</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②开发≥3种碳陶瓷发热体典型产品。</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（3）知识产权指标要求：申请发明专利≥3项。</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（4）经济效益指标：实现技术成果转化并产生产品销售收入。</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技术成熟度：项目实施期结束后不低于10级（销售级）。</w:t>
      </w:r>
    </w:p>
    <w:p>
      <w:pPr>
        <w:pageBreakBefore w:val="0"/>
        <w:wordWrap/>
        <w:overflowPunct/>
        <w:bidi w:val="0"/>
        <w:spacing w:line="560" w:lineRule="exact"/>
        <w:ind w:firstLine="640" w:firstLineChars="200"/>
        <w:textAlignment w:val="auto"/>
        <w:rPr>
          <w:rFonts w:ascii="仿宋_GB2312" w:eastAsia="仿宋_GB2312" w:cs="仿宋_GB2312"/>
          <w:b/>
          <w:sz w:val="32"/>
          <w:szCs w:val="32"/>
        </w:rPr>
      </w:pPr>
      <w:r>
        <w:rPr>
          <w:rFonts w:hint="eastAsia" w:ascii="仿宋_GB2312" w:eastAsia="仿宋_GB2312" w:cs="仿宋_GB2312"/>
          <w:sz w:val="32"/>
          <w:szCs w:val="32"/>
        </w:rPr>
        <w:t>拟支持项目1项，支持资金不超过500万元。项目自筹资金与财政资金比例不低于2:1。</w:t>
      </w:r>
    </w:p>
    <w:p>
      <w:pPr>
        <w:keepNext w:val="0"/>
        <w:keepLines w:val="0"/>
        <w:pageBreakBefore w:val="0"/>
        <w:tabs>
          <w:tab w:val="center" w:pos="4803"/>
        </w:tabs>
        <w:kinsoku/>
        <w:wordWrap/>
        <w:overflowPunct/>
        <w:topLinePunct w:val="0"/>
        <w:autoSpaceDE w:val="0"/>
        <w:autoSpaceDN w:val="0"/>
        <w:bidi w:val="0"/>
        <w:adjustRightInd w:val="0"/>
        <w:snapToGrid w:val="0"/>
        <w:spacing w:line="560" w:lineRule="exact"/>
        <w:ind w:right="34" w:firstLine="642" w:firstLineChars="200"/>
        <w:textAlignment w:val="auto"/>
        <w:outlineLvl w:val="0"/>
        <w:rPr>
          <w:rFonts w:hint="eastAsia" w:ascii="仿宋_GB2312" w:hAnsi="Times New Roman" w:eastAsia="仿宋_GB2312" w:cs="Times New Roman"/>
          <w:b/>
          <w:color w:val="000000"/>
          <w:sz w:val="32"/>
          <w:szCs w:val="32"/>
          <w:lang w:eastAsia="zh-CN"/>
        </w:rPr>
      </w:pPr>
      <w:r>
        <w:rPr>
          <w:rFonts w:hint="eastAsia" w:ascii="仿宋_GB2312" w:hAnsi="Times New Roman" w:eastAsia="仿宋_GB2312" w:cs="Times New Roman"/>
          <w:b/>
          <w:color w:val="000000"/>
          <w:sz w:val="32"/>
          <w:szCs w:val="32"/>
          <w:lang w:eastAsia="zh-CN"/>
        </w:rPr>
        <w:t>方向</w:t>
      </w:r>
      <w:r>
        <w:rPr>
          <w:rFonts w:hint="eastAsia" w:ascii="仿宋_GB2312" w:hAnsi="Times New Roman" w:eastAsia="仿宋_GB2312" w:cs="Times New Roman"/>
          <w:b/>
          <w:color w:val="000000"/>
          <w:sz w:val="32"/>
          <w:szCs w:val="32"/>
          <w:lang w:val="en-US" w:eastAsia="zh-CN"/>
        </w:rPr>
        <w:t>9：</w:t>
      </w:r>
      <w:r>
        <w:rPr>
          <w:rFonts w:hint="eastAsia" w:ascii="仿宋_GB2312" w:hAnsi="Times New Roman" w:eastAsia="仿宋_GB2312" w:cs="Times New Roman"/>
          <w:b/>
          <w:color w:val="000000"/>
          <w:sz w:val="32"/>
          <w:szCs w:val="32"/>
          <w:lang w:eastAsia="zh-CN"/>
        </w:rPr>
        <w:t>非粮生物质糖产衣康酸关键技术开发与工业示范</w:t>
      </w:r>
    </w:p>
    <w:p>
      <w:pPr>
        <w:pageBreakBefore w:val="0"/>
        <w:wordWrap/>
        <w:overflowPunct/>
        <w:bidi w:val="0"/>
        <w:adjustRightInd w:val="0"/>
        <w:snapToGrid w:val="0"/>
        <w:spacing w:line="560" w:lineRule="exact"/>
        <w:ind w:firstLine="642" w:firstLineChars="200"/>
        <w:jc w:val="left"/>
        <w:textAlignment w:val="auto"/>
        <w:rPr>
          <w:rFonts w:ascii="仿宋_GB2312" w:eastAsia="仿宋_GB2312" w:cs="仿宋_GB2312"/>
          <w:sz w:val="32"/>
          <w:szCs w:val="32"/>
        </w:rPr>
      </w:pPr>
      <w:r>
        <w:rPr>
          <w:rFonts w:hint="eastAsia" w:ascii="仿宋_GB2312" w:hAnsi="Tahoma" w:eastAsia="仿宋_GB2312" w:cs="仿宋_GB2312"/>
          <w:b/>
          <w:kern w:val="0"/>
          <w:sz w:val="32"/>
          <w:szCs w:val="32"/>
        </w:rPr>
        <w:t>需求目标：</w:t>
      </w:r>
      <w:r>
        <w:rPr>
          <w:rFonts w:hint="eastAsia" w:ascii="仿宋_GB2312" w:hAnsi="Tahoma" w:eastAsia="仿宋_GB2312" w:cs="仿宋_GB2312"/>
          <w:kern w:val="0"/>
          <w:sz w:val="32"/>
          <w:szCs w:val="32"/>
        </w:rPr>
        <w:t>针对发展生物基化学品迫切需要实现碳源非粮替代问题，阐释衣康酸工业菌种木糖和葡萄糖代谢机制，研究非粮生物质糖产衣康酸菌种的工业化发酵技术和分离纯化技术，开发利用非粮生物质糖产衣康酸的规模化生产工艺并完成吨级验证，建成千吨级工业生产示范线。</w:t>
      </w:r>
    </w:p>
    <w:p>
      <w:pPr>
        <w:pageBreakBefore w:val="0"/>
        <w:wordWrap/>
        <w:overflowPunct/>
        <w:bidi w:val="0"/>
        <w:adjustRightInd w:val="0"/>
        <w:snapToGrid w:val="0"/>
        <w:spacing w:line="560" w:lineRule="exact"/>
        <w:ind w:firstLine="642" w:firstLineChars="200"/>
        <w:jc w:val="left"/>
        <w:textAlignment w:val="auto"/>
        <w:rPr>
          <w:rFonts w:ascii="仿宋_GB2312" w:eastAsia="仿宋_GB2312" w:cs="仿宋_GB2312"/>
          <w:b/>
          <w:sz w:val="32"/>
          <w:szCs w:val="32"/>
        </w:rPr>
      </w:pPr>
      <w:r>
        <w:rPr>
          <w:rFonts w:hint="eastAsia" w:ascii="仿宋_GB2312" w:hAnsi="Tahoma" w:eastAsia="仿宋_GB2312" w:cs="仿宋_GB2312"/>
          <w:b/>
          <w:kern w:val="0"/>
          <w:sz w:val="32"/>
          <w:szCs w:val="32"/>
        </w:rPr>
        <w:t>具体需求目标如下：</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（1）关键技术指标要求：</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①构建≥2株利用生物质糖产衣康酸细胞工厂，非粮糖使用比例≥50%，摇瓶发酵产量≥75g/L；</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②贯通非粮生物质糖发酵生产衣康酸技术全链条，完成吨级罐发酵验证，非粮糖使用比例≥50%，衣康酸产量≥75g/L，总糖酸转化率≥0.75 mol/mol；</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③开发基于溶剂萃取的衣康酸分离纯化新工艺，衣康酸的收率≥97%，纯度≥99%。</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（2）产业化示范能力指标要求：</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①形成完整的发酵工艺包≥1套；</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②建成千吨级产能的非粮生物质糖产衣康酸生产示范线≥1条。</w:t>
      </w:r>
    </w:p>
    <w:p>
      <w:pPr>
        <w:pageBreakBefore w:val="0"/>
        <w:wordWrap/>
        <w:overflowPunct/>
        <w:bidi w:val="0"/>
        <w:adjustRightInd w:val="0"/>
        <w:snapToGrid w:val="0"/>
        <w:spacing w:line="560" w:lineRule="exact"/>
        <w:ind w:firstLine="640" w:firstLineChars="200"/>
        <w:jc w:val="left"/>
        <w:textAlignment w:val="auto"/>
        <w:rPr>
          <w:rFonts w:hint="eastAsia" w:ascii="仿宋_GB2312" w:hAnsi="Tahoma" w:eastAsia="仿宋_GB2312" w:cs="仿宋_GB2312"/>
          <w:kern w:val="0"/>
          <w:sz w:val="32"/>
          <w:szCs w:val="32"/>
        </w:rPr>
      </w:pPr>
      <w:r>
        <w:rPr>
          <w:rFonts w:hint="eastAsia" w:ascii="仿宋_GB2312" w:hAnsi="Tahoma" w:eastAsia="仿宋_GB2312" w:cs="仿宋_GB2312"/>
          <w:kern w:val="0"/>
          <w:sz w:val="32"/>
          <w:szCs w:val="32"/>
          <w:lang w:eastAsia="zh-CN"/>
        </w:rPr>
        <w:t>（</w:t>
      </w:r>
      <w:r>
        <w:rPr>
          <w:rFonts w:hint="eastAsia" w:ascii="仿宋_GB2312" w:hAnsi="Tahoma" w:eastAsia="仿宋_GB2312" w:cs="仿宋_GB2312"/>
          <w:kern w:val="0"/>
          <w:sz w:val="32"/>
          <w:szCs w:val="32"/>
          <w:lang w:val="en-US" w:eastAsia="zh-CN"/>
        </w:rPr>
        <w:t>3</w:t>
      </w:r>
      <w:r>
        <w:rPr>
          <w:rFonts w:hint="eastAsia" w:ascii="仿宋_GB2312" w:hAnsi="Tahoma" w:eastAsia="仿宋_GB2312" w:cs="仿宋_GB2312"/>
          <w:kern w:val="0"/>
          <w:sz w:val="32"/>
          <w:szCs w:val="32"/>
          <w:lang w:eastAsia="zh-CN"/>
        </w:rPr>
        <w:t>）</w:t>
      </w:r>
      <w:r>
        <w:rPr>
          <w:rFonts w:hint="eastAsia" w:ascii="仿宋_GB2312" w:hAnsi="Tahoma" w:eastAsia="仿宋_GB2312" w:cs="仿宋_GB2312"/>
          <w:kern w:val="0"/>
          <w:sz w:val="32"/>
          <w:szCs w:val="32"/>
        </w:rPr>
        <w:t>知识产权指标要求：申请发明专利≥6项。</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（4）经济效益指标：实现技术成果转化并产生产品销售收入。</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技术成熟度：项目实施期结束后不低于10级（销售级）。</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拟支持项目1项，支持资金不超过300万元。项目自筹资金与财政资金比例不低于2：1。</w:t>
      </w:r>
    </w:p>
    <w:p>
      <w:pPr>
        <w:keepNext w:val="0"/>
        <w:keepLines w:val="0"/>
        <w:pageBreakBefore w:val="0"/>
        <w:tabs>
          <w:tab w:val="center" w:pos="4803"/>
        </w:tabs>
        <w:kinsoku/>
        <w:wordWrap/>
        <w:overflowPunct/>
        <w:topLinePunct w:val="0"/>
        <w:autoSpaceDE w:val="0"/>
        <w:autoSpaceDN w:val="0"/>
        <w:bidi w:val="0"/>
        <w:adjustRightInd w:val="0"/>
        <w:snapToGrid w:val="0"/>
        <w:spacing w:line="560" w:lineRule="exact"/>
        <w:ind w:right="34" w:firstLine="642" w:firstLineChars="200"/>
        <w:textAlignment w:val="auto"/>
        <w:outlineLvl w:val="0"/>
        <w:rPr>
          <w:rFonts w:hint="eastAsia" w:ascii="仿宋_GB2312" w:hAnsi="Times New Roman" w:eastAsia="仿宋_GB2312" w:cs="Times New Roman"/>
          <w:b/>
          <w:color w:val="000000"/>
          <w:sz w:val="32"/>
          <w:szCs w:val="32"/>
          <w:lang w:eastAsia="zh-CN"/>
        </w:rPr>
      </w:pPr>
      <w:r>
        <w:rPr>
          <w:rFonts w:hint="eastAsia" w:ascii="仿宋_GB2312" w:hAnsi="Times New Roman" w:eastAsia="仿宋_GB2312" w:cs="Times New Roman"/>
          <w:b/>
          <w:color w:val="000000"/>
          <w:sz w:val="32"/>
          <w:szCs w:val="32"/>
          <w:lang w:eastAsia="zh-CN"/>
        </w:rPr>
        <w:t>方向</w:t>
      </w:r>
      <w:r>
        <w:rPr>
          <w:rFonts w:hint="eastAsia" w:ascii="仿宋_GB2312" w:hAnsi="Times New Roman" w:eastAsia="仿宋_GB2312" w:cs="Times New Roman"/>
          <w:b/>
          <w:color w:val="000000"/>
          <w:sz w:val="32"/>
          <w:szCs w:val="32"/>
          <w:lang w:val="en-US" w:eastAsia="zh-CN"/>
        </w:rPr>
        <w:t>10：</w:t>
      </w:r>
      <w:r>
        <w:rPr>
          <w:rFonts w:hint="eastAsia" w:ascii="仿宋_GB2312" w:hAnsi="Times New Roman" w:eastAsia="仿宋_GB2312" w:cs="Times New Roman"/>
          <w:b/>
          <w:color w:val="000000"/>
          <w:sz w:val="32"/>
          <w:szCs w:val="32"/>
          <w:lang w:eastAsia="zh-CN"/>
        </w:rPr>
        <w:t>可生物降解润滑油基础油原料的制备技术研究与产业化</w:t>
      </w:r>
    </w:p>
    <w:p>
      <w:pPr>
        <w:pageBreakBefore w:val="0"/>
        <w:wordWrap/>
        <w:overflowPunct/>
        <w:bidi w:val="0"/>
        <w:adjustRightInd w:val="0"/>
        <w:snapToGrid w:val="0"/>
        <w:spacing w:line="560" w:lineRule="exact"/>
        <w:ind w:firstLine="642" w:firstLineChars="200"/>
        <w:textAlignment w:val="auto"/>
        <w:rPr>
          <w:rFonts w:ascii="仿宋_GB2312" w:hAnsi="仿宋" w:eastAsia="仿宋_GB2312" w:cs="仿宋"/>
          <w:sz w:val="32"/>
          <w:szCs w:val="32"/>
        </w:rPr>
      </w:pPr>
      <w:r>
        <w:rPr>
          <w:rFonts w:hint="eastAsia" w:ascii="仿宋_GB2312" w:hAnsi="仿宋" w:eastAsia="仿宋_GB2312" w:cs="仿宋"/>
          <w:b/>
          <w:kern w:val="0"/>
          <w:sz w:val="32"/>
          <w:szCs w:val="32"/>
        </w:rPr>
        <w:t>需</w:t>
      </w:r>
      <w:r>
        <w:rPr>
          <w:rFonts w:hint="eastAsia" w:ascii="仿宋_GB2312" w:eastAsia="仿宋_GB2312"/>
          <w:b/>
          <w:kern w:val="0"/>
          <w:sz w:val="32"/>
          <w:szCs w:val="32"/>
        </w:rPr>
        <w:t>求</w:t>
      </w:r>
      <w:r>
        <w:rPr>
          <w:rFonts w:hint="eastAsia" w:ascii="仿宋_GB2312" w:hAnsi="仿宋" w:eastAsia="仿宋_GB2312" w:cs="仿宋"/>
          <w:b/>
          <w:kern w:val="0"/>
          <w:sz w:val="32"/>
          <w:szCs w:val="32"/>
        </w:rPr>
        <w:t>目标：</w:t>
      </w:r>
      <w:r>
        <w:rPr>
          <w:rFonts w:hint="eastAsia" w:ascii="仿宋_GB2312" w:hAnsi="仿宋" w:eastAsia="仿宋_GB2312" w:cs="仿宋"/>
          <w:kern w:val="0"/>
          <w:sz w:val="32"/>
          <w:szCs w:val="32"/>
        </w:rPr>
        <w:t>针对现有可生物降解润滑油基础油难以满足低凝、高黏度等性能要求，结合现有油脂加工技术，突破现有脂肪酸和二聚酸结构及生产技术限制，利用生物质油脂研究新的可生物降解润滑油基础油原料的制备技术并实现产业化应用。</w:t>
      </w:r>
    </w:p>
    <w:p>
      <w:pPr>
        <w:pageBreakBefore w:val="0"/>
        <w:wordWrap/>
        <w:overflowPunct/>
        <w:bidi w:val="0"/>
        <w:adjustRightInd w:val="0"/>
        <w:snapToGrid w:val="0"/>
        <w:spacing w:line="560" w:lineRule="exact"/>
        <w:ind w:firstLine="642" w:firstLineChars="200"/>
        <w:jc w:val="left"/>
        <w:textAlignment w:val="auto"/>
        <w:rPr>
          <w:rFonts w:ascii="仿宋_GB2312" w:eastAsia="仿宋_GB2312" w:cs="仿宋_GB2312"/>
          <w:b/>
          <w:sz w:val="32"/>
          <w:szCs w:val="32"/>
        </w:rPr>
      </w:pPr>
      <w:r>
        <w:rPr>
          <w:rFonts w:hint="eastAsia" w:ascii="仿宋_GB2312" w:hAnsi="Tahoma" w:eastAsia="仿宋_GB2312" w:cs="仿宋_GB2312"/>
          <w:b/>
          <w:kern w:val="0"/>
          <w:sz w:val="32"/>
          <w:szCs w:val="32"/>
        </w:rPr>
        <w:t>具体需求目标如下：</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（1）关键技术指标要求：</w:t>
      </w:r>
    </w:p>
    <w:p>
      <w:pPr>
        <w:pageBreakBefore w:val="0"/>
        <w:wordWrap/>
        <w:overflowPunct/>
        <w:bidi w:val="0"/>
        <w:adjustRightInd w:val="0"/>
        <w:snapToGrid w:val="0"/>
        <w:spacing w:line="560" w:lineRule="exact"/>
        <w:ind w:firstLine="640" w:firstLineChars="200"/>
        <w:textAlignment w:val="auto"/>
        <w:rPr>
          <w:rFonts w:ascii="仿宋_GB2312" w:hAnsi="仿宋" w:eastAsia="仿宋_GB2312" w:cs="仿宋"/>
          <w:sz w:val="32"/>
          <w:szCs w:val="32"/>
        </w:rPr>
      </w:pPr>
      <w:r>
        <w:rPr>
          <w:rFonts w:hint="eastAsia" w:ascii="仿宋_GB2312" w:hAnsi="仿宋" w:eastAsia="仿宋_GB2312" w:cs="仿宋"/>
          <w:kern w:val="0"/>
          <w:sz w:val="32"/>
          <w:szCs w:val="32"/>
        </w:rPr>
        <w:fldChar w:fldCharType="begin"/>
      </w:r>
      <w:r>
        <w:rPr>
          <w:rFonts w:hint="eastAsia" w:ascii="仿宋_GB2312" w:hAnsi="仿宋" w:eastAsia="仿宋_GB2312" w:cs="仿宋"/>
          <w:kern w:val="0"/>
          <w:sz w:val="32"/>
          <w:szCs w:val="32"/>
        </w:rPr>
        <w:instrText xml:space="preserve"> = 1 \* GB3 </w:instrText>
      </w:r>
      <w:r>
        <w:rPr>
          <w:rFonts w:hint="eastAsia" w:ascii="仿宋_GB2312" w:hAnsi="仿宋" w:eastAsia="仿宋_GB2312" w:cs="仿宋"/>
          <w:kern w:val="0"/>
          <w:sz w:val="32"/>
          <w:szCs w:val="32"/>
        </w:rPr>
        <w:fldChar w:fldCharType="separate"/>
      </w:r>
      <w:r>
        <w:rPr>
          <w:rFonts w:hint="eastAsia" w:ascii="仿宋_GB2312" w:hAnsi="仿宋" w:eastAsia="仿宋_GB2312" w:cs="仿宋"/>
          <w:kern w:val="0"/>
          <w:sz w:val="32"/>
          <w:szCs w:val="32"/>
        </w:rPr>
        <w:t>①</w:t>
      </w:r>
      <w:r>
        <w:rPr>
          <w:rFonts w:hint="eastAsia" w:ascii="仿宋_GB2312" w:hAnsi="仿宋" w:eastAsia="仿宋_GB2312" w:cs="仿宋"/>
          <w:kern w:val="0"/>
          <w:sz w:val="32"/>
          <w:szCs w:val="32"/>
        </w:rPr>
        <w:fldChar w:fldCharType="end"/>
      </w:r>
      <w:r>
        <w:rPr>
          <w:rFonts w:hint="eastAsia" w:ascii="仿宋_GB2312" w:hAnsi="仿宋" w:eastAsia="仿宋_GB2312" w:cs="仿宋"/>
          <w:kern w:val="0"/>
          <w:sz w:val="32"/>
          <w:szCs w:val="32"/>
        </w:rPr>
        <w:t>以大豆油为模型油，实现聚合温度</w:t>
      </w:r>
      <w:r>
        <w:rPr>
          <w:rFonts w:hint="eastAsia" w:ascii="仿宋_GB2312" w:hAnsi="Tahoma" w:eastAsia="仿宋_GB2312" w:cs="仿宋_GB2312"/>
          <w:kern w:val="0"/>
          <w:sz w:val="32"/>
          <w:szCs w:val="32"/>
        </w:rPr>
        <w:t>≤</w:t>
      </w:r>
      <w:r>
        <w:rPr>
          <w:rFonts w:hint="eastAsia" w:ascii="仿宋_GB2312" w:hAnsi="仿宋" w:eastAsia="仿宋_GB2312" w:cs="仿宋"/>
          <w:kern w:val="0"/>
          <w:sz w:val="32"/>
          <w:szCs w:val="32"/>
        </w:rPr>
        <w:t>170</w:t>
      </w:r>
      <w:r>
        <w:rPr>
          <w:rFonts w:hint="eastAsia" w:ascii="宋体" w:hAnsi="宋体" w:cs="宋体"/>
          <w:kern w:val="0"/>
          <w:sz w:val="32"/>
          <w:szCs w:val="32"/>
        </w:rPr>
        <w:t>℃</w:t>
      </w:r>
      <w:r>
        <w:rPr>
          <w:rFonts w:hint="eastAsia" w:ascii="仿宋_GB2312" w:hAnsi="仿宋" w:eastAsia="仿宋_GB2312" w:cs="仿宋"/>
          <w:kern w:val="0"/>
          <w:sz w:val="32"/>
          <w:szCs w:val="32"/>
        </w:rPr>
        <w:t>，聚合度</w:t>
      </w:r>
      <w:r>
        <w:rPr>
          <w:rFonts w:hint="eastAsia" w:ascii="仿宋_GB2312" w:hAnsi="Tahoma" w:eastAsia="仿宋_GB2312" w:cs="仿宋_GB2312"/>
          <w:kern w:val="0"/>
          <w:sz w:val="32"/>
          <w:szCs w:val="32"/>
        </w:rPr>
        <w:t>≥</w:t>
      </w:r>
      <w:r>
        <w:rPr>
          <w:rFonts w:hint="eastAsia" w:ascii="仿宋_GB2312" w:hAnsi="仿宋" w:eastAsia="仿宋_GB2312" w:cs="仿宋"/>
          <w:kern w:val="0"/>
          <w:sz w:val="32"/>
          <w:szCs w:val="32"/>
        </w:rPr>
        <w:t>35%，聚合油黏度（100</w:t>
      </w:r>
      <w:r>
        <w:rPr>
          <w:rFonts w:hint="eastAsia" w:ascii="宋体" w:hAnsi="宋体" w:cs="宋体"/>
          <w:kern w:val="0"/>
          <w:sz w:val="32"/>
          <w:szCs w:val="32"/>
        </w:rPr>
        <w:t>℃</w:t>
      </w:r>
      <w:r>
        <w:rPr>
          <w:rFonts w:hint="eastAsia" w:ascii="仿宋_GB2312" w:hAnsi="仿宋" w:eastAsia="仿宋_GB2312" w:cs="仿宋"/>
          <w:kern w:val="0"/>
          <w:sz w:val="32"/>
          <w:szCs w:val="32"/>
        </w:rPr>
        <w:t>）</w:t>
      </w:r>
      <w:r>
        <w:rPr>
          <w:rFonts w:hint="eastAsia" w:ascii="仿宋_GB2312" w:hAnsi="Tahoma" w:eastAsia="仿宋_GB2312" w:cs="仿宋_GB2312"/>
          <w:kern w:val="0"/>
          <w:sz w:val="32"/>
          <w:szCs w:val="32"/>
        </w:rPr>
        <w:t>≥</w:t>
      </w:r>
      <w:r>
        <w:rPr>
          <w:rFonts w:hint="eastAsia" w:ascii="仿宋_GB2312" w:hAnsi="仿宋" w:eastAsia="仿宋_GB2312" w:cs="仿宋"/>
          <w:kern w:val="0"/>
          <w:sz w:val="32"/>
          <w:szCs w:val="32"/>
        </w:rPr>
        <w:t>300</w:t>
      </w:r>
      <w:r>
        <w:rPr>
          <w:rFonts w:ascii="Tahoma" w:hAnsi="Tahoma" w:eastAsia="微软雅黑" w:cs="Times New Roman"/>
          <w:kern w:val="0"/>
          <w:sz w:val="32"/>
          <w:szCs w:val="32"/>
        </w:rPr>
        <w:t xml:space="preserve"> </w:t>
      </w:r>
      <w:r>
        <w:rPr>
          <w:rFonts w:hint="eastAsia" w:ascii="仿宋_GB2312" w:hAnsi="仿宋" w:eastAsia="仿宋_GB2312" w:cs="仿宋"/>
          <w:kern w:val="0"/>
          <w:sz w:val="32"/>
          <w:szCs w:val="32"/>
        </w:rPr>
        <w:t>mm</w:t>
      </w:r>
      <w:r>
        <w:rPr>
          <w:rFonts w:hint="eastAsia" w:ascii="仿宋_GB2312" w:hAnsi="仿宋" w:eastAsia="仿宋_GB2312" w:cs="仿宋"/>
          <w:kern w:val="0"/>
          <w:sz w:val="32"/>
          <w:szCs w:val="32"/>
          <w:vertAlign w:val="superscript"/>
        </w:rPr>
        <w:t>2</w:t>
      </w:r>
      <w:r>
        <w:rPr>
          <w:rFonts w:hint="eastAsia" w:ascii="仿宋_GB2312" w:hAnsi="仿宋" w:eastAsia="仿宋_GB2312" w:cs="仿宋"/>
          <w:kern w:val="0"/>
          <w:sz w:val="32"/>
          <w:szCs w:val="32"/>
        </w:rPr>
        <w:t>/s。</w:t>
      </w:r>
    </w:p>
    <w:p>
      <w:pPr>
        <w:pageBreakBefore w:val="0"/>
        <w:wordWrap/>
        <w:overflowPunct/>
        <w:bidi w:val="0"/>
        <w:adjustRightInd w:val="0"/>
        <w:snapToGrid w:val="0"/>
        <w:spacing w:line="560" w:lineRule="exact"/>
        <w:ind w:firstLine="640" w:firstLineChars="200"/>
        <w:textAlignment w:val="auto"/>
        <w:rPr>
          <w:rFonts w:ascii="仿宋_GB2312" w:hAnsi="仿宋" w:eastAsia="仿宋_GB2312" w:cs="仿宋"/>
          <w:sz w:val="32"/>
          <w:szCs w:val="32"/>
        </w:rPr>
      </w:pPr>
      <w:r>
        <w:rPr>
          <w:rFonts w:hint="eastAsia" w:ascii="仿宋_GB2312" w:hAnsi="仿宋" w:eastAsia="仿宋_GB2312" w:cs="仿宋"/>
          <w:kern w:val="0"/>
          <w:sz w:val="32"/>
          <w:szCs w:val="32"/>
        </w:rPr>
        <w:fldChar w:fldCharType="begin"/>
      </w:r>
      <w:r>
        <w:rPr>
          <w:rFonts w:hint="eastAsia" w:ascii="仿宋_GB2312" w:hAnsi="仿宋" w:eastAsia="仿宋_GB2312" w:cs="仿宋"/>
          <w:kern w:val="0"/>
          <w:sz w:val="32"/>
          <w:szCs w:val="32"/>
        </w:rPr>
        <w:instrText xml:space="preserve"> = 2 \* GB3 </w:instrText>
      </w:r>
      <w:r>
        <w:rPr>
          <w:rFonts w:hint="eastAsia" w:ascii="仿宋_GB2312" w:hAnsi="仿宋" w:eastAsia="仿宋_GB2312" w:cs="仿宋"/>
          <w:kern w:val="0"/>
          <w:sz w:val="32"/>
          <w:szCs w:val="32"/>
        </w:rPr>
        <w:fldChar w:fldCharType="separate"/>
      </w:r>
      <w:r>
        <w:rPr>
          <w:rFonts w:hint="eastAsia" w:ascii="仿宋_GB2312" w:hAnsi="仿宋" w:eastAsia="仿宋_GB2312" w:cs="仿宋"/>
          <w:kern w:val="0"/>
          <w:sz w:val="32"/>
          <w:szCs w:val="32"/>
        </w:rPr>
        <w:t>②</w:t>
      </w:r>
      <w:r>
        <w:rPr>
          <w:rFonts w:hint="eastAsia" w:ascii="仿宋_GB2312" w:hAnsi="仿宋" w:eastAsia="仿宋_GB2312" w:cs="仿宋"/>
          <w:kern w:val="0"/>
          <w:sz w:val="32"/>
          <w:szCs w:val="32"/>
        </w:rPr>
        <w:fldChar w:fldCharType="end"/>
      </w:r>
      <w:r>
        <w:rPr>
          <w:rFonts w:hint="eastAsia" w:ascii="仿宋_GB2312" w:hAnsi="仿宋" w:eastAsia="仿宋_GB2312" w:cs="仿宋"/>
          <w:kern w:val="0"/>
          <w:sz w:val="32"/>
          <w:szCs w:val="32"/>
        </w:rPr>
        <w:t>油脂低温聚合-高温水解，二聚酸产率</w:t>
      </w:r>
      <w:r>
        <w:rPr>
          <w:rFonts w:hint="eastAsia" w:ascii="仿宋_GB2312" w:hAnsi="Tahoma" w:eastAsia="仿宋_GB2312" w:cs="仿宋_GB2312"/>
          <w:kern w:val="0"/>
          <w:sz w:val="32"/>
          <w:szCs w:val="32"/>
        </w:rPr>
        <w:t>≥</w:t>
      </w:r>
      <w:r>
        <w:rPr>
          <w:rFonts w:hint="eastAsia" w:ascii="仿宋_GB2312" w:hAnsi="仿宋" w:eastAsia="仿宋_GB2312" w:cs="仿宋"/>
          <w:kern w:val="0"/>
          <w:sz w:val="32"/>
          <w:szCs w:val="32"/>
        </w:rPr>
        <w:t>30%，生产成本与原工艺相比降低20%以上。</w:t>
      </w:r>
    </w:p>
    <w:p>
      <w:pPr>
        <w:pageBreakBefore w:val="0"/>
        <w:wordWrap/>
        <w:overflowPunct/>
        <w:bidi w:val="0"/>
        <w:adjustRightInd w:val="0"/>
        <w:snapToGrid w:val="0"/>
        <w:spacing w:line="560" w:lineRule="exact"/>
        <w:ind w:firstLine="640" w:firstLineChars="200"/>
        <w:textAlignment w:val="auto"/>
        <w:rPr>
          <w:rFonts w:ascii="仿宋_GB2312" w:hAnsi="仿宋" w:eastAsia="仿宋_GB2312" w:cs="仿宋"/>
          <w:sz w:val="32"/>
          <w:szCs w:val="32"/>
        </w:rPr>
      </w:pPr>
      <w:r>
        <w:rPr>
          <w:rFonts w:hint="eastAsia" w:ascii="仿宋_GB2312" w:hAnsi="仿宋" w:eastAsia="仿宋_GB2312" w:cs="仿宋"/>
          <w:kern w:val="0"/>
          <w:sz w:val="32"/>
          <w:szCs w:val="32"/>
        </w:rPr>
        <w:fldChar w:fldCharType="begin"/>
      </w:r>
      <w:r>
        <w:rPr>
          <w:rFonts w:hint="eastAsia" w:ascii="仿宋_GB2312" w:hAnsi="仿宋" w:eastAsia="仿宋_GB2312" w:cs="仿宋"/>
          <w:kern w:val="0"/>
          <w:sz w:val="32"/>
          <w:szCs w:val="32"/>
        </w:rPr>
        <w:instrText xml:space="preserve"> = 3 \* GB3 </w:instrText>
      </w:r>
      <w:r>
        <w:rPr>
          <w:rFonts w:hint="eastAsia" w:ascii="仿宋_GB2312" w:hAnsi="仿宋" w:eastAsia="仿宋_GB2312" w:cs="仿宋"/>
          <w:kern w:val="0"/>
          <w:sz w:val="32"/>
          <w:szCs w:val="32"/>
        </w:rPr>
        <w:fldChar w:fldCharType="separate"/>
      </w:r>
      <w:r>
        <w:rPr>
          <w:rFonts w:hint="eastAsia" w:ascii="仿宋_GB2312" w:hAnsi="仿宋" w:eastAsia="仿宋_GB2312" w:cs="仿宋"/>
          <w:kern w:val="0"/>
          <w:sz w:val="32"/>
          <w:szCs w:val="32"/>
        </w:rPr>
        <w:t>③</w:t>
      </w:r>
      <w:r>
        <w:rPr>
          <w:rFonts w:hint="eastAsia" w:ascii="仿宋_GB2312" w:hAnsi="仿宋" w:eastAsia="仿宋_GB2312" w:cs="仿宋"/>
          <w:kern w:val="0"/>
          <w:sz w:val="32"/>
          <w:szCs w:val="32"/>
        </w:rPr>
        <w:fldChar w:fldCharType="end"/>
      </w:r>
      <w:r>
        <w:rPr>
          <w:rFonts w:hint="eastAsia" w:ascii="仿宋_GB2312" w:hAnsi="仿宋" w:eastAsia="仿宋_GB2312" w:cs="仿宋"/>
          <w:kern w:val="0"/>
          <w:sz w:val="32"/>
          <w:szCs w:val="32"/>
        </w:rPr>
        <w:t>利用精馏和络合分离等技术生产的油酸纯度</w:t>
      </w:r>
      <w:r>
        <w:rPr>
          <w:rFonts w:hint="eastAsia" w:ascii="仿宋_GB2312" w:hAnsi="Tahoma" w:eastAsia="仿宋_GB2312" w:cs="仿宋_GB2312"/>
          <w:kern w:val="0"/>
          <w:sz w:val="32"/>
          <w:szCs w:val="32"/>
        </w:rPr>
        <w:t>≥</w:t>
      </w:r>
      <w:r>
        <w:rPr>
          <w:rFonts w:hint="eastAsia" w:ascii="仿宋_GB2312" w:hAnsi="仿宋" w:eastAsia="仿宋_GB2312" w:cs="仿宋"/>
          <w:kern w:val="0"/>
          <w:sz w:val="32"/>
          <w:szCs w:val="32"/>
        </w:rPr>
        <w:t>83%。</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（2）产业化示范能力指标要求：</w:t>
      </w:r>
    </w:p>
    <w:p>
      <w:pPr>
        <w:pageBreakBefore w:val="0"/>
        <w:wordWrap/>
        <w:overflowPunct/>
        <w:bidi w:val="0"/>
        <w:adjustRightInd w:val="0"/>
        <w:snapToGrid w:val="0"/>
        <w:spacing w:line="560" w:lineRule="exact"/>
        <w:ind w:firstLine="640" w:firstLineChars="200"/>
        <w:jc w:val="left"/>
        <w:textAlignment w:val="auto"/>
        <w:rPr>
          <w:rFonts w:ascii="仿宋_GB2312" w:hAnsi="仿宋" w:eastAsia="仿宋_GB2312" w:cs="仿宋"/>
          <w:sz w:val="32"/>
          <w:szCs w:val="32"/>
        </w:rPr>
      </w:pPr>
      <w:r>
        <w:rPr>
          <w:rFonts w:hint="eastAsia" w:ascii="仿宋_GB2312" w:hAnsi="Tahoma" w:eastAsia="仿宋_GB2312" w:cs="仿宋_GB2312"/>
          <w:kern w:val="0"/>
          <w:sz w:val="32"/>
          <w:szCs w:val="32"/>
        </w:rPr>
        <w:t>①</w:t>
      </w:r>
      <w:r>
        <w:rPr>
          <w:rFonts w:hint="eastAsia" w:ascii="仿宋_GB2312" w:hAnsi="仿宋" w:eastAsia="仿宋_GB2312" w:cs="仿宋"/>
          <w:kern w:val="0"/>
          <w:sz w:val="32"/>
          <w:szCs w:val="32"/>
        </w:rPr>
        <w:t>建设或改造上述技术生产线1-2条，生产满足以上条件产品</w:t>
      </w:r>
      <w:r>
        <w:rPr>
          <w:rFonts w:hint="eastAsia" w:ascii="仿宋_GB2312" w:hAnsi="Tahoma" w:eastAsia="仿宋_GB2312" w:cs="仿宋_GB2312"/>
          <w:kern w:val="0"/>
          <w:sz w:val="32"/>
          <w:szCs w:val="32"/>
        </w:rPr>
        <w:t>≥</w:t>
      </w:r>
      <w:r>
        <w:rPr>
          <w:rFonts w:hint="eastAsia" w:ascii="仿宋_GB2312" w:hAnsi="仿宋" w:eastAsia="仿宋_GB2312" w:cs="仿宋"/>
          <w:kern w:val="0"/>
          <w:sz w:val="32"/>
          <w:szCs w:val="32"/>
        </w:rPr>
        <w:t>5000吨；</w:t>
      </w:r>
    </w:p>
    <w:p>
      <w:pPr>
        <w:pageBreakBefore w:val="0"/>
        <w:wordWrap/>
        <w:overflowPunct/>
        <w:bidi w:val="0"/>
        <w:adjustRightInd w:val="0"/>
        <w:snapToGrid w:val="0"/>
        <w:spacing w:line="560" w:lineRule="exact"/>
        <w:ind w:firstLine="640" w:firstLineChars="200"/>
        <w:textAlignment w:val="auto"/>
        <w:rPr>
          <w:rFonts w:ascii="仿宋_GB2312" w:hAnsi="仿宋" w:eastAsia="仿宋_GB2312" w:cs="仿宋"/>
          <w:sz w:val="32"/>
          <w:szCs w:val="32"/>
        </w:rPr>
      </w:pPr>
      <w:r>
        <w:rPr>
          <w:rFonts w:hint="eastAsia" w:ascii="仿宋_GB2312" w:hAnsi="仿宋" w:eastAsia="仿宋_GB2312" w:cs="仿宋"/>
          <w:kern w:val="0"/>
          <w:sz w:val="32"/>
          <w:szCs w:val="32"/>
        </w:rPr>
        <w:t>②研发的基础油用于可生物降解变压器油、风电齿轮油。</w:t>
      </w:r>
    </w:p>
    <w:p>
      <w:pPr>
        <w:pageBreakBefore w:val="0"/>
        <w:wordWrap/>
        <w:overflowPunct/>
        <w:bidi w:val="0"/>
        <w:adjustRightInd w:val="0"/>
        <w:snapToGrid w:val="0"/>
        <w:spacing w:line="560" w:lineRule="exact"/>
        <w:ind w:firstLine="640" w:firstLineChars="200"/>
        <w:jc w:val="left"/>
        <w:textAlignment w:val="auto"/>
        <w:rPr>
          <w:rFonts w:ascii="仿宋_GB2312" w:hAnsi="仿宋" w:eastAsia="仿宋_GB2312" w:cs="仿宋"/>
          <w:sz w:val="32"/>
          <w:szCs w:val="32"/>
        </w:rPr>
      </w:pPr>
      <w:r>
        <w:rPr>
          <w:rFonts w:hint="eastAsia" w:ascii="仿宋_GB2312" w:hAnsi="Tahoma" w:eastAsia="仿宋_GB2312" w:cs="仿宋_GB2312"/>
          <w:kern w:val="0"/>
          <w:sz w:val="32"/>
          <w:szCs w:val="32"/>
        </w:rPr>
        <w:t>（3）知识产权指标要求：</w:t>
      </w:r>
      <w:r>
        <w:rPr>
          <w:rFonts w:hint="eastAsia" w:ascii="仿宋_GB2312" w:hAnsi="仿宋" w:eastAsia="仿宋_GB2312" w:cs="仿宋"/>
          <w:kern w:val="0"/>
          <w:sz w:val="32"/>
          <w:szCs w:val="32"/>
        </w:rPr>
        <w:t>申请发明专利≥4项。</w:t>
      </w:r>
    </w:p>
    <w:p>
      <w:pPr>
        <w:pageBreakBefore w:val="0"/>
        <w:wordWrap/>
        <w:overflowPunct/>
        <w:bidi w:val="0"/>
        <w:adjustRightInd w:val="0"/>
        <w:snapToGrid w:val="0"/>
        <w:spacing w:line="560" w:lineRule="exact"/>
        <w:ind w:firstLine="640" w:firstLineChars="200"/>
        <w:jc w:val="left"/>
        <w:textAlignment w:val="auto"/>
        <w:rPr>
          <w:rFonts w:ascii="仿宋_GB2312" w:hAnsi="仿宋" w:eastAsia="仿宋_GB2312" w:cs="仿宋"/>
          <w:sz w:val="32"/>
          <w:szCs w:val="32"/>
        </w:rPr>
      </w:pPr>
      <w:r>
        <w:rPr>
          <w:rFonts w:hint="eastAsia" w:ascii="仿宋_GB2312" w:hAnsi="Tahoma" w:eastAsia="仿宋_GB2312" w:cs="仿宋_GB2312"/>
          <w:kern w:val="0"/>
          <w:sz w:val="32"/>
          <w:szCs w:val="32"/>
        </w:rPr>
        <w:t>（4）经济效益指标：实现技术成果转化并产生产品销售收入。</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技术成熟度:项目实施期结束后不低于10级 (销售级）。</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拟支持项目1项，支持资金不超过300万元。项目自筹资金与财政资金比例不低于2：1。</w:t>
      </w:r>
    </w:p>
    <w:p>
      <w:pPr>
        <w:keepNext w:val="0"/>
        <w:keepLines w:val="0"/>
        <w:pageBreakBefore w:val="0"/>
        <w:tabs>
          <w:tab w:val="center" w:pos="4803"/>
        </w:tabs>
        <w:kinsoku/>
        <w:wordWrap/>
        <w:overflowPunct/>
        <w:topLinePunct w:val="0"/>
        <w:autoSpaceDE w:val="0"/>
        <w:autoSpaceDN w:val="0"/>
        <w:bidi w:val="0"/>
        <w:adjustRightInd w:val="0"/>
        <w:snapToGrid w:val="0"/>
        <w:spacing w:line="560" w:lineRule="exact"/>
        <w:ind w:right="34" w:firstLine="642" w:firstLineChars="200"/>
        <w:textAlignment w:val="auto"/>
        <w:outlineLvl w:val="0"/>
        <w:rPr>
          <w:rFonts w:hint="eastAsia" w:ascii="仿宋_GB2312" w:hAnsi="Times New Roman" w:eastAsia="仿宋_GB2312" w:cs="Times New Roman"/>
          <w:b/>
          <w:color w:val="000000"/>
          <w:sz w:val="32"/>
          <w:szCs w:val="32"/>
          <w:lang w:eastAsia="zh-CN"/>
        </w:rPr>
      </w:pPr>
      <w:r>
        <w:rPr>
          <w:rFonts w:hint="eastAsia" w:ascii="仿宋_GB2312" w:hAnsi="Times New Roman" w:eastAsia="仿宋_GB2312" w:cs="Times New Roman"/>
          <w:b/>
          <w:color w:val="000000"/>
          <w:sz w:val="32"/>
          <w:szCs w:val="32"/>
          <w:lang w:eastAsia="zh-CN"/>
        </w:rPr>
        <w:t>方向11：高性能防水透气纳米纤维膜柔性化生产关键技术及产业化</w:t>
      </w:r>
    </w:p>
    <w:p>
      <w:pPr>
        <w:pageBreakBefore w:val="0"/>
        <w:wordWrap/>
        <w:overflowPunct/>
        <w:bidi w:val="0"/>
        <w:adjustRightInd w:val="0"/>
        <w:snapToGrid w:val="0"/>
        <w:spacing w:line="560" w:lineRule="exact"/>
        <w:ind w:firstLine="642" w:firstLineChars="200"/>
        <w:jc w:val="left"/>
        <w:textAlignment w:val="auto"/>
        <w:rPr>
          <w:rFonts w:ascii="仿宋_GB2312" w:eastAsia="仿宋_GB2312" w:cs="仿宋_GB2312"/>
          <w:sz w:val="32"/>
          <w:szCs w:val="32"/>
        </w:rPr>
      </w:pPr>
      <w:r>
        <w:rPr>
          <w:rFonts w:hint="eastAsia" w:ascii="仿宋_GB2312" w:hAnsi="Tahoma" w:eastAsia="仿宋_GB2312" w:cs="仿宋_GB2312"/>
          <w:b/>
          <w:kern w:val="0"/>
          <w:sz w:val="32"/>
          <w:szCs w:val="32"/>
        </w:rPr>
        <w:t>需求目标：</w:t>
      </w:r>
      <w:r>
        <w:rPr>
          <w:rFonts w:hint="eastAsia" w:ascii="仿宋_GB2312" w:hAnsi="Tahoma" w:eastAsia="仿宋_GB2312" w:cs="仿宋_GB2312"/>
          <w:kern w:val="0"/>
          <w:sz w:val="32"/>
          <w:szCs w:val="32"/>
        </w:rPr>
        <w:t>针对消费电子用工程化纳米纤维膜面密度不匀率高，纤维细度和细度不匀率难以改善，孔隙结构难以有效调控，尤其防水、透气性能难以同步提升等难题，突破溶液静电纺专用绿色碳基量子功能助剂结构调控与宏量制备技术、多层结构防水透气纳米纤维膜一步法原位成形技术、大尺度纺丝微环境气流稳定控制技术，研制摆动式成网技术与装备、连续化热致复合技术与装备，实现高性能防水透气纳米纤维膜柔性化生产关键技术及产业化。</w:t>
      </w:r>
    </w:p>
    <w:p>
      <w:pPr>
        <w:pageBreakBefore w:val="0"/>
        <w:wordWrap/>
        <w:overflowPunct/>
        <w:bidi w:val="0"/>
        <w:adjustRightInd w:val="0"/>
        <w:snapToGrid w:val="0"/>
        <w:spacing w:line="560" w:lineRule="exact"/>
        <w:ind w:firstLine="642" w:firstLineChars="200"/>
        <w:jc w:val="left"/>
        <w:textAlignment w:val="auto"/>
        <w:rPr>
          <w:rFonts w:ascii="仿宋_GB2312" w:eastAsia="仿宋_GB2312" w:cs="仿宋_GB2312"/>
          <w:b/>
          <w:sz w:val="32"/>
          <w:szCs w:val="32"/>
        </w:rPr>
      </w:pPr>
      <w:r>
        <w:rPr>
          <w:rFonts w:hint="eastAsia" w:ascii="仿宋_GB2312" w:hAnsi="Tahoma" w:eastAsia="仿宋_GB2312" w:cs="仿宋_GB2312"/>
          <w:b/>
          <w:kern w:val="0"/>
          <w:sz w:val="32"/>
          <w:szCs w:val="32"/>
        </w:rPr>
        <w:t>具体需求目标如下：</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（1）关键技术指标要求：</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fldChar w:fldCharType="begin"/>
      </w:r>
      <w:r>
        <w:rPr>
          <w:rFonts w:hint="eastAsia" w:ascii="仿宋_GB2312" w:hAnsi="Tahoma" w:eastAsia="仿宋_GB2312" w:cs="仿宋_GB2312"/>
          <w:kern w:val="0"/>
          <w:sz w:val="32"/>
          <w:szCs w:val="32"/>
        </w:rPr>
        <w:instrText xml:space="preserve"> = 1 \* GB3 </w:instrText>
      </w:r>
      <w:r>
        <w:rPr>
          <w:rFonts w:hint="eastAsia" w:ascii="仿宋_GB2312" w:hAnsi="Tahoma" w:eastAsia="仿宋_GB2312" w:cs="仿宋_GB2312"/>
          <w:kern w:val="0"/>
          <w:sz w:val="32"/>
          <w:szCs w:val="32"/>
        </w:rPr>
        <w:fldChar w:fldCharType="separate"/>
      </w:r>
      <w:r>
        <w:rPr>
          <w:rFonts w:hint="eastAsia" w:ascii="仿宋_GB2312" w:hAnsi="Tahoma" w:eastAsia="仿宋_GB2312" w:cs="仿宋_GB2312"/>
          <w:kern w:val="0"/>
          <w:sz w:val="32"/>
          <w:szCs w:val="32"/>
        </w:rPr>
        <w:t>①</w:t>
      </w:r>
      <w:r>
        <w:rPr>
          <w:rFonts w:hint="eastAsia" w:ascii="仿宋_GB2312" w:hAnsi="Tahoma" w:eastAsia="仿宋_GB2312" w:cs="仿宋_GB2312"/>
          <w:kern w:val="0"/>
          <w:sz w:val="32"/>
          <w:szCs w:val="32"/>
        </w:rPr>
        <w:fldChar w:fldCharType="end"/>
      </w:r>
      <w:r>
        <w:rPr>
          <w:rFonts w:hint="eastAsia" w:ascii="仿宋_GB2312" w:hAnsi="Tahoma" w:eastAsia="仿宋_GB2312" w:cs="仿宋_GB2312"/>
          <w:kern w:val="0"/>
          <w:sz w:val="32"/>
          <w:szCs w:val="32"/>
        </w:rPr>
        <w:t>面密度不匀率≤5%，纤维直径不匀率≤12%；</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②防护性达到IP68等级，透气量≥10000 mL/min/cm</w:t>
      </w:r>
      <w:r>
        <w:rPr>
          <w:rFonts w:hint="eastAsia" w:ascii="仿宋_GB2312" w:hAnsi="Tahoma" w:eastAsia="仿宋_GB2312" w:cs="仿宋_GB2312"/>
          <w:kern w:val="0"/>
          <w:sz w:val="32"/>
          <w:szCs w:val="32"/>
          <w:vertAlign w:val="superscript"/>
        </w:rPr>
        <w:t>2</w:t>
      </w:r>
      <w:r>
        <w:rPr>
          <w:rFonts w:hint="eastAsia" w:ascii="仿宋_GB2312" w:hAnsi="Tahoma" w:eastAsia="仿宋_GB2312" w:cs="仿宋_GB2312"/>
          <w:kern w:val="0"/>
          <w:sz w:val="32"/>
          <w:szCs w:val="32"/>
        </w:rPr>
        <w:t>@7kPa；同等防护效果时透气性比现有产品提升30%；</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③PFOA、PFOS不检出；</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④每平方米能耗≤5.5×10</w:t>
      </w:r>
      <w:r>
        <w:rPr>
          <w:rFonts w:hint="eastAsia" w:ascii="仿宋_GB2312" w:hAnsi="Tahoma" w:eastAsia="仿宋_GB2312" w:cs="仿宋_GB2312"/>
          <w:kern w:val="0"/>
          <w:sz w:val="32"/>
          <w:szCs w:val="32"/>
          <w:vertAlign w:val="superscript"/>
        </w:rPr>
        <w:t>-5</w:t>
      </w:r>
      <w:r>
        <w:rPr>
          <w:rFonts w:hint="eastAsia" w:ascii="仿宋_GB2312" w:hAnsi="Tahoma" w:eastAsia="仿宋_GB2312" w:cs="仿宋_GB2312"/>
          <w:kern w:val="0"/>
          <w:sz w:val="32"/>
          <w:szCs w:val="32"/>
        </w:rPr>
        <w:t>吨标准煤。</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（2）产业化示范能力指标要求：</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fldChar w:fldCharType="begin"/>
      </w:r>
      <w:r>
        <w:rPr>
          <w:rFonts w:hint="eastAsia" w:ascii="仿宋_GB2312" w:hAnsi="Tahoma" w:eastAsia="仿宋_GB2312" w:cs="仿宋_GB2312"/>
          <w:kern w:val="0"/>
          <w:sz w:val="32"/>
          <w:szCs w:val="32"/>
        </w:rPr>
        <w:instrText xml:space="preserve"> = 1 \* GB3 </w:instrText>
      </w:r>
      <w:r>
        <w:rPr>
          <w:rFonts w:hint="eastAsia" w:ascii="仿宋_GB2312" w:hAnsi="Tahoma" w:eastAsia="仿宋_GB2312" w:cs="仿宋_GB2312"/>
          <w:kern w:val="0"/>
          <w:sz w:val="32"/>
          <w:szCs w:val="32"/>
        </w:rPr>
        <w:fldChar w:fldCharType="separate"/>
      </w:r>
      <w:r>
        <w:rPr>
          <w:rFonts w:hint="eastAsia" w:ascii="仿宋_GB2312" w:hAnsi="Tahoma" w:eastAsia="仿宋_GB2312" w:cs="仿宋_GB2312"/>
          <w:kern w:val="0"/>
          <w:sz w:val="32"/>
          <w:szCs w:val="32"/>
        </w:rPr>
        <w:t>①</w:t>
      </w:r>
      <w:r>
        <w:rPr>
          <w:rFonts w:hint="eastAsia" w:ascii="仿宋_GB2312" w:hAnsi="Tahoma" w:eastAsia="仿宋_GB2312" w:cs="仿宋_GB2312"/>
          <w:kern w:val="0"/>
          <w:sz w:val="32"/>
          <w:szCs w:val="32"/>
        </w:rPr>
        <w:fldChar w:fldCharType="end"/>
      </w:r>
      <w:r>
        <w:rPr>
          <w:rFonts w:hint="eastAsia" w:ascii="仿宋_GB2312" w:hAnsi="Tahoma" w:eastAsia="仿宋_GB2312" w:cs="仿宋_GB2312"/>
          <w:kern w:val="0"/>
          <w:sz w:val="32"/>
          <w:szCs w:val="32"/>
        </w:rPr>
        <w:t>建成年产200万平方米的多针溶液静电纺示范生产线1条，单条生产线针头数量≥10000根，车速≥3m/min；</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②开发消费电子、汽车电子用防水透气膜产品3-5个，车灯用防水透气膜产品1-2个，在消费电子、新能源汽车等领域实现销售。</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（3）知识产权指标要求：申请发明专利≥3项，申请软著≥3项，制订企业标准2-3项。</w:t>
      </w:r>
    </w:p>
    <w:p>
      <w:pPr>
        <w:pageBreakBefore w:val="0"/>
        <w:wordWrap/>
        <w:overflowPunct/>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hAnsi="Tahoma" w:eastAsia="仿宋_GB2312" w:cs="仿宋_GB2312"/>
          <w:kern w:val="0"/>
          <w:sz w:val="32"/>
          <w:szCs w:val="32"/>
        </w:rPr>
        <w:t>（4）经济效益指标：实现技术成果转化并产生产品销售收入。</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技术成熟度：项目实施期结束后不低于10级（销售级）。</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拟支持项目1项，支持资金不超过</w:t>
      </w:r>
      <w:r>
        <w:rPr>
          <w:rFonts w:ascii="仿宋_GB2312" w:eastAsia="仿宋_GB2312" w:cs="仿宋_GB2312"/>
          <w:sz w:val="32"/>
          <w:szCs w:val="32"/>
        </w:rPr>
        <w:t>5</w:t>
      </w:r>
      <w:r>
        <w:rPr>
          <w:rFonts w:hint="eastAsia" w:ascii="仿宋_GB2312" w:eastAsia="仿宋_GB2312" w:cs="仿宋_GB2312"/>
          <w:sz w:val="32"/>
          <w:szCs w:val="32"/>
        </w:rPr>
        <w:t>00万元。项目自筹资金与财政资金比例不低于2：1。</w:t>
      </w:r>
    </w:p>
    <w:p>
      <w:pPr>
        <w:pageBreakBefore w:val="0"/>
        <w:wordWrap/>
        <w:overflowPunct/>
        <w:bidi w:val="0"/>
        <w:adjustRightInd w:val="0"/>
        <w:snapToGrid w:val="0"/>
        <w:spacing w:line="560" w:lineRule="exact"/>
        <w:ind w:firstLine="642" w:firstLineChars="200"/>
        <w:jc w:val="left"/>
        <w:textAlignment w:val="auto"/>
        <w:rPr>
          <w:rFonts w:ascii="仿宋_GB2312" w:hAnsi="Arial" w:eastAsia="仿宋_GB2312" w:cs="仿宋_GB2312"/>
          <w:b/>
          <w:color w:val="000000"/>
          <w:kern w:val="0"/>
          <w:sz w:val="32"/>
          <w:szCs w:val="32"/>
        </w:rPr>
      </w:pPr>
      <w:r>
        <w:rPr>
          <w:rFonts w:hint="eastAsia" w:ascii="楷体_GB2312" w:hAnsi="Tahoma" w:eastAsia="楷体_GB2312" w:cs="楷体_GB2312"/>
          <w:b/>
          <w:bCs/>
          <w:kern w:val="0"/>
          <w:sz w:val="32"/>
          <w:szCs w:val="32"/>
        </w:rPr>
        <w:t>（三）装备</w:t>
      </w:r>
      <w:r>
        <w:rPr>
          <w:rFonts w:hint="eastAsia" w:ascii="楷体_GB2312" w:hAnsi="楷体_GB2312" w:eastAsia="楷体_GB2312" w:cs="楷体_GB2312"/>
          <w:b/>
          <w:color w:val="000000"/>
          <w:kern w:val="0"/>
          <w:sz w:val="32"/>
          <w:szCs w:val="32"/>
        </w:rPr>
        <w:t>制造领域</w:t>
      </w:r>
    </w:p>
    <w:p>
      <w:pPr>
        <w:pStyle w:val="2"/>
        <w:pageBreakBefore w:val="0"/>
        <w:widowControl w:val="0"/>
        <w:wordWrap/>
        <w:overflowPunct/>
        <w:bidi w:val="0"/>
        <w:spacing w:beforeLines="0" w:after="0" w:line="560" w:lineRule="exact"/>
        <w:ind w:firstLine="642" w:firstLineChars="200"/>
        <w:jc w:val="both"/>
        <w:textAlignment w:val="auto"/>
        <w:rPr>
          <w:rFonts w:hint="eastAsia" w:ascii="仿宋_GB2312" w:hAnsi="Times New Roman" w:eastAsia="仿宋_GB2312" w:cs="Times New Roman"/>
          <w:b/>
          <w:color w:val="000000"/>
          <w:kern w:val="2"/>
          <w:sz w:val="32"/>
          <w:szCs w:val="32"/>
          <w:lang w:val="en-US" w:eastAsia="zh-CN" w:bidi="ar-SA"/>
        </w:rPr>
      </w:pPr>
      <w:r>
        <w:rPr>
          <w:rFonts w:hint="eastAsia" w:ascii="仿宋_GB2312" w:hAnsi="Times New Roman" w:eastAsia="仿宋_GB2312" w:cs="Times New Roman"/>
          <w:b/>
          <w:color w:val="000000"/>
          <w:kern w:val="2"/>
          <w:sz w:val="32"/>
          <w:szCs w:val="32"/>
          <w:lang w:val="en-US" w:eastAsia="zh-CN" w:bidi="ar-SA"/>
        </w:rPr>
        <w:t>方向12：智能双驱高频变速泵关键技术研发与产业化</w:t>
      </w:r>
    </w:p>
    <w:p>
      <w:pPr>
        <w:pStyle w:val="7"/>
        <w:pageBreakBefore w:val="0"/>
        <w:widowControl w:val="0"/>
        <w:wordWrap/>
        <w:overflowPunct/>
        <w:bidi w:val="0"/>
        <w:spacing w:line="560" w:lineRule="exact"/>
        <w:ind w:firstLine="642" w:firstLineChars="200"/>
        <w:jc w:val="both"/>
        <w:textAlignment w:val="auto"/>
        <w:rPr>
          <w:rFonts w:ascii="仿宋_GB2312" w:eastAsia="仿宋_GB2312" w:cs="仿宋_GB2312"/>
          <w:color w:val="auto"/>
          <w:sz w:val="32"/>
          <w:szCs w:val="32"/>
        </w:rPr>
      </w:pPr>
      <w:r>
        <w:rPr>
          <w:rFonts w:hint="eastAsia" w:ascii="仿宋_GB2312" w:eastAsia="仿宋_GB2312" w:cs="仿宋_GB2312"/>
          <w:b/>
          <w:color w:val="auto"/>
          <w:sz w:val="32"/>
          <w:szCs w:val="32"/>
        </w:rPr>
        <w:t>需求目标：</w:t>
      </w:r>
      <w:r>
        <w:rPr>
          <w:rFonts w:hint="eastAsia" w:ascii="仿宋_GB2312" w:hAnsi="仿宋_GB2312" w:eastAsia="仿宋_GB2312" w:cs="仿宋_GB2312"/>
          <w:color w:val="auto"/>
          <w:sz w:val="32"/>
          <w:szCs w:val="32"/>
        </w:rPr>
        <w:t>针对我国水泵行业存在的产品工作效率低、智能化程度不足、可靠性差等问题，研制具有一体化泵体集成技术、智能化电机调速技术、智能物联与监测技术的智能双驱高频变速泵装备及远程管理系统，突破高频电机驱动、双驱同轴机械传动、智能双驱高频变速泵精准控制等关键技术，并实现产业化。</w:t>
      </w:r>
    </w:p>
    <w:p>
      <w:pPr>
        <w:pageBreakBefore w:val="0"/>
        <w:kinsoku w:val="0"/>
        <w:wordWrap/>
        <w:overflowPunct/>
        <w:autoSpaceDE w:val="0"/>
        <w:autoSpaceDN w:val="0"/>
        <w:bidi w:val="0"/>
        <w:adjustRightInd w:val="0"/>
        <w:snapToGrid w:val="0"/>
        <w:spacing w:line="560" w:lineRule="exact"/>
        <w:ind w:firstLine="642" w:firstLineChars="200"/>
        <w:jc w:val="left"/>
        <w:textAlignment w:val="auto"/>
        <w:rPr>
          <w:rFonts w:ascii="仿宋_GB2312" w:eastAsia="仿宋_GB2312" w:cs="仿宋_GB2312"/>
          <w:b/>
          <w:sz w:val="32"/>
          <w:szCs w:val="32"/>
        </w:rPr>
      </w:pPr>
      <w:r>
        <w:rPr>
          <w:rFonts w:hint="eastAsia" w:ascii="仿宋_GB2312" w:hAnsi="Arial" w:eastAsia="仿宋_GB2312" w:cs="仿宋_GB2312"/>
          <w:b/>
          <w:kern w:val="0"/>
          <w:sz w:val="32"/>
          <w:szCs w:val="32"/>
        </w:rPr>
        <w:t>具体需求目标如下：</w:t>
      </w:r>
    </w:p>
    <w:p>
      <w:pPr>
        <w:pageBreakBefore w:val="0"/>
        <w:kinsoku w:val="0"/>
        <w:wordWrap/>
        <w:overflowPunct/>
        <w:autoSpaceDE w:val="0"/>
        <w:autoSpaceDN w:val="0"/>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fldChar w:fldCharType="begin"/>
      </w:r>
      <w:r>
        <w:rPr>
          <w:rFonts w:hint="eastAsia" w:ascii="仿宋_GB2312" w:hAnsi="仿宋_GB2312" w:eastAsia="仿宋_GB2312" w:cs="仿宋_GB2312"/>
          <w:kern w:val="0"/>
          <w:sz w:val="32"/>
          <w:szCs w:val="32"/>
        </w:rPr>
        <w:instrText xml:space="preserve"> = 1 \* GB3 </w:instrText>
      </w:r>
      <w:r>
        <w:rPr>
          <w:rFonts w:hint="eastAsia" w:ascii="仿宋_GB2312" w:hAnsi="仿宋_GB2312" w:eastAsia="仿宋_GB2312" w:cs="仿宋_GB2312"/>
          <w:kern w:val="0"/>
          <w:sz w:val="32"/>
          <w:szCs w:val="32"/>
        </w:rPr>
        <w:fldChar w:fldCharType="separate"/>
      </w:r>
      <w:r>
        <w:rPr>
          <w:rFonts w:hint="eastAsia" w:ascii="仿宋_GB2312" w:hAnsi="仿宋_GB2312" w:eastAsia="仿宋_GB2312" w:cs="仿宋_GB2312"/>
          <w:kern w:val="0"/>
          <w:sz w:val="32"/>
          <w:szCs w:val="32"/>
        </w:rPr>
        <w:t>①</w:t>
      </w:r>
      <w:r>
        <w:rPr>
          <w:rFonts w:hint="eastAsia" w:ascii="仿宋_GB2312" w:hAnsi="仿宋_GB2312" w:eastAsia="仿宋_GB2312" w:cs="仿宋_GB2312"/>
          <w:kern w:val="0"/>
          <w:sz w:val="32"/>
          <w:szCs w:val="32"/>
        </w:rPr>
        <w:fldChar w:fldCharType="end"/>
      </w:r>
      <w:r>
        <w:rPr>
          <w:rFonts w:hint="eastAsia" w:ascii="仿宋_GB2312" w:hAnsi="仿宋_GB2312" w:eastAsia="仿宋_GB2312" w:cs="仿宋_GB2312"/>
          <w:kern w:val="0"/>
          <w:sz w:val="32"/>
          <w:szCs w:val="32"/>
        </w:rPr>
        <w:t>规定点效率≥83.3%，噪声测量试验（A级）≤81.8dB(A)，振动测量试验（A级）≤1.12mm/s。</w:t>
      </w:r>
    </w:p>
    <w:p>
      <w:pPr>
        <w:pageBreakBefore w:val="0"/>
        <w:kinsoku w:val="0"/>
        <w:wordWrap/>
        <w:overflowPunct/>
        <w:autoSpaceDE w:val="0"/>
        <w:autoSpaceDN w:val="0"/>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fldChar w:fldCharType="begin"/>
      </w:r>
      <w:r>
        <w:rPr>
          <w:rFonts w:hint="eastAsia" w:ascii="仿宋_GB2312" w:hAnsi="仿宋_GB2312" w:eastAsia="仿宋_GB2312" w:cs="仿宋_GB2312"/>
          <w:kern w:val="0"/>
          <w:sz w:val="32"/>
          <w:szCs w:val="32"/>
        </w:rPr>
        <w:instrText xml:space="preserve"> = 2 \* GB3 </w:instrText>
      </w:r>
      <w:r>
        <w:rPr>
          <w:rFonts w:hint="eastAsia" w:ascii="仿宋_GB2312" w:hAnsi="仿宋_GB2312" w:eastAsia="仿宋_GB2312" w:cs="仿宋_GB2312"/>
          <w:kern w:val="0"/>
          <w:sz w:val="32"/>
          <w:szCs w:val="32"/>
        </w:rPr>
        <w:fldChar w:fldCharType="separate"/>
      </w:r>
      <w:r>
        <w:rPr>
          <w:rFonts w:hint="eastAsia" w:ascii="仿宋_GB2312" w:hAnsi="仿宋_GB2312" w:eastAsia="仿宋_GB2312" w:cs="仿宋_GB2312"/>
          <w:kern w:val="0"/>
          <w:sz w:val="32"/>
          <w:szCs w:val="32"/>
        </w:rPr>
        <w:t>②</w:t>
      </w:r>
      <w:r>
        <w:rPr>
          <w:rFonts w:hint="eastAsia" w:ascii="仿宋_GB2312" w:hAnsi="仿宋_GB2312" w:eastAsia="仿宋_GB2312" w:cs="仿宋_GB2312"/>
          <w:kern w:val="0"/>
          <w:sz w:val="32"/>
          <w:szCs w:val="32"/>
        </w:rPr>
        <w:fldChar w:fldCharType="end"/>
      </w:r>
      <w:r>
        <w:rPr>
          <w:rFonts w:hint="eastAsia" w:ascii="仿宋_GB2312" w:hAnsi="仿宋_GB2312" w:eastAsia="仿宋_GB2312" w:cs="仿宋_GB2312"/>
          <w:kern w:val="0"/>
          <w:sz w:val="32"/>
          <w:szCs w:val="32"/>
        </w:rPr>
        <w:t>建立远程管理系统，实现设备测精度达到±0.5%，对复杂工况变化的响应时间≤1s，故障预警提前时间≥10s。</w:t>
      </w:r>
    </w:p>
    <w:p>
      <w:pPr>
        <w:pStyle w:val="7"/>
        <w:pageBreakBefore w:val="0"/>
        <w:widowControl w:val="0"/>
        <w:wordWrap/>
        <w:overflowPunct/>
        <w:bidi w:val="0"/>
        <w:spacing w:line="560" w:lineRule="exact"/>
        <w:ind w:firstLine="640" w:firstLineChars="200"/>
        <w:jc w:val="both"/>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 3 \* GB3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③</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sz w:val="32"/>
          <w:szCs w:val="32"/>
        </w:rPr>
        <w:t>频率可在0~200Hz之间任意调节，双端高频电机驱动下扭矩控制精度达到±0.1%；</w:t>
      </w:r>
    </w:p>
    <w:p>
      <w:pPr>
        <w:pStyle w:val="7"/>
        <w:pageBreakBefore w:val="0"/>
        <w:widowControl w:val="0"/>
        <w:wordWrap/>
        <w:overflowPunct/>
        <w:bidi w:val="0"/>
        <w:spacing w:line="560" w:lineRule="exact"/>
        <w:ind w:firstLine="640" w:firstLineChars="200"/>
        <w:jc w:val="both"/>
        <w:textAlignment w:val="auto"/>
        <w:rPr>
          <w:rFonts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fldChar w:fldCharType="begin"/>
      </w:r>
      <w:r>
        <w:rPr>
          <w:rFonts w:hint="eastAsia" w:ascii="仿宋_GB2312" w:hAnsi="仿宋_GB2312" w:eastAsia="仿宋_GB2312" w:cs="仿宋_GB2312"/>
          <w:bCs/>
          <w:color w:val="auto"/>
          <w:sz w:val="32"/>
          <w:szCs w:val="32"/>
        </w:rPr>
        <w:instrText xml:space="preserve"> = 4 \* GB3 </w:instrText>
      </w:r>
      <w:r>
        <w:rPr>
          <w:rFonts w:hint="eastAsia" w:ascii="仿宋_GB2312" w:hAnsi="仿宋_GB2312" w:eastAsia="仿宋_GB2312" w:cs="仿宋_GB2312"/>
          <w:bCs/>
          <w:color w:val="auto"/>
          <w:sz w:val="32"/>
          <w:szCs w:val="32"/>
        </w:rPr>
        <w:fldChar w:fldCharType="separate"/>
      </w:r>
      <w:r>
        <w:rPr>
          <w:rFonts w:hint="eastAsia" w:ascii="仿宋_GB2312" w:hAnsi="仿宋_GB2312" w:eastAsia="仿宋_GB2312" w:cs="仿宋_GB2312"/>
          <w:bCs/>
          <w:color w:val="auto"/>
          <w:sz w:val="32"/>
          <w:szCs w:val="32"/>
        </w:rPr>
        <w:t>④</w:t>
      </w:r>
      <w:r>
        <w:rPr>
          <w:rFonts w:hint="eastAsia" w:ascii="仿宋_GB2312" w:hAnsi="仿宋_GB2312" w:eastAsia="仿宋_GB2312" w:cs="仿宋_GB2312"/>
          <w:bCs/>
          <w:color w:val="auto"/>
          <w:sz w:val="32"/>
          <w:szCs w:val="32"/>
        </w:rPr>
        <w:fldChar w:fldCharType="end"/>
      </w:r>
      <w:r>
        <w:rPr>
          <w:rFonts w:hint="eastAsia" w:ascii="仿宋_GB2312" w:hAnsi="仿宋_GB2312" w:eastAsia="仿宋_GB2312" w:cs="仿宋_GB2312"/>
          <w:color w:val="auto"/>
          <w:sz w:val="32"/>
          <w:szCs w:val="32"/>
        </w:rPr>
        <w:t>水冷系统冷却效率达到80%以上，关键部件温升控制在40°C以内；</w:t>
      </w:r>
    </w:p>
    <w:p>
      <w:pPr>
        <w:pageBreakBefore w:val="0"/>
        <w:kinsoku w:val="0"/>
        <w:wordWrap/>
        <w:overflowPunct/>
        <w:autoSpaceDE w:val="0"/>
        <w:autoSpaceDN w:val="0"/>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Cs/>
          <w:kern w:val="0"/>
          <w:sz w:val="32"/>
          <w:szCs w:val="32"/>
        </w:rPr>
        <w:t>⑤</w:t>
      </w:r>
      <w:r>
        <w:rPr>
          <w:rFonts w:hint="eastAsia" w:ascii="仿宋_GB2312" w:hAnsi="仿宋_GB2312" w:eastAsia="仿宋_GB2312" w:cs="仿宋_GB2312"/>
          <w:kern w:val="0"/>
          <w:sz w:val="32"/>
          <w:szCs w:val="32"/>
        </w:rPr>
        <w:t>项目执行期内建成智能双驱高频变速泵产线，产能≥100台/年；</w:t>
      </w:r>
    </w:p>
    <w:p>
      <w:pPr>
        <w:pageBreakBefore w:val="0"/>
        <w:kinsoku w:val="0"/>
        <w:wordWrap/>
        <w:overflowPunct/>
        <w:autoSpaceDE w:val="0"/>
        <w:autoSpaceDN w:val="0"/>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⑥相关产品在市政自来水厂、二次加压泵站、高楼恒压供水等不少于5个领域应用示范，产销量≥50台；</w:t>
      </w:r>
    </w:p>
    <w:p>
      <w:pPr>
        <w:pageBreakBefore w:val="0"/>
        <w:kinsoku w:val="0"/>
        <w:wordWrap/>
        <w:overflowPunct/>
        <w:autoSpaceDE w:val="0"/>
        <w:autoSpaceDN w:val="0"/>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⑦申请发明专利≥3项、实用新型专利≥5项，申请国际专利≥１项。</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技术成熟度：项目实施期结束后不低于10级（销售级）。</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拟支持项目1项，支持资金不超过500万元。项目自筹资金与财政资金比例不低于2:1。</w:t>
      </w:r>
    </w:p>
    <w:p>
      <w:pPr>
        <w:pStyle w:val="2"/>
        <w:pageBreakBefore w:val="0"/>
        <w:widowControl w:val="0"/>
        <w:wordWrap/>
        <w:overflowPunct/>
        <w:bidi w:val="0"/>
        <w:spacing w:beforeLines="0" w:after="0" w:line="560" w:lineRule="exact"/>
        <w:ind w:firstLine="642" w:firstLineChars="200"/>
        <w:jc w:val="both"/>
        <w:textAlignment w:val="auto"/>
        <w:rPr>
          <w:rFonts w:hint="eastAsia" w:ascii="仿宋_GB2312" w:hAnsi="Times New Roman" w:eastAsia="仿宋_GB2312" w:cs="Times New Roman"/>
          <w:b/>
          <w:color w:val="000000"/>
          <w:kern w:val="2"/>
          <w:sz w:val="32"/>
          <w:szCs w:val="32"/>
          <w:lang w:val="en-US" w:eastAsia="zh-CN" w:bidi="ar-SA"/>
        </w:rPr>
      </w:pPr>
      <w:r>
        <w:rPr>
          <w:rFonts w:hint="eastAsia" w:ascii="仿宋_GB2312" w:hAnsi="Times New Roman" w:eastAsia="仿宋_GB2312" w:cs="Times New Roman"/>
          <w:b/>
          <w:color w:val="000000"/>
          <w:kern w:val="2"/>
          <w:sz w:val="32"/>
          <w:szCs w:val="32"/>
          <w:lang w:val="en-US" w:eastAsia="zh-CN" w:bidi="ar-SA"/>
        </w:rPr>
        <w:t>方向13：新能源商用车多智能体集成飞轮电驱系统研发及示范应用</w:t>
      </w:r>
    </w:p>
    <w:p>
      <w:pPr>
        <w:pageBreakBefore w:val="0"/>
        <w:kinsoku w:val="0"/>
        <w:wordWrap/>
        <w:overflowPunct/>
        <w:autoSpaceDE w:val="0"/>
        <w:autoSpaceDN w:val="0"/>
        <w:bidi w:val="0"/>
        <w:adjustRightInd w:val="0"/>
        <w:snapToGrid w:val="0"/>
        <w:spacing w:line="560" w:lineRule="exact"/>
        <w:ind w:firstLine="642"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kern w:val="0"/>
          <w:sz w:val="32"/>
          <w:szCs w:val="32"/>
        </w:rPr>
        <w:t>需求目标：</w:t>
      </w:r>
      <w:r>
        <w:rPr>
          <w:rFonts w:hint="eastAsia" w:ascii="仿宋_GB2312" w:hAnsi="仿宋_GB2312" w:eastAsia="仿宋_GB2312" w:cs="仿宋_GB2312"/>
          <w:kern w:val="0"/>
          <w:sz w:val="32"/>
          <w:szCs w:val="32"/>
        </w:rPr>
        <w:t>针对新能源商用车整车成本高、用户里程焦虑等问题，研究多智能体集成飞轮参数化匹配及多目标优化技术，分析不同工作模式的工作特性，建立制动能量回收、动力脉动平抑、整车动力特性为基础的参数化匹配及优化方法；基于摩擦润滑分析与控制高效传动技术，分析电驱系统的润滑特性，建立高效润滑控制方法，提高电驱系统的传动效率；研究飞轮-电机多动力源群多智能体动力平抑协同管理与控制策略的优化技术，合理分配不同工况下的动力输出，开发智能化、集成化、高效化的飞轮电驱系统，实现新能源商用车高动力性能和最优能量管理，并开展示范应用。</w:t>
      </w:r>
    </w:p>
    <w:p>
      <w:pPr>
        <w:pStyle w:val="12"/>
        <w:pageBreakBefore w:val="0"/>
        <w:widowControl w:val="0"/>
        <w:wordWrap/>
        <w:overflowPunct/>
        <w:bidi w:val="0"/>
        <w:spacing w:line="560" w:lineRule="exact"/>
        <w:ind w:firstLine="642" w:firstLineChars="200"/>
        <w:textAlignment w:val="auto"/>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具体需求目标如下：</w:t>
      </w:r>
    </w:p>
    <w:p>
      <w:pPr>
        <w:pStyle w:val="12"/>
        <w:pageBreakBefore w:val="0"/>
        <w:widowControl w:val="0"/>
        <w:wordWrap/>
        <w:overflowPunct/>
        <w:bidi w:val="0"/>
        <w:spacing w:line="560" w:lineRule="exact"/>
        <w:ind w:left="64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（1）关键技术指标要求：</w:t>
      </w:r>
    </w:p>
    <w:p>
      <w:pPr>
        <w:pStyle w:val="12"/>
        <w:pageBreakBefore w:val="0"/>
        <w:widowControl w:val="0"/>
        <w:wordWrap/>
        <w:overflowPunct/>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开发具有自主知识产权的新能源商用车多智能体集成飞轮电驱系统总成，电驱系统在各工况下的综合传动效率≥93%；</w:t>
      </w:r>
    </w:p>
    <w:p>
      <w:pPr>
        <w:pStyle w:val="12"/>
        <w:pageBreakBefore w:val="0"/>
        <w:widowControl w:val="0"/>
        <w:wordWrap/>
        <w:overflowPunct/>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2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开发飞轮的参数化匹配技术，实现轻型商用车主驱电机峰值功率≤65kW；</w:t>
      </w:r>
    </w:p>
    <w:p>
      <w:pPr>
        <w:pStyle w:val="12"/>
        <w:pageBreakBefore w:val="0"/>
        <w:widowControl w:val="0"/>
        <w:wordWrap/>
        <w:overflowPunct/>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3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开发飞轮-电机多动力源群多智能体动力平抑协同管理技术，提高整车的动力性能，实现整车最大爬坡度≥30%；</w:t>
      </w:r>
    </w:p>
    <w:p>
      <w:pPr>
        <w:pStyle w:val="12"/>
        <w:pageBreakBefore w:val="0"/>
        <w:widowControl w:val="0"/>
        <w:wordWrap/>
        <w:overflowPunct/>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④开发能量管理控制策略，实现轻型新能源商用车在CHTC标准工况下百公里电耗≤24kWh。</w:t>
      </w:r>
    </w:p>
    <w:p>
      <w:pPr>
        <w:pStyle w:val="12"/>
        <w:pageBreakBefore w:val="0"/>
        <w:widowControl w:val="0"/>
        <w:wordWrap/>
        <w:overflowPunct/>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（2）产业化示范能力指标要求：</w:t>
      </w:r>
    </w:p>
    <w:p>
      <w:pPr>
        <w:pStyle w:val="12"/>
        <w:pageBreakBefore w:val="0"/>
        <w:widowControl w:val="0"/>
        <w:wordWrap/>
        <w:overflowPunct/>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项目执行期内装车≥5台（套）；</w:t>
      </w:r>
    </w:p>
    <w:p>
      <w:pPr>
        <w:pStyle w:val="12"/>
        <w:pageBreakBefore w:val="0"/>
        <w:widowControl w:val="0"/>
        <w:wordWrap/>
        <w:overflowPunct/>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2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建立电驱系统应用示范工程1个。</w:t>
      </w:r>
    </w:p>
    <w:p>
      <w:pPr>
        <w:pStyle w:val="12"/>
        <w:pageBreakBefore w:val="0"/>
        <w:widowControl w:val="0"/>
        <w:wordWrap/>
        <w:overflowPunct/>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（3）知识产权指标要求：</w:t>
      </w:r>
    </w:p>
    <w:p>
      <w:pPr>
        <w:pageBreakBefore w:val="0"/>
        <w:kinsoku w:val="0"/>
        <w:wordWrap/>
        <w:overflowPunct/>
        <w:autoSpaceDE w:val="0"/>
        <w:autoSpaceDN w:val="0"/>
        <w:bidi w:val="0"/>
        <w:adjustRightInd w:val="0"/>
        <w:snapToGrid w:val="0"/>
        <w:spacing w:line="560" w:lineRule="exact"/>
        <w:ind w:firstLine="640" w:firstLineChars="200"/>
        <w:textAlignment w:val="auto"/>
        <w:rPr>
          <w:rFonts w:ascii="仿宋_GB2312" w:hAnsi="仿宋_GB2312" w:eastAsia="仿宋_GB2312" w:cs="仿宋_GB2312"/>
          <w:b/>
          <w:sz w:val="32"/>
          <w:szCs w:val="32"/>
        </w:rPr>
      </w:pPr>
      <w:r>
        <w:rPr>
          <w:rFonts w:hint="eastAsia" w:ascii="仿宋_GB2312" w:hAnsi="仿宋_GB2312" w:eastAsia="仿宋_GB2312" w:cs="仿宋_GB2312"/>
          <w:kern w:val="0"/>
          <w:sz w:val="32"/>
          <w:szCs w:val="32"/>
        </w:rPr>
        <w:t>申请发明专利≥5项。</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技术成熟度：项目实施期结束后不低于10级（销售级）。</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拟支持项目1项，支持资金不超过300万元。项目自筹资金与财政资金比例不低于2:1。</w:t>
      </w:r>
    </w:p>
    <w:p>
      <w:pPr>
        <w:pStyle w:val="2"/>
        <w:pageBreakBefore w:val="0"/>
        <w:widowControl w:val="0"/>
        <w:wordWrap/>
        <w:overflowPunct/>
        <w:bidi w:val="0"/>
        <w:spacing w:beforeLines="0" w:after="0" w:line="560" w:lineRule="exact"/>
        <w:ind w:firstLine="642" w:firstLineChars="200"/>
        <w:jc w:val="both"/>
        <w:textAlignment w:val="auto"/>
        <w:rPr>
          <w:rFonts w:hint="eastAsia" w:ascii="仿宋_GB2312" w:hAnsi="Times New Roman" w:eastAsia="仿宋_GB2312" w:cs="Times New Roman"/>
          <w:b/>
          <w:color w:val="000000"/>
          <w:kern w:val="2"/>
          <w:sz w:val="32"/>
          <w:szCs w:val="32"/>
          <w:lang w:val="en-US" w:eastAsia="zh-CN" w:bidi="ar-SA"/>
        </w:rPr>
      </w:pPr>
      <w:r>
        <w:rPr>
          <w:rFonts w:hint="eastAsia" w:ascii="仿宋_GB2312" w:hAnsi="Times New Roman" w:eastAsia="仿宋_GB2312" w:cs="Times New Roman"/>
          <w:b/>
          <w:color w:val="000000"/>
          <w:kern w:val="2"/>
          <w:sz w:val="32"/>
          <w:szCs w:val="32"/>
          <w:lang w:val="en-US" w:eastAsia="zh-CN" w:bidi="ar-SA"/>
        </w:rPr>
        <w:t>方向14：人形机器人旋转关节模组检测系统关键技术研发与产业化</w:t>
      </w:r>
    </w:p>
    <w:p>
      <w:pPr>
        <w:pageBreakBefore w:val="0"/>
        <w:wordWrap/>
        <w:overflowPunct/>
        <w:autoSpaceDN w:val="0"/>
        <w:bidi w:val="0"/>
        <w:snapToGrid w:val="0"/>
        <w:spacing w:line="560" w:lineRule="exact"/>
        <w:ind w:firstLine="642"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sz w:val="32"/>
          <w:szCs w:val="32"/>
        </w:rPr>
        <w:t>需求目标：</w:t>
      </w:r>
      <w:r>
        <w:rPr>
          <w:rFonts w:hint="eastAsia" w:ascii="仿宋_GB2312" w:hAnsi="仿宋_GB2312" w:eastAsia="仿宋_GB2312" w:cs="仿宋_GB2312"/>
          <w:sz w:val="32"/>
          <w:szCs w:val="32"/>
        </w:rPr>
        <w:t>针对人形机器人旋转关节模组总成检测效率低、数据稳定性差、同步差等问题，开展不同规格旋转关节柔性化兼容检测、多通道信号高精度高采样率同步控制与采集、电机Q轴/D轴电感快速测试、独立测试分析集成算法等关键技术攻关，研制人形机器人旋转关节模组（上肢/下肢/腰/颈部）高度集成检测系统，并实现产业示范。</w:t>
      </w:r>
    </w:p>
    <w:p>
      <w:pPr>
        <w:pageBreakBefore w:val="0"/>
        <w:wordWrap/>
        <w:overflowPunct/>
        <w:autoSpaceDN w:val="0"/>
        <w:bidi w:val="0"/>
        <w:spacing w:line="560" w:lineRule="exact"/>
        <w:ind w:firstLine="642" w:firstLineChars="200"/>
        <w:textAlignment w:val="auto"/>
        <w:rPr>
          <w:rFonts w:ascii="仿宋_GB2312" w:hAnsi="仿宋_GB2312" w:eastAsia="仿宋_GB2312" w:cs="仿宋_GB2312"/>
          <w:b/>
          <w:sz w:val="32"/>
          <w:szCs w:val="32"/>
        </w:rPr>
      </w:pPr>
      <w:r>
        <w:rPr>
          <w:rFonts w:hint="eastAsia" w:ascii="仿宋_GB2312" w:hAnsi="仿宋_GB2312" w:eastAsia="仿宋_GB2312" w:cs="仿宋_GB2312"/>
          <w:b/>
          <w:sz w:val="32"/>
          <w:szCs w:val="32"/>
        </w:rPr>
        <w:t>具体需求目标如下：</w:t>
      </w:r>
    </w:p>
    <w:p>
      <w:pPr>
        <w:pageBreakBefore w:val="0"/>
        <w:wordWrap/>
        <w:overflowPunct/>
        <w:autoSpaceDN w:val="0"/>
        <w:bidi w:val="0"/>
        <w:spacing w:line="560" w:lineRule="exact"/>
        <w:ind w:left="64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（1）关键技术指标要求：</w:t>
      </w:r>
    </w:p>
    <w:p>
      <w:pPr>
        <w:pageBreakBefore w:val="0"/>
        <w:wordWrap/>
        <w:overflowPunct/>
        <w:autoSpaceDN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同步采集/控制技术指标：通道数量最大可达32个，采样频率最高可达1MHz，数据传输速率最高可达5MB/s，模拟量信号测量范围±10V；支持TCP、CAN、EtherCAT等通讯协议，同步采集和同步控制延迟时间≤1ms。</w:t>
      </w:r>
    </w:p>
    <w:p>
      <w:pPr>
        <w:pageBreakBefore w:val="0"/>
        <w:wordWrap/>
        <w:overflowPunct/>
        <w:autoSpaceDN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2 \* GB3</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实现人形机器人上肢/下肢/腰/颈部旋转关节模组柔性检测，扭矩检测范围：20</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400 N·m。</w:t>
      </w:r>
    </w:p>
    <w:p>
      <w:pPr>
        <w:pageBreakBefore w:val="0"/>
        <w:wordWrap/>
        <w:overflowPunct/>
        <w:autoSpaceDN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3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具备机械性能、电气性能、控制性能所涉及绝对/重复定位精度、转矩控制精度、正负阶跃输入位置/转速/转矩响应时间、位置/转速/转矩频带宽度、转动惯量、机械刚度、背隙等各类检测项目≥30项。</w:t>
      </w:r>
    </w:p>
    <w:p>
      <w:pPr>
        <w:pageBreakBefore w:val="0"/>
        <w:wordWrap/>
        <w:overflowPunct/>
        <w:autoSpaceDN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4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④</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设计集成三角加权滤波算法、正弦修正算法、傅里叶阶次分析算法的独立测试分析软件，支持一键式输出测试分析报告等功能。</w:t>
      </w:r>
    </w:p>
    <w:p>
      <w:pPr>
        <w:pageBreakBefore w:val="0"/>
        <w:wordWrap/>
        <w:overflowPunct/>
        <w:autoSpaceDN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5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⑤</w:t>
      </w:r>
      <w:r>
        <w:rPr>
          <w:rFonts w:hint="eastAsia" w:ascii="仿宋_GB2312" w:hAnsi="仿宋_GB2312" w:eastAsia="仿宋_GB2312" w:cs="仿宋_GB2312"/>
          <w:sz w:val="32"/>
          <w:szCs w:val="32"/>
        </w:rPr>
        <w:fldChar w:fldCharType="end"/>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Q轴/D轴电感测试时间≤10 min，测试精度≤0.01uH。</w:t>
      </w:r>
    </w:p>
    <w:p>
      <w:pPr>
        <w:pageBreakBefore w:val="0"/>
        <w:wordWrap/>
        <w:overflowPunct/>
        <w:autoSpaceDN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⑥研制高精度旋转编码器，编码器脉冲数≥1000万脉冲/转，编码器芯片位数≥21位。</w:t>
      </w:r>
    </w:p>
    <w:p>
      <w:pPr>
        <w:pageBreakBefore w:val="0"/>
        <w:wordWrap/>
        <w:overflowPunct/>
        <w:autoSpaceDN w:val="0"/>
        <w:bidi w:val="0"/>
        <w:spacing w:line="560" w:lineRule="exact"/>
        <w:ind w:left="64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（2）产业化示范能力指标要求：</w:t>
      </w:r>
    </w:p>
    <w:p>
      <w:pPr>
        <w:pageBreakBefore w:val="0"/>
        <w:wordWrap/>
        <w:overflowPunct/>
        <w:autoSpaceDN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研制高度集成化柔性人形机器人旋转关节模组检测系统整机6套以上，并实现销售。</w:t>
      </w:r>
    </w:p>
    <w:p>
      <w:pPr>
        <w:pageBreakBefore w:val="0"/>
        <w:wordWrap/>
        <w:overflowPunct/>
        <w:autoSpaceDN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（3）知识产权指标要求：</w:t>
      </w:r>
    </w:p>
    <w:p>
      <w:pPr>
        <w:pageBreakBefore w:val="0"/>
        <w:wordWrap/>
        <w:overflowPunct/>
        <w:autoSpaceDN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申请发明专利≥5项，申请软件著作权≥3项。</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技术成熟度：项目实施期结束后不低于10级（销售级）。</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拟支持项目1项，支持资金不超过300万元。项目自筹资金与财政资金比例不低于2:1。</w:t>
      </w:r>
    </w:p>
    <w:p>
      <w:pPr>
        <w:pStyle w:val="2"/>
        <w:pageBreakBefore w:val="0"/>
        <w:widowControl w:val="0"/>
        <w:wordWrap/>
        <w:overflowPunct/>
        <w:bidi w:val="0"/>
        <w:spacing w:beforeLines="0" w:after="0" w:line="560" w:lineRule="exact"/>
        <w:ind w:firstLine="642" w:firstLineChars="200"/>
        <w:jc w:val="both"/>
        <w:textAlignment w:val="auto"/>
        <w:rPr>
          <w:rFonts w:hint="eastAsia" w:ascii="仿宋_GB2312" w:hAnsi="Times New Roman" w:eastAsia="仿宋_GB2312" w:cs="Times New Roman"/>
          <w:b/>
          <w:color w:val="000000"/>
          <w:kern w:val="2"/>
          <w:sz w:val="32"/>
          <w:szCs w:val="32"/>
          <w:lang w:val="en-US" w:eastAsia="zh-CN" w:bidi="ar-SA"/>
        </w:rPr>
      </w:pPr>
      <w:r>
        <w:rPr>
          <w:rFonts w:hint="eastAsia" w:ascii="仿宋_GB2312" w:hAnsi="Times New Roman" w:eastAsia="仿宋_GB2312" w:cs="Times New Roman"/>
          <w:b/>
          <w:color w:val="000000"/>
          <w:kern w:val="2"/>
          <w:sz w:val="32"/>
          <w:szCs w:val="32"/>
          <w:lang w:val="en-US" w:eastAsia="zh-CN" w:bidi="ar-SA"/>
        </w:rPr>
        <w:t>方向15：面向大规模定制的具身智能机器人柔性装配关键技术研发及示范应用</w:t>
      </w:r>
    </w:p>
    <w:p>
      <w:pPr>
        <w:pageBreakBefore w:val="0"/>
        <w:kinsoku w:val="0"/>
        <w:wordWrap/>
        <w:overflowPunct/>
        <w:autoSpaceDE w:val="0"/>
        <w:autoSpaceDN w:val="0"/>
        <w:bidi w:val="0"/>
        <w:adjustRightInd w:val="0"/>
        <w:snapToGrid w:val="0"/>
        <w:spacing w:line="560" w:lineRule="exact"/>
        <w:ind w:firstLine="640"/>
        <w:textAlignment w:val="auto"/>
        <w:rPr>
          <w:rFonts w:ascii="仿宋_GB2312" w:hAnsi="仿宋_GB2312" w:eastAsia="仿宋_GB2312" w:cs="仿宋_GB2312"/>
          <w:sz w:val="32"/>
          <w:szCs w:val="21"/>
        </w:rPr>
      </w:pPr>
      <w:r>
        <w:rPr>
          <w:rFonts w:hint="eastAsia" w:ascii="仿宋_GB2312" w:hAnsi="仿宋_GB2312" w:eastAsia="仿宋_GB2312" w:cs="仿宋_GB2312"/>
          <w:b/>
          <w:sz w:val="32"/>
          <w:szCs w:val="32"/>
        </w:rPr>
        <w:t>需求目标：</w:t>
      </w:r>
      <w:r>
        <w:rPr>
          <w:rFonts w:hint="eastAsia" w:ascii="仿宋_GB2312" w:hAnsi="仿宋_GB2312" w:eastAsia="仿宋_GB2312" w:cs="仿宋_GB2312"/>
          <w:sz w:val="32"/>
          <w:szCs w:val="32"/>
        </w:rPr>
        <w:t>针对家电产品个性化定制生产中关键零部件装配、线束插接、质量检测等柔性化作业需求，研究基于多模态大模型的具身智能机器人柔性装配系统、机器人多模态数据采集与标注方法、基于知识表达和技能迁移的自适应任务编排框架构等关键技术，突破视觉-力觉-位觉融合的具身认知、装配工艺知识图谱构建、装配路径和工艺参数的自主优化与动态调整等难题，研制面向大规模定制柔性生产的具身智能机器人系统，构建支持快速换型的具身智能机器人柔性装配平台，在家电行业开展典型场景的应用验证及示范。</w:t>
      </w:r>
    </w:p>
    <w:p>
      <w:pPr>
        <w:pageBreakBefore w:val="0"/>
        <w:wordWrap/>
        <w:overflowPunct/>
        <w:autoSpaceDN w:val="0"/>
        <w:bidi w:val="0"/>
        <w:spacing w:line="560" w:lineRule="exact"/>
        <w:ind w:firstLine="642" w:firstLineChars="200"/>
        <w:textAlignment w:val="auto"/>
        <w:rPr>
          <w:rFonts w:ascii="仿宋_GB2312" w:hAnsi="仿宋_GB2312" w:eastAsia="仿宋_GB2312" w:cs="仿宋_GB2312"/>
          <w:b/>
          <w:sz w:val="32"/>
          <w:szCs w:val="32"/>
        </w:rPr>
      </w:pPr>
      <w:r>
        <w:rPr>
          <w:rFonts w:hint="eastAsia" w:ascii="仿宋_GB2312" w:hAnsi="仿宋_GB2312" w:eastAsia="仿宋_GB2312" w:cs="仿宋_GB2312"/>
          <w:b/>
          <w:sz w:val="32"/>
          <w:szCs w:val="32"/>
        </w:rPr>
        <w:t>具体需求目标</w:t>
      </w:r>
      <w:r>
        <w:rPr>
          <w:rFonts w:hint="eastAsia" w:ascii="仿宋_GB2312" w:hAnsi="仿宋_GB2312" w:eastAsia="仿宋_GB2312" w:cs="仿宋_GB2312"/>
          <w:sz w:val="32"/>
          <w:szCs w:val="32"/>
        </w:rPr>
        <w:t>如下</w:t>
      </w:r>
      <w:r>
        <w:rPr>
          <w:rFonts w:hint="eastAsia" w:ascii="仿宋_GB2312" w:hAnsi="仿宋_GB2312" w:eastAsia="仿宋_GB2312" w:cs="仿宋_GB2312"/>
          <w:b/>
          <w:sz w:val="32"/>
          <w:szCs w:val="32"/>
        </w:rPr>
        <w:t>：</w:t>
      </w:r>
    </w:p>
    <w:p>
      <w:pPr>
        <w:pageBreakBefore w:val="0"/>
        <w:wordWrap/>
        <w:overflowPunct/>
        <w:autoSpaceDN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（1）关键技术指标要求：</w:t>
      </w:r>
    </w:p>
    <w:p>
      <w:pPr>
        <w:pageBreakBefore w:val="0"/>
        <w:wordWrap/>
        <w:overflowPunct/>
        <w:autoSpaceDN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①具身智能机器人本体双臂负载≥10kg，重复定位精度≤0.2mm；灵巧手静态负载≥8kg，主动自由度≥9个，指尖输出力≥30N；</w:t>
      </w:r>
    </w:p>
    <w:p>
      <w:pPr>
        <w:pageBreakBefore w:val="0"/>
        <w:wordWrap/>
        <w:overflowPunct/>
        <w:autoSpaceDN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②实现≥3种感知模态融合，决策推理速度≥60次/s； </w:t>
      </w:r>
    </w:p>
    <w:p>
      <w:pPr>
        <w:pageBreakBefore w:val="0"/>
        <w:wordWrap/>
        <w:overflowPunct/>
        <w:autoSpaceDN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③家电柔性装配工艺知识图谱与技能库容量≥30TB，覆盖≥2种组装流程；</w:t>
      </w:r>
    </w:p>
    <w:p>
      <w:pPr>
        <w:pageBreakBefore w:val="0"/>
        <w:wordWrap/>
        <w:overflowPunct/>
        <w:autoSpaceDN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④实现装配路径与工艺参数的自主优化与动态调整，支持基础技能≥3种、技能组合≥10个。</w:t>
      </w:r>
    </w:p>
    <w:p>
      <w:pPr>
        <w:pageBreakBefore w:val="0"/>
        <w:wordWrap/>
        <w:overflowPunct/>
        <w:autoSpaceDN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（2）产业化示范能力指标要求：</w:t>
      </w:r>
    </w:p>
    <w:p>
      <w:pPr>
        <w:pageBreakBefore w:val="0"/>
        <w:wordWrap/>
        <w:overflowPunct/>
        <w:autoSpaceDN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①建成具身智能机器人柔性装配系统1套，完成产品级集成；</w:t>
      </w:r>
    </w:p>
    <w:p>
      <w:pPr>
        <w:pageBreakBefore w:val="0"/>
        <w:wordWrap/>
        <w:overflowPunct/>
        <w:autoSpaceDN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②在至少2类典型装配场景应用验证，装配合格率≥95%，生产节拍≤20s，综合工作效率达人工装配效率的80%以上。</w:t>
      </w:r>
    </w:p>
    <w:p>
      <w:pPr>
        <w:pageBreakBefore w:val="0"/>
        <w:wordWrap/>
        <w:overflowPunct/>
        <w:autoSpaceDN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（3）知识产权指标要求：</w:t>
      </w:r>
    </w:p>
    <w:p>
      <w:pPr>
        <w:pageBreakBefore w:val="0"/>
        <w:wordWrap/>
        <w:overflowPunct/>
        <w:autoSpaceDN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申请发明专利≥5项，申请软件著作权≥3项。</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技术成熟度：项目实施期结束后不低于9级（系统级）。</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拟支持项目1项，支持资金不超过500万元。项目自筹资金与财政资金比例不低于2:1。</w:t>
      </w:r>
    </w:p>
    <w:p>
      <w:pPr>
        <w:pStyle w:val="2"/>
        <w:pageBreakBefore w:val="0"/>
        <w:widowControl w:val="0"/>
        <w:wordWrap/>
        <w:overflowPunct/>
        <w:bidi w:val="0"/>
        <w:spacing w:beforeLines="0" w:after="0" w:line="560" w:lineRule="exact"/>
        <w:ind w:firstLine="642" w:firstLineChars="200"/>
        <w:jc w:val="both"/>
        <w:textAlignment w:val="auto"/>
        <w:rPr>
          <w:rFonts w:hint="eastAsia" w:ascii="仿宋_GB2312" w:hAnsi="Times New Roman" w:eastAsia="仿宋_GB2312" w:cs="Times New Roman"/>
          <w:b/>
          <w:color w:val="000000"/>
          <w:kern w:val="2"/>
          <w:sz w:val="32"/>
          <w:szCs w:val="32"/>
          <w:lang w:val="en-US" w:eastAsia="zh-CN" w:bidi="ar-SA"/>
        </w:rPr>
      </w:pPr>
      <w:r>
        <w:rPr>
          <w:rFonts w:hint="eastAsia" w:ascii="仿宋_GB2312" w:hAnsi="Times New Roman" w:eastAsia="仿宋_GB2312" w:cs="Times New Roman"/>
          <w:b/>
          <w:color w:val="000000"/>
          <w:kern w:val="2"/>
          <w:sz w:val="32"/>
          <w:szCs w:val="32"/>
          <w:lang w:val="en-US" w:eastAsia="zh-CN" w:bidi="ar-SA"/>
        </w:rPr>
        <w:t>方向16:城市低空航路规划数智化关键技术研究及产业化</w:t>
      </w:r>
    </w:p>
    <w:p>
      <w:pPr>
        <w:pageBreakBefore w:val="0"/>
        <w:wordWrap/>
        <w:overflowPunct/>
        <w:autoSpaceDN w:val="0"/>
        <w:bidi w:val="0"/>
        <w:spacing w:line="560" w:lineRule="exact"/>
        <w:ind w:firstLine="642"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b/>
          <w:sz w:val="32"/>
          <w:szCs w:val="32"/>
        </w:rPr>
        <w:t>需求目标：</w:t>
      </w:r>
      <w:r>
        <w:rPr>
          <w:rFonts w:hint="eastAsia" w:ascii="仿宋_GB2312" w:hAnsi="仿宋_GB2312" w:eastAsia="仿宋_GB2312" w:cs="仿宋_GB2312"/>
          <w:sz w:val="32"/>
          <w:szCs w:val="32"/>
        </w:rPr>
        <w:t>针对低空空域管理存在的航路规划时间长、空域利用率低、多源数据融合难、异构飞行器协同冲突率高等问题，开展低空空域数字化建模、分层分级航路管理、航路优化与冲突规避等关键技术攻关，突破基于变粒度网格的空域数字孪生映射方法、大规模异构无人机群时空流量演化模型、可压缩搜索空间的航线规划模型等难题，开发具有自主知识产权的基于“空域建模—航路生成—协同决策”链条的城市低空数智化管理与服务系统，并实现产业应用。</w:t>
      </w:r>
    </w:p>
    <w:p>
      <w:pPr>
        <w:pageBreakBefore w:val="0"/>
        <w:wordWrap/>
        <w:overflowPunct/>
        <w:autoSpaceDN w:val="0"/>
        <w:bidi w:val="0"/>
        <w:spacing w:line="560" w:lineRule="exact"/>
        <w:ind w:firstLine="642"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b/>
          <w:sz w:val="32"/>
          <w:szCs w:val="32"/>
        </w:rPr>
        <w:t>具体需求目标如下：</w:t>
      </w:r>
    </w:p>
    <w:p>
      <w:pPr>
        <w:pageBreakBefore w:val="0"/>
        <w:wordWrap/>
        <w:overflowPunct/>
        <w:autoSpaceDN w:val="0"/>
        <w:bidi w:val="0"/>
        <w:spacing w:line="560" w:lineRule="exact"/>
        <w:ind w:left="64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（1）关键技术指标要求</w:t>
      </w:r>
    </w:p>
    <w:p>
      <w:pPr>
        <w:pageBreakBefore w:val="0"/>
        <w:wordWrap/>
        <w:overflowPunct/>
        <w:autoSpaceDN w:val="0"/>
        <w:bidi w:val="0"/>
        <w:spacing w:line="560" w:lineRule="exact"/>
        <w:ind w:firstLine="640" w:firstLineChars="200"/>
        <w:jc w:val="left"/>
        <w:textAlignment w:val="auto"/>
        <w:rPr>
          <w:rFonts w:ascii="仿宋_GB2312" w:hAnsi="仿宋_GB2312" w:eastAsia="仿宋_GB2312" w:cs="仿宋_GB2312"/>
          <w:b/>
          <w:sz w:val="32"/>
          <w:szCs w:val="32"/>
          <w:u w:val="single"/>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搭建≥200平方公里的典型城市区域的数字化空域基座，支持空域资源动态可视化功能、航路网络快速构建与实时更新功能，时延≤1min。</w:t>
      </w:r>
    </w:p>
    <w:p>
      <w:pPr>
        <w:pageBreakBefore w:val="0"/>
        <w:wordWrap/>
        <w:overflowPunct/>
        <w:autoSpaceDN w:val="0"/>
        <w:bidi w:val="0"/>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2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构建多指标/约束协同引导的航路分层管理模型，实现低空空域资源精细化管控和航路智能生成与协同决策功能，支持≥1000架次航路管理，平均规划时间≤1s/架次，任务完成率≥95%。  </w:t>
      </w:r>
    </w:p>
    <w:p>
      <w:pPr>
        <w:pageBreakBefore w:val="0"/>
        <w:wordWrap/>
        <w:overflowPunct/>
        <w:autoSpaceDN w:val="0"/>
        <w:bidi w:val="0"/>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3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开发多源数据驱动的风险评估与航路优化决策引擎，支持多目标/多约束智能优化功能，能处理≥5类设施设备接入，融合≥5种不同来源的飞行数据，实现航线冲突率≤0.5%。  </w:t>
      </w:r>
    </w:p>
    <w:p>
      <w:pPr>
        <w:pageBreakBefore w:val="0"/>
        <w:wordWrap/>
        <w:overflowPunct/>
        <w:autoSpaceDN w:val="0"/>
        <w:bidi w:val="0"/>
        <w:spacing w:line="560" w:lineRule="exact"/>
        <w:ind w:left="64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（2）产业化示范能力指标要求</w:t>
      </w:r>
    </w:p>
    <w:p>
      <w:pPr>
        <w:pageBreakBefore w:val="0"/>
        <w:wordWrap/>
        <w:overflowPunct/>
        <w:autoSpaceDN w:val="0"/>
        <w:bidi w:val="0"/>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支持有人/无人机等多型航空器，在城市物流配送、巡检巡查、空中出行等5个场景开展应用示范。</w:t>
      </w:r>
    </w:p>
    <w:p>
      <w:pPr>
        <w:pageBreakBefore w:val="0"/>
        <w:wordWrap/>
        <w:overflowPunct/>
        <w:autoSpaceDN w:val="0"/>
        <w:bidi w:val="0"/>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（3）知识产权指标要求</w:t>
      </w:r>
    </w:p>
    <w:p>
      <w:pPr>
        <w:pageBreakBefore w:val="0"/>
        <w:wordWrap/>
        <w:overflowPunct/>
        <w:autoSpaceDN w:val="0"/>
        <w:bidi w:val="0"/>
        <w:spacing w:line="560" w:lineRule="exact"/>
        <w:ind w:firstLine="640" w:firstLineChars="200"/>
        <w:jc w:val="left"/>
        <w:textAlignment w:val="auto"/>
        <w:rPr>
          <w:rFonts w:ascii="仿宋_GB2312" w:hAnsi="仿宋_GB2312" w:eastAsia="仿宋_GB2312" w:cs="仿宋_GB2312"/>
          <w:b/>
          <w:sz w:val="32"/>
          <w:szCs w:val="32"/>
        </w:rPr>
      </w:pPr>
      <w:r>
        <w:rPr>
          <w:rFonts w:hint="eastAsia" w:ascii="仿宋_GB2312" w:hAnsi="仿宋_GB2312" w:eastAsia="仿宋_GB2312" w:cs="仿宋_GB2312"/>
          <w:sz w:val="32"/>
          <w:szCs w:val="32"/>
        </w:rPr>
        <w:t>申请发明专利≥6项，登记计算机软件著作权≥4件，制定、修订行业或团体标准≥2项。</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技术成熟度：项目实施期结束后不低于10级（销售级）。</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拟支持项目1项，支持资金不超过300万元。项目自筹资金与财政资金比例不低于2:1。</w:t>
      </w:r>
    </w:p>
    <w:p>
      <w:pPr>
        <w:pStyle w:val="2"/>
        <w:pageBreakBefore w:val="0"/>
        <w:widowControl w:val="0"/>
        <w:wordWrap/>
        <w:overflowPunct/>
        <w:bidi w:val="0"/>
        <w:spacing w:beforeLines="0" w:after="0" w:line="560" w:lineRule="exact"/>
        <w:ind w:firstLine="640"/>
        <w:jc w:val="both"/>
        <w:textAlignment w:val="auto"/>
        <w:rPr>
          <w:rFonts w:hint="eastAsia" w:ascii="仿宋_GB2312" w:hAnsi="Times New Roman" w:eastAsia="仿宋_GB2312" w:cs="Times New Roman"/>
          <w:b/>
          <w:color w:val="000000"/>
          <w:kern w:val="2"/>
          <w:sz w:val="32"/>
          <w:szCs w:val="32"/>
          <w:lang w:val="en-US" w:eastAsia="zh-CN" w:bidi="ar-SA"/>
        </w:rPr>
      </w:pPr>
      <w:r>
        <w:rPr>
          <w:rFonts w:hint="eastAsia" w:ascii="仿宋_GB2312" w:hAnsi="Times New Roman" w:eastAsia="仿宋_GB2312" w:cs="Times New Roman"/>
          <w:b/>
          <w:color w:val="000000"/>
          <w:kern w:val="2"/>
          <w:sz w:val="32"/>
          <w:szCs w:val="32"/>
          <w:lang w:val="en-US" w:eastAsia="zh-CN" w:bidi="ar-SA"/>
        </w:rPr>
        <w:t>方向17:轻型航空发动机温度场诊断技术研发及示范应用</w:t>
      </w:r>
    </w:p>
    <w:p>
      <w:pPr>
        <w:pStyle w:val="12"/>
        <w:pageBreakBefore w:val="0"/>
        <w:widowControl w:val="0"/>
        <w:wordWrap/>
        <w:overflowPunct/>
        <w:bidi w:val="0"/>
        <w:spacing w:line="560" w:lineRule="exact"/>
        <w:ind w:firstLine="642" w:firstLineChars="200"/>
        <w:textAlignment w:val="auto"/>
        <w:rPr>
          <w:rFonts w:ascii="仿宋_GB2312" w:eastAsia="仿宋_GB2312"/>
          <w:sz w:val="32"/>
          <w:szCs w:val="32"/>
        </w:rPr>
      </w:pPr>
      <w:r>
        <w:rPr>
          <w:rFonts w:hint="eastAsia" w:ascii="仿宋_GB2312" w:eastAsia="仿宋_GB2312"/>
          <w:b/>
          <w:sz w:val="32"/>
          <w:szCs w:val="32"/>
        </w:rPr>
        <w:t>需求目标：</w:t>
      </w:r>
      <w:r>
        <w:rPr>
          <w:rFonts w:hint="eastAsia" w:ascii="仿宋_GB2312" w:eastAsia="仿宋_GB2312"/>
          <w:sz w:val="32"/>
          <w:szCs w:val="32"/>
        </w:rPr>
        <w:t>针对轻型航空发动机产品研发和测试中发动机出口温度场测量难题，研究面向发动机测试的高功率红外激光高频大带宽调制、激光抖动抑制和光电信号测量、高速数据处理与存储、高精度图像层析重建方法等关键技术，开展轻型航空发动机排气温度空间分布测试试验，定量评估发动机出口温度场的周向与径向分布均匀性，提高发动机一次生产合格率。开发具有自主知识产权、质量稳定可靠、核心部件国产化的轻型航空发动机高功率高带宽高频红外吸收光谱测量系统，并进行应用验证。</w:t>
      </w:r>
    </w:p>
    <w:p>
      <w:pPr>
        <w:pStyle w:val="12"/>
        <w:pageBreakBefore w:val="0"/>
        <w:widowControl w:val="0"/>
        <w:wordWrap/>
        <w:overflowPunct/>
        <w:bidi w:val="0"/>
        <w:spacing w:line="560" w:lineRule="exact"/>
        <w:ind w:firstLine="642" w:firstLineChars="200"/>
        <w:textAlignment w:val="auto"/>
        <w:rPr>
          <w:rFonts w:ascii="仿宋_GB2312" w:hAnsi="Calibri" w:eastAsia="仿宋_GB2312" w:cs="Calibri"/>
          <w:sz w:val="32"/>
          <w:szCs w:val="32"/>
        </w:rPr>
      </w:pPr>
      <w:r>
        <w:rPr>
          <w:rFonts w:hint="eastAsia" w:ascii="仿宋_GB2312" w:hAnsi="微软雅黑" w:eastAsia="仿宋_GB2312" w:cs="微软雅黑"/>
          <w:b/>
          <w:sz w:val="32"/>
          <w:szCs w:val="32"/>
        </w:rPr>
        <w:t>具体需求目标如下：</w:t>
      </w:r>
    </w:p>
    <w:p>
      <w:pPr>
        <w:pStyle w:val="12"/>
        <w:pageBreakBefore w:val="0"/>
        <w:widowControl w:val="0"/>
        <w:wordWrap/>
        <w:overflowPunct/>
        <w:bidi w:val="0"/>
        <w:spacing w:line="560" w:lineRule="exact"/>
        <w:ind w:left="640"/>
        <w:textAlignment w:val="auto"/>
        <w:rPr>
          <w:rFonts w:ascii="仿宋_GB2312" w:hAnsi="Calibri" w:eastAsia="仿宋_GB2312" w:cs="Calibri"/>
          <w:sz w:val="32"/>
          <w:szCs w:val="32"/>
        </w:rPr>
      </w:pPr>
      <w:r>
        <w:rPr>
          <w:rFonts w:hint="eastAsia" w:ascii="仿宋_GB2312" w:hAnsi="微软雅黑" w:eastAsia="仿宋_GB2312" w:cs="微软雅黑"/>
          <w:sz w:val="32"/>
          <w:szCs w:val="32"/>
        </w:rPr>
        <w:t>（</w:t>
      </w:r>
      <w:r>
        <w:rPr>
          <w:rFonts w:hint="eastAsia" w:ascii="仿宋_GB2312" w:hAnsi="Calibri" w:eastAsia="仿宋_GB2312" w:cs="Calibri"/>
          <w:sz w:val="32"/>
          <w:szCs w:val="32"/>
        </w:rPr>
        <w:t>1</w:t>
      </w:r>
      <w:r>
        <w:rPr>
          <w:rFonts w:hint="eastAsia" w:ascii="仿宋_GB2312" w:hAnsi="微软雅黑" w:eastAsia="仿宋_GB2312" w:cs="微软雅黑"/>
          <w:sz w:val="32"/>
          <w:szCs w:val="32"/>
        </w:rPr>
        <w:t>）</w:t>
      </w:r>
      <w:r>
        <w:rPr>
          <w:rFonts w:hint="eastAsia" w:ascii="仿宋_GB2312" w:eastAsia="仿宋_GB2312"/>
          <w:sz w:val="32"/>
          <w:szCs w:val="32"/>
        </w:rPr>
        <w:t>关键技术指标要求：</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 = 1 \* GB3 </w:instrText>
      </w:r>
      <w:r>
        <w:rPr>
          <w:rFonts w:hint="eastAsia" w:ascii="仿宋_GB2312" w:eastAsia="仿宋_GB2312"/>
          <w:sz w:val="32"/>
          <w:szCs w:val="32"/>
        </w:rPr>
        <w:fldChar w:fldCharType="separate"/>
      </w:r>
      <w:r>
        <w:rPr>
          <w:rFonts w:hint="eastAsia" w:ascii="仿宋_GB2312" w:eastAsia="仿宋_GB2312"/>
          <w:sz w:val="32"/>
          <w:szCs w:val="32"/>
        </w:rPr>
        <w:t>①</w:t>
      </w:r>
      <w:r>
        <w:rPr>
          <w:rFonts w:hint="eastAsia" w:ascii="仿宋_GB2312" w:eastAsia="仿宋_GB2312"/>
          <w:sz w:val="32"/>
          <w:szCs w:val="32"/>
        </w:rPr>
        <w:fldChar w:fldCharType="end"/>
      </w:r>
      <w:r>
        <w:rPr>
          <w:rFonts w:hint="eastAsia" w:ascii="仿宋_GB2312" w:eastAsia="仿宋_GB2312"/>
          <w:sz w:val="32"/>
          <w:szCs w:val="32"/>
        </w:rPr>
        <w:t>采用红外层析吸收光谱技术实现150公斤涡喷发动机地面满转速工况下出口温度场的周向均匀度与径向分布测试；</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 = 2 \* GB3 </w:instrText>
      </w:r>
      <w:r>
        <w:rPr>
          <w:rFonts w:hint="eastAsia" w:ascii="仿宋_GB2312" w:eastAsia="仿宋_GB2312"/>
          <w:sz w:val="32"/>
          <w:szCs w:val="32"/>
        </w:rPr>
        <w:fldChar w:fldCharType="separate"/>
      </w:r>
      <w:r>
        <w:rPr>
          <w:rFonts w:hint="eastAsia" w:ascii="仿宋_GB2312" w:eastAsia="仿宋_GB2312"/>
          <w:sz w:val="32"/>
          <w:szCs w:val="32"/>
        </w:rPr>
        <w:t>②</w:t>
      </w:r>
      <w:r>
        <w:rPr>
          <w:rFonts w:hint="eastAsia" w:ascii="仿宋_GB2312" w:eastAsia="仿宋_GB2312"/>
          <w:sz w:val="32"/>
          <w:szCs w:val="32"/>
        </w:rPr>
        <w:fldChar w:fldCharType="end"/>
      </w:r>
      <w:r>
        <w:rPr>
          <w:rFonts w:hint="eastAsia" w:ascii="仿宋_GB2312" w:eastAsia="仿宋_GB2312"/>
          <w:sz w:val="32"/>
          <w:szCs w:val="32"/>
        </w:rPr>
        <w:t>激光调制频率≥1MHz，激光功率≥2W，信号通道数32个，数采速率≥1GSa/s；</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 = 3 \* GB3 </w:instrText>
      </w:r>
      <w:r>
        <w:rPr>
          <w:rFonts w:hint="eastAsia" w:ascii="仿宋_GB2312" w:eastAsia="仿宋_GB2312"/>
          <w:sz w:val="32"/>
          <w:szCs w:val="32"/>
        </w:rPr>
        <w:fldChar w:fldCharType="separate"/>
      </w:r>
      <w:r>
        <w:rPr>
          <w:rFonts w:hint="eastAsia" w:ascii="仿宋_GB2312" w:eastAsia="仿宋_GB2312"/>
          <w:sz w:val="32"/>
          <w:szCs w:val="32"/>
        </w:rPr>
        <w:t>③</w:t>
      </w:r>
      <w:r>
        <w:rPr>
          <w:rFonts w:hint="eastAsia" w:ascii="仿宋_GB2312" w:eastAsia="仿宋_GB2312"/>
          <w:sz w:val="32"/>
          <w:szCs w:val="32"/>
        </w:rPr>
        <w:fldChar w:fldCharType="end"/>
      </w:r>
      <w:r>
        <w:rPr>
          <w:rFonts w:hint="eastAsia" w:ascii="仿宋_GB2312" w:eastAsia="仿宋_GB2312"/>
          <w:sz w:val="32"/>
          <w:szCs w:val="32"/>
        </w:rPr>
        <w:t>温度场和气体分子浓度场成像分辨率≥16x16；成像帧率≥100kfps；</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④温度测量范围：300-1500K；温度测量误差≤5%；气体分子浓度测量误差≤5%。</w:t>
      </w:r>
    </w:p>
    <w:p>
      <w:pPr>
        <w:pStyle w:val="12"/>
        <w:pageBreakBefore w:val="0"/>
        <w:widowControl w:val="0"/>
        <w:wordWrap/>
        <w:overflowPunct/>
        <w:bidi w:val="0"/>
        <w:spacing w:line="560" w:lineRule="exact"/>
        <w:ind w:left="640"/>
        <w:textAlignment w:val="auto"/>
        <w:rPr>
          <w:rFonts w:ascii="仿宋_GB2312" w:eastAsia="仿宋_GB2312"/>
          <w:sz w:val="32"/>
          <w:szCs w:val="32"/>
        </w:rPr>
      </w:pPr>
      <w:r>
        <w:rPr>
          <w:rFonts w:hint="eastAsia" w:ascii="仿宋_GB2312" w:hAnsi="微软雅黑" w:eastAsia="仿宋_GB2312" w:cs="微软雅黑"/>
          <w:sz w:val="32"/>
          <w:szCs w:val="32"/>
        </w:rPr>
        <w:t>（</w:t>
      </w:r>
      <w:r>
        <w:rPr>
          <w:rFonts w:hint="eastAsia" w:ascii="仿宋_GB2312" w:hAnsi="Calibri" w:eastAsia="仿宋_GB2312" w:cs="Calibri"/>
          <w:sz w:val="32"/>
          <w:szCs w:val="32"/>
        </w:rPr>
        <w:t>2</w:t>
      </w:r>
      <w:r>
        <w:rPr>
          <w:rFonts w:hint="eastAsia" w:ascii="仿宋_GB2312" w:hAnsi="微软雅黑" w:eastAsia="仿宋_GB2312" w:cs="微软雅黑"/>
          <w:sz w:val="32"/>
          <w:szCs w:val="32"/>
        </w:rPr>
        <w:t>）</w:t>
      </w:r>
      <w:r>
        <w:rPr>
          <w:rFonts w:hint="eastAsia" w:ascii="仿宋_GB2312" w:eastAsia="仿宋_GB2312"/>
          <w:sz w:val="32"/>
          <w:szCs w:val="32"/>
        </w:rPr>
        <w:t>产业化示范能力指标要求：</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 = 1 \* GB3 </w:instrText>
      </w:r>
      <w:r>
        <w:rPr>
          <w:rFonts w:hint="eastAsia" w:ascii="仿宋_GB2312" w:eastAsia="仿宋_GB2312"/>
          <w:sz w:val="32"/>
          <w:szCs w:val="32"/>
        </w:rPr>
        <w:fldChar w:fldCharType="separate"/>
      </w:r>
      <w:r>
        <w:rPr>
          <w:rFonts w:hint="eastAsia" w:ascii="仿宋_GB2312" w:eastAsia="仿宋_GB2312"/>
          <w:sz w:val="32"/>
          <w:szCs w:val="32"/>
        </w:rPr>
        <w:t>①</w:t>
      </w:r>
      <w:r>
        <w:rPr>
          <w:rFonts w:hint="eastAsia" w:ascii="仿宋_GB2312" w:eastAsia="仿宋_GB2312"/>
          <w:sz w:val="32"/>
          <w:szCs w:val="32"/>
        </w:rPr>
        <w:fldChar w:fldCharType="end"/>
      </w:r>
      <w:r>
        <w:rPr>
          <w:rFonts w:hint="eastAsia" w:ascii="仿宋_GB2312" w:hAnsi="Calibri" w:eastAsia="仿宋_GB2312" w:cs="Calibri"/>
          <w:sz w:val="32"/>
          <w:szCs w:val="32"/>
        </w:rPr>
        <w:t>构建轻型航空发动机出口温度场吸收光谱测量系统1套</w:t>
      </w:r>
      <w:r>
        <w:rPr>
          <w:rFonts w:hint="eastAsia" w:ascii="仿宋_GB2312" w:eastAsia="仿宋_GB2312"/>
          <w:sz w:val="32"/>
          <w:szCs w:val="32"/>
        </w:rPr>
        <w:t>；</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②形成具有自主知识产权的算法软件系统1套；</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③批量用于轻型航空发动机出厂质量控制，将发动机超温、偏烧不合格率降低10%。</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hAnsi="微软雅黑" w:eastAsia="仿宋_GB2312" w:cs="微软雅黑"/>
          <w:sz w:val="32"/>
          <w:szCs w:val="32"/>
        </w:rPr>
        <w:t>（</w:t>
      </w:r>
      <w:r>
        <w:rPr>
          <w:rFonts w:hint="eastAsia" w:ascii="仿宋_GB2312" w:hAnsi="Calibri" w:eastAsia="仿宋_GB2312" w:cs="Calibri"/>
          <w:sz w:val="32"/>
          <w:szCs w:val="32"/>
        </w:rPr>
        <w:t>3</w:t>
      </w:r>
      <w:r>
        <w:rPr>
          <w:rFonts w:hint="eastAsia" w:ascii="仿宋_GB2312" w:hAnsi="微软雅黑" w:eastAsia="仿宋_GB2312" w:cs="微软雅黑"/>
          <w:sz w:val="32"/>
          <w:szCs w:val="32"/>
        </w:rPr>
        <w:t>）</w:t>
      </w:r>
      <w:r>
        <w:rPr>
          <w:rFonts w:hint="eastAsia" w:ascii="仿宋_GB2312" w:eastAsia="仿宋_GB2312"/>
          <w:sz w:val="32"/>
          <w:szCs w:val="32"/>
        </w:rPr>
        <w:t>知识产权指标要求：</w:t>
      </w:r>
    </w:p>
    <w:p>
      <w:pPr>
        <w:pStyle w:val="12"/>
        <w:pageBreakBefore w:val="0"/>
        <w:widowControl w:val="0"/>
        <w:wordWrap/>
        <w:overflowPunct/>
        <w:bidi w:val="0"/>
        <w:spacing w:line="560" w:lineRule="exact"/>
        <w:ind w:firstLine="640" w:firstLineChars="200"/>
        <w:textAlignment w:val="auto"/>
        <w:rPr>
          <w:rFonts w:ascii="仿宋_GB2312" w:eastAsia="仿宋_GB2312"/>
          <w:b/>
          <w:sz w:val="32"/>
          <w:szCs w:val="32"/>
        </w:rPr>
      </w:pPr>
      <w:r>
        <w:rPr>
          <w:rFonts w:hint="eastAsia" w:ascii="仿宋_GB2312" w:eastAsia="仿宋_GB2312"/>
          <w:sz w:val="32"/>
          <w:szCs w:val="32"/>
        </w:rPr>
        <w:t>申请</w:t>
      </w:r>
      <w:r>
        <w:rPr>
          <w:rFonts w:hint="eastAsia" w:ascii="仿宋_GB2312" w:hAnsi="Calibri" w:eastAsia="仿宋_GB2312" w:cs="Calibri"/>
          <w:sz w:val="32"/>
          <w:szCs w:val="32"/>
        </w:rPr>
        <w:t>发明</w:t>
      </w:r>
      <w:r>
        <w:rPr>
          <w:rFonts w:hint="eastAsia" w:ascii="仿宋_GB2312" w:eastAsia="仿宋_GB2312"/>
          <w:sz w:val="32"/>
          <w:szCs w:val="32"/>
        </w:rPr>
        <w:t>专利≥</w:t>
      </w:r>
      <w:r>
        <w:rPr>
          <w:rFonts w:hint="eastAsia" w:ascii="仿宋_GB2312" w:hAnsi="Calibri" w:eastAsia="仿宋_GB2312" w:cs="Calibri"/>
          <w:sz w:val="32"/>
          <w:szCs w:val="32"/>
        </w:rPr>
        <w:t>2项，软件著作权</w:t>
      </w:r>
      <w:r>
        <w:rPr>
          <w:rFonts w:hint="eastAsia" w:ascii="仿宋_GB2312" w:eastAsia="仿宋_GB2312"/>
          <w:sz w:val="32"/>
          <w:szCs w:val="32"/>
        </w:rPr>
        <w:t>≥</w:t>
      </w:r>
      <w:r>
        <w:rPr>
          <w:rFonts w:hint="eastAsia" w:ascii="仿宋_GB2312" w:hAnsi="Calibri" w:eastAsia="仿宋_GB2312" w:cs="Calibri"/>
          <w:sz w:val="32"/>
          <w:szCs w:val="32"/>
        </w:rPr>
        <w:t>1项</w:t>
      </w:r>
      <w:r>
        <w:rPr>
          <w:rFonts w:hint="eastAsia" w:ascii="仿宋_GB2312" w:eastAsia="仿宋_GB2312"/>
          <w:sz w:val="32"/>
          <w:szCs w:val="32"/>
        </w:rPr>
        <w:t>。</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技术成熟度：项目实施期结束后不低于8级（产品级）。</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拟支持项目1项，支持资金不超过300万元。项目自筹资金与财政资金比例不低于2:1。</w:t>
      </w:r>
    </w:p>
    <w:p>
      <w:pPr>
        <w:pStyle w:val="2"/>
        <w:pageBreakBefore w:val="0"/>
        <w:widowControl w:val="0"/>
        <w:wordWrap/>
        <w:overflowPunct/>
        <w:bidi w:val="0"/>
        <w:spacing w:beforeLines="0" w:after="0" w:line="560" w:lineRule="exact"/>
        <w:ind w:firstLine="640"/>
        <w:jc w:val="both"/>
        <w:textAlignment w:val="auto"/>
        <w:rPr>
          <w:rFonts w:hint="eastAsia" w:ascii="仿宋_GB2312" w:hAnsi="Times New Roman" w:eastAsia="仿宋_GB2312" w:cs="Times New Roman"/>
          <w:b/>
          <w:color w:val="000000"/>
          <w:kern w:val="2"/>
          <w:sz w:val="32"/>
          <w:szCs w:val="32"/>
          <w:lang w:val="en-US" w:eastAsia="zh-CN" w:bidi="ar-SA"/>
        </w:rPr>
      </w:pPr>
      <w:r>
        <w:rPr>
          <w:rFonts w:hint="eastAsia" w:ascii="仿宋_GB2312" w:hAnsi="Times New Roman" w:eastAsia="仿宋_GB2312" w:cs="Times New Roman"/>
          <w:b/>
          <w:color w:val="000000"/>
          <w:kern w:val="2"/>
          <w:sz w:val="32"/>
          <w:szCs w:val="32"/>
          <w:lang w:val="en-US" w:eastAsia="zh-CN" w:bidi="ar-SA"/>
        </w:rPr>
        <w:t>方向18：露天矿山无人驾驶系统关键技术开发及产业化</w:t>
      </w:r>
    </w:p>
    <w:p>
      <w:pPr>
        <w:pageBreakBefore w:val="0"/>
        <w:kinsoku w:val="0"/>
        <w:wordWrap/>
        <w:overflowPunct/>
        <w:autoSpaceDE w:val="0"/>
        <w:autoSpaceDN w:val="0"/>
        <w:bidi w:val="0"/>
        <w:adjustRightInd w:val="0"/>
        <w:snapToGrid w:val="0"/>
        <w:spacing w:line="560" w:lineRule="exact"/>
        <w:ind w:firstLine="642" w:firstLineChars="200"/>
        <w:jc w:val="left"/>
        <w:textAlignment w:val="auto"/>
        <w:rPr>
          <w:rFonts w:ascii="仿宋_GB2312" w:hAnsi="仿宋_GB2312" w:eastAsia="仿宋_GB2312" w:cs="仿宋_GB2312"/>
          <w:sz w:val="32"/>
          <w:szCs w:val="44"/>
        </w:rPr>
      </w:pPr>
      <w:r>
        <w:rPr>
          <w:rFonts w:hint="eastAsia" w:ascii="仿宋_GB2312" w:hAnsi="仿宋_GB2312" w:eastAsia="仿宋_GB2312" w:cs="仿宋_GB2312"/>
          <w:b/>
          <w:sz w:val="32"/>
          <w:szCs w:val="32"/>
        </w:rPr>
        <w:t>需求目标</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44"/>
        </w:rPr>
        <w:t>针对无人驾驶矿卡复杂恶劣环境下感知可靠性不足、环境适应性难、作业效率低等难题，研究面向露天矿山场景复杂工况的多模态融合感知技术及障碍物检测技术、基于强化学习与高精地图的云端实时动态集群调度技术、一体化整车智能控制技术等，开发一套可适应不同工况、全自主可控的露天矿山无人驾驶系统及智能线控增程/纯电整车，实现无人驾驶矿卡在露天矿山的部署和产业化应用。</w:t>
      </w:r>
    </w:p>
    <w:p>
      <w:pPr>
        <w:pageBreakBefore w:val="0"/>
        <w:kinsoku w:val="0"/>
        <w:wordWrap/>
        <w:overflowPunct/>
        <w:autoSpaceDE w:val="0"/>
        <w:autoSpaceDN w:val="0"/>
        <w:bidi w:val="0"/>
        <w:adjustRightInd w:val="0"/>
        <w:snapToGrid w:val="0"/>
        <w:spacing w:line="560" w:lineRule="exact"/>
        <w:ind w:firstLine="642" w:firstLineChars="200"/>
        <w:jc w:val="left"/>
        <w:textAlignment w:val="auto"/>
        <w:rPr>
          <w:rFonts w:ascii="仿宋_GB2312" w:hAnsi="仿宋_GB2312" w:eastAsia="仿宋_GB2312" w:cs="仿宋_GB2312"/>
          <w:sz w:val="32"/>
          <w:szCs w:val="44"/>
        </w:rPr>
      </w:pPr>
      <w:r>
        <w:rPr>
          <w:rFonts w:hint="eastAsia" w:ascii="仿宋_GB2312" w:hAnsi="仿宋_GB2312" w:eastAsia="仿宋_GB2312" w:cs="仿宋_GB2312"/>
          <w:b/>
          <w:kern w:val="0"/>
          <w:sz w:val="32"/>
          <w:szCs w:val="32"/>
        </w:rPr>
        <w:t>具体需求目标如下：</w:t>
      </w:r>
    </w:p>
    <w:p>
      <w:pPr>
        <w:pStyle w:val="12"/>
        <w:pageBreakBefore w:val="0"/>
        <w:widowControl w:val="0"/>
        <w:numPr>
          <w:ilvl w:val="0"/>
          <w:numId w:val="1"/>
        </w:numPr>
        <w:wordWrap/>
        <w:overflowPunct/>
        <w:bidi w:val="0"/>
        <w:spacing w:line="560" w:lineRule="exact"/>
        <w:ind w:left="64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关键技术指标要求：</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hAnsi="仿宋_GB2312" w:eastAsia="仿宋_GB2312" w:cs="仿宋_GB2312"/>
          <w:sz w:val="32"/>
          <w:szCs w:val="44"/>
        </w:rPr>
      </w:pPr>
      <w:r>
        <w:rPr>
          <w:rFonts w:hint="eastAsia" w:ascii="仿宋_GB2312" w:hAnsi="仿宋_GB2312" w:eastAsia="仿宋_GB2312" w:cs="仿宋_GB2312"/>
          <w:kern w:val="0"/>
          <w:sz w:val="32"/>
          <w:szCs w:val="44"/>
        </w:rPr>
        <w:t>①开发多模态融合感知技术及障碍物检测技术，实现矿卡无人驾驶横向控制误差≤20 cm，35cm立方体低矮障碍物感知距离≥15m，人车物等障碍物检测准确率≥98%；</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hAnsi="仿宋_GB2312" w:eastAsia="仿宋_GB2312" w:cs="仿宋_GB2312"/>
          <w:sz w:val="32"/>
          <w:szCs w:val="44"/>
        </w:rPr>
      </w:pPr>
      <w:r>
        <w:rPr>
          <w:rFonts w:hint="eastAsia" w:ascii="仿宋_GB2312" w:hAnsi="仿宋_GB2312" w:eastAsia="仿宋_GB2312" w:cs="仿宋_GB2312"/>
          <w:kern w:val="0"/>
          <w:sz w:val="32"/>
          <w:szCs w:val="44"/>
        </w:rPr>
        <w:t>②开发云端实时动态集群调度技术，实现200m×200m装载区内路径规划时间≤800ms，远程驾驶指令延时≤100ms,最大可调度作业车辆数量≥100台，信息交互同步延迟时间≤2s；</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hAnsi="仿宋_GB2312" w:eastAsia="仿宋_GB2312" w:cs="仿宋_GB2312"/>
          <w:sz w:val="32"/>
          <w:szCs w:val="44"/>
        </w:rPr>
      </w:pPr>
      <w:r>
        <w:rPr>
          <w:rFonts w:hint="eastAsia" w:ascii="仿宋_GB2312" w:hAnsi="仿宋_GB2312" w:eastAsia="仿宋_GB2312" w:cs="仿宋_GB2312"/>
          <w:kern w:val="0"/>
          <w:sz w:val="32"/>
          <w:szCs w:val="44"/>
        </w:rPr>
        <w:t>③开发一体化整车智能控制技术，实现矿卡无人驾驶线控举升降落时间≤55s，转向控制精度≤0.5°，制动距离(干燥路面重载30km/h)≤24m。</w:t>
      </w:r>
    </w:p>
    <w:p>
      <w:pPr>
        <w:pStyle w:val="12"/>
        <w:pageBreakBefore w:val="0"/>
        <w:widowControl w:val="0"/>
        <w:numPr>
          <w:ilvl w:val="0"/>
          <w:numId w:val="1"/>
        </w:numPr>
        <w:wordWrap/>
        <w:overflowPunct/>
        <w:bidi w:val="0"/>
        <w:spacing w:line="560" w:lineRule="exact"/>
        <w:ind w:left="64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产业化示范能力指标要求：</w:t>
      </w:r>
    </w:p>
    <w:p>
      <w:pPr>
        <w:pStyle w:val="12"/>
        <w:pageBreakBefore w:val="0"/>
        <w:widowControl w:val="0"/>
        <w:wordWrap/>
        <w:overflowPunct/>
        <w:bidi w:val="0"/>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44"/>
        </w:rPr>
        <w:t>项目实施期内，实现搭载无人驾驶技术的矿卡销量≥30台套。在不少于2个矿区部署和示范应用。</w:t>
      </w:r>
    </w:p>
    <w:p>
      <w:pPr>
        <w:pStyle w:val="12"/>
        <w:pageBreakBefore w:val="0"/>
        <w:widowControl w:val="0"/>
        <w:numPr>
          <w:ilvl w:val="0"/>
          <w:numId w:val="1"/>
        </w:numPr>
        <w:wordWrap/>
        <w:overflowPunct/>
        <w:bidi w:val="0"/>
        <w:spacing w:line="560" w:lineRule="exact"/>
        <w:ind w:left="64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知识产权指标要求：</w:t>
      </w:r>
    </w:p>
    <w:p>
      <w:pPr>
        <w:pStyle w:val="12"/>
        <w:pageBreakBefore w:val="0"/>
        <w:widowControl w:val="0"/>
        <w:wordWrap/>
        <w:overflowPunct/>
        <w:bidi w:val="0"/>
        <w:spacing w:line="560" w:lineRule="exact"/>
        <w:ind w:left="64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44"/>
        </w:rPr>
        <w:t>申请发明专利≥7项，软件著作权≥1项。</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技术成熟度：项目实施期结束后不低于11级（盈亏级）。</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拟支持项目1项，支持资金不超过500万元。项目自筹资金与财政资金比例不低于2:1。</w:t>
      </w:r>
    </w:p>
    <w:p>
      <w:pPr>
        <w:pStyle w:val="2"/>
        <w:pageBreakBefore w:val="0"/>
        <w:widowControl w:val="0"/>
        <w:wordWrap/>
        <w:overflowPunct/>
        <w:bidi w:val="0"/>
        <w:spacing w:beforeLines="0" w:after="0" w:line="560" w:lineRule="exact"/>
        <w:ind w:firstLine="640"/>
        <w:jc w:val="both"/>
        <w:textAlignment w:val="auto"/>
        <w:rPr>
          <w:rFonts w:hint="eastAsia" w:ascii="仿宋_GB2312" w:hAnsi="Times New Roman" w:eastAsia="仿宋_GB2312" w:cs="Times New Roman"/>
          <w:b/>
          <w:color w:val="000000"/>
          <w:kern w:val="2"/>
          <w:sz w:val="32"/>
          <w:szCs w:val="32"/>
          <w:lang w:val="en-US" w:eastAsia="zh-CN" w:bidi="ar-SA"/>
        </w:rPr>
      </w:pPr>
      <w:r>
        <w:rPr>
          <w:rFonts w:hint="eastAsia" w:ascii="仿宋_GB2312" w:hAnsi="Times New Roman" w:eastAsia="仿宋_GB2312" w:cs="Times New Roman"/>
          <w:b/>
          <w:color w:val="000000"/>
          <w:kern w:val="2"/>
          <w:sz w:val="32"/>
          <w:szCs w:val="32"/>
          <w:lang w:val="en-US" w:eastAsia="zh-CN" w:bidi="ar-SA"/>
        </w:rPr>
        <w:t>方向19：商用挂车智能电子制动系统关键技术研发与产业化</w:t>
      </w:r>
    </w:p>
    <w:p>
      <w:pPr>
        <w:pStyle w:val="12"/>
        <w:pageBreakBefore w:val="0"/>
        <w:widowControl w:val="0"/>
        <w:wordWrap/>
        <w:overflowPunct/>
        <w:bidi w:val="0"/>
        <w:spacing w:line="560" w:lineRule="exact"/>
        <w:ind w:firstLine="642" w:firstLineChars="200"/>
        <w:textAlignment w:val="auto"/>
        <w:rPr>
          <w:rFonts w:ascii="仿宋_GB2312" w:hAnsi="仿宋_GB2312" w:eastAsia="仿宋_GB2312" w:cs="仿宋_GB2312"/>
          <w:b/>
          <w:sz w:val="32"/>
          <w:szCs w:val="32"/>
        </w:rPr>
      </w:pPr>
      <w:r>
        <w:rPr>
          <w:rFonts w:hint="eastAsia" w:ascii="仿宋_GB2312" w:hAnsi="仿宋_GB2312" w:eastAsia="仿宋_GB2312" w:cs="仿宋_GB2312"/>
          <w:b/>
          <w:sz w:val="32"/>
          <w:szCs w:val="32"/>
        </w:rPr>
        <w:t>需求目标：</w:t>
      </w:r>
      <w:r>
        <w:rPr>
          <w:rFonts w:hint="eastAsia" w:ascii="仿宋_GB2312" w:hAnsi="仿宋_GB2312" w:eastAsia="仿宋_GB2312" w:cs="仿宋_GB2312"/>
          <w:sz w:val="32"/>
          <w:szCs w:val="32"/>
        </w:rPr>
        <w:t>针对挂车制动响应时间长、主挂制动一致性差等问题，开发CAN车规级芯片，研究电磁阀及继动阀响应特性优化技术，优化系统压力控制精度及跟随性，提高挂车减速度执行精度；研究挂车制动能量回收技术，开发回收策略，提升整车续航里程；研究挂车智能化网联化技术，实现智能转向辅助、智能载荷分配等功能。研制商用挂车智能电子制动系统（iTEBS），并开展产业化应用。</w:t>
      </w:r>
    </w:p>
    <w:p>
      <w:pPr>
        <w:pStyle w:val="12"/>
        <w:pageBreakBefore w:val="0"/>
        <w:widowControl w:val="0"/>
        <w:wordWrap/>
        <w:overflowPunct/>
        <w:bidi w:val="0"/>
        <w:spacing w:line="560" w:lineRule="exact"/>
        <w:ind w:firstLine="642"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sz w:val="32"/>
          <w:szCs w:val="32"/>
        </w:rPr>
        <w:t>具体需求目标如下：</w:t>
      </w:r>
    </w:p>
    <w:p>
      <w:pPr>
        <w:pStyle w:val="12"/>
        <w:pageBreakBefore w:val="0"/>
        <w:widowControl w:val="0"/>
        <w:wordWrap/>
        <w:overflowPunct/>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（1）关键技术指标要求：</w:t>
      </w:r>
    </w:p>
    <w:p>
      <w:pPr>
        <w:pageBreakBefore w:val="0"/>
        <w:kinsoku w:val="0"/>
        <w:wordWrap/>
        <w:overflowPunct/>
        <w:autoSpaceDE w:val="0"/>
        <w:autoSpaceDN w:val="0"/>
        <w:bidi w:val="0"/>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①开发24V CAN芯片，</w:t>
      </w:r>
      <w:r>
        <w:rPr>
          <w:rFonts w:hint="eastAsia" w:ascii="仿宋_GB2312" w:hAnsi="仿宋_GB2312" w:eastAsia="仿宋_GB2312" w:cs="仿宋_GB2312"/>
          <w:kern w:val="0"/>
          <w:sz w:val="32"/>
          <w:szCs w:val="32"/>
        </w:rPr>
        <w:t>最大环境耐受温度-40℃~150℃；总线电流≤6.4mA；睡眠总线电流≤80uA；驱动延迟时间≤100ns；接收延迟时间≤100ns；</w:t>
      </w:r>
    </w:p>
    <w:p>
      <w:pPr>
        <w:pageBreakBefore w:val="0"/>
        <w:kinsoku w:val="0"/>
        <w:wordWrap/>
        <w:overflowPunct/>
        <w:autoSpaceDE w:val="0"/>
        <w:autoSpaceDN w:val="0"/>
        <w:bidi w:val="0"/>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②挂车电控制动响应时间≤0.32s；</w:t>
      </w:r>
    </w:p>
    <w:p>
      <w:pPr>
        <w:pageBreakBefore w:val="0"/>
        <w:kinsoku w:val="0"/>
        <w:wordWrap/>
        <w:overflowPunct/>
        <w:autoSpaceDE w:val="0"/>
        <w:autoSpaceDN w:val="0"/>
        <w:bidi w:val="0"/>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③在空/满载制动工况下，汽车列车制动减速度偏差值≤15%；</w:t>
      </w:r>
    </w:p>
    <w:p>
      <w:pPr>
        <w:pageBreakBefore w:val="0"/>
        <w:kinsoku w:val="0"/>
        <w:wordWrap/>
        <w:overflowPunct/>
        <w:autoSpaceDE w:val="0"/>
        <w:autoSpaceDN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Cs/>
          <w:kern w:val="0"/>
          <w:sz w:val="32"/>
          <w:szCs w:val="32"/>
        </w:rPr>
        <w:fldChar w:fldCharType="begin"/>
      </w:r>
      <w:r>
        <w:rPr>
          <w:rFonts w:hint="eastAsia" w:ascii="仿宋_GB2312" w:hAnsi="仿宋_GB2312" w:eastAsia="仿宋_GB2312" w:cs="仿宋_GB2312"/>
          <w:bCs/>
          <w:kern w:val="0"/>
          <w:sz w:val="32"/>
          <w:szCs w:val="32"/>
        </w:rPr>
        <w:instrText xml:space="preserve"> = 4 \* GB3 </w:instrText>
      </w:r>
      <w:r>
        <w:rPr>
          <w:rFonts w:hint="eastAsia" w:ascii="仿宋_GB2312" w:hAnsi="仿宋_GB2312" w:eastAsia="仿宋_GB2312" w:cs="仿宋_GB2312"/>
          <w:bCs/>
          <w:kern w:val="0"/>
          <w:sz w:val="32"/>
          <w:szCs w:val="32"/>
        </w:rPr>
        <w:fldChar w:fldCharType="separate"/>
      </w:r>
      <w:r>
        <w:rPr>
          <w:rFonts w:hint="eastAsia" w:ascii="仿宋_GB2312" w:hAnsi="仿宋_GB2312" w:eastAsia="仿宋_GB2312" w:cs="仿宋_GB2312"/>
          <w:bCs/>
          <w:kern w:val="0"/>
          <w:sz w:val="32"/>
          <w:szCs w:val="32"/>
        </w:rPr>
        <w:t>④</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kern w:val="0"/>
          <w:sz w:val="32"/>
          <w:szCs w:val="32"/>
        </w:rPr>
        <w:t>按照CHTC工况标准进行试验，</w:t>
      </w:r>
      <w:r>
        <w:rPr>
          <w:rFonts w:hint="eastAsia" w:ascii="仿宋_GB2312" w:hAnsi="仿宋_GB2312" w:eastAsia="仿宋_GB2312" w:cs="仿宋_GB2312"/>
          <w:bCs/>
          <w:kern w:val="0"/>
          <w:sz w:val="32"/>
          <w:szCs w:val="32"/>
        </w:rPr>
        <w:t>电驱桥挂车</w:t>
      </w:r>
      <w:r>
        <w:rPr>
          <w:rFonts w:hint="eastAsia" w:ascii="仿宋_GB2312" w:hAnsi="仿宋_GB2312" w:eastAsia="仿宋_GB2312" w:cs="仿宋_GB2312"/>
          <w:sz w:val="32"/>
          <w:szCs w:val="32"/>
        </w:rPr>
        <w:t>再生制动能量回收率≥51%；</w:t>
      </w:r>
    </w:p>
    <w:p>
      <w:pPr>
        <w:pageBreakBefore w:val="0"/>
        <w:kinsoku w:val="0"/>
        <w:wordWrap/>
        <w:overflowPunct/>
        <w:autoSpaceDE w:val="0"/>
        <w:autoSpaceDN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fldChar w:fldCharType="begin"/>
      </w:r>
      <w:r>
        <w:rPr>
          <w:rFonts w:hint="eastAsia" w:ascii="仿宋_GB2312" w:hAnsi="仿宋_GB2312" w:eastAsia="仿宋_GB2312" w:cs="仿宋_GB2312"/>
          <w:kern w:val="0"/>
          <w:sz w:val="32"/>
          <w:szCs w:val="32"/>
        </w:rPr>
        <w:instrText xml:space="preserve"> = 5 \* GB3 </w:instrText>
      </w:r>
      <w:r>
        <w:rPr>
          <w:rFonts w:hint="eastAsia" w:ascii="仿宋_GB2312" w:hAnsi="仿宋_GB2312" w:eastAsia="仿宋_GB2312" w:cs="仿宋_GB2312"/>
          <w:kern w:val="0"/>
          <w:sz w:val="32"/>
          <w:szCs w:val="32"/>
        </w:rPr>
        <w:fldChar w:fldCharType="separate"/>
      </w:r>
      <w:r>
        <w:rPr>
          <w:rFonts w:hint="eastAsia" w:ascii="仿宋_GB2312" w:hAnsi="仿宋_GB2312" w:eastAsia="仿宋_GB2312" w:cs="仿宋_GB2312"/>
          <w:kern w:val="0"/>
          <w:sz w:val="32"/>
          <w:szCs w:val="32"/>
        </w:rPr>
        <w:t>⑤</w:t>
      </w:r>
      <w:r>
        <w:rPr>
          <w:rFonts w:hint="eastAsia" w:ascii="仿宋_GB2312" w:hAnsi="仿宋_GB2312" w:eastAsia="仿宋_GB2312" w:cs="仿宋_GB2312"/>
          <w:kern w:val="0"/>
          <w:sz w:val="32"/>
          <w:szCs w:val="32"/>
        </w:rPr>
        <w:fldChar w:fldCharType="end"/>
      </w:r>
      <w:r>
        <w:rPr>
          <w:rFonts w:hint="eastAsia" w:ascii="仿宋_GB2312" w:hAnsi="仿宋_GB2312" w:eastAsia="仿宋_GB2312" w:cs="仿宋_GB2312"/>
          <w:kern w:val="0"/>
          <w:sz w:val="32"/>
          <w:szCs w:val="32"/>
        </w:rPr>
        <w:t>具备挂车ESC功能，介入后使车辆恢复稳定时间缩短30%，</w:t>
      </w:r>
      <w:r>
        <w:rPr>
          <w:rFonts w:hint="eastAsia" w:ascii="仿宋_GB2312" w:hAnsi="仿宋_GB2312" w:eastAsia="仿宋_GB2312" w:cs="仿宋_GB2312"/>
          <w:sz w:val="32"/>
          <w:szCs w:val="32"/>
        </w:rPr>
        <w:t>执行制动动作时间缩短至</w:t>
      </w:r>
      <w:r>
        <w:rPr>
          <w:rFonts w:hint="eastAsia" w:ascii="仿宋_GB2312" w:hAnsi="仿宋_GB2312" w:eastAsia="仿宋_GB2312" w:cs="仿宋_GB2312"/>
          <w:kern w:val="0"/>
          <w:sz w:val="32"/>
          <w:szCs w:val="32"/>
        </w:rPr>
        <w:t>30~50 ms；</w:t>
      </w:r>
    </w:p>
    <w:p>
      <w:pPr>
        <w:pStyle w:val="12"/>
        <w:pageBreakBefore w:val="0"/>
        <w:widowControl w:val="0"/>
        <w:wordWrap/>
        <w:overflowPunct/>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⑥具备</w:t>
      </w:r>
      <w:r>
        <w:rPr>
          <w:rFonts w:hint="eastAsia" w:ascii="仿宋_GB2312" w:hAnsi="仿宋_GB2312" w:eastAsia="仿宋_GB2312" w:cs="仿宋_GB2312"/>
          <w:sz w:val="32"/>
          <w:szCs w:val="32"/>
        </w:rPr>
        <w:t>智能转向辅助、智能载荷分配等功能，支持自动紧急制动，支持远程故障诊断、远程刷写程序，最多可扩展到5辆挂车列车的制动控制。</w:t>
      </w:r>
    </w:p>
    <w:p>
      <w:pPr>
        <w:pStyle w:val="12"/>
        <w:pageBreakBefore w:val="0"/>
        <w:widowControl w:val="0"/>
        <w:wordWrap/>
        <w:overflowPunct/>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（2）产业化示范能力指标要求：</w:t>
      </w:r>
    </w:p>
    <w:p>
      <w:pPr>
        <w:pStyle w:val="12"/>
        <w:pageBreakBefore w:val="0"/>
        <w:widowControl w:val="0"/>
        <w:wordWrap/>
        <w:overflowPunct/>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①建成一条年产能8万套的iTEBS生产线；</w:t>
      </w:r>
    </w:p>
    <w:p>
      <w:pPr>
        <w:pStyle w:val="12"/>
        <w:pageBreakBefore w:val="0"/>
        <w:widowControl w:val="0"/>
        <w:wordWrap/>
        <w:overflowPunct/>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②实现24V CAN芯片本土化生产；</w:t>
      </w:r>
    </w:p>
    <w:p>
      <w:pPr>
        <w:pStyle w:val="12"/>
        <w:pageBreakBefore w:val="0"/>
        <w:widowControl w:val="0"/>
        <w:wordWrap/>
        <w:overflowPunct/>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③ iTEBS配套主机厂不少于3家，匹配标定不少于10种车型。</w:t>
      </w:r>
    </w:p>
    <w:p>
      <w:pPr>
        <w:pStyle w:val="12"/>
        <w:pageBreakBefore w:val="0"/>
        <w:widowControl w:val="0"/>
        <w:wordWrap/>
        <w:overflowPunct/>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（3）知识产权指标要求：</w:t>
      </w:r>
    </w:p>
    <w:p>
      <w:pPr>
        <w:pageBreakBefore w:val="0"/>
        <w:kinsoku w:val="0"/>
        <w:wordWrap/>
        <w:overflowPunct/>
        <w:autoSpaceDE w:val="0"/>
        <w:autoSpaceDN w:val="0"/>
        <w:bidi w:val="0"/>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申请发明专利</w:t>
      </w:r>
      <w:r>
        <w:rPr>
          <w:rFonts w:hint="eastAsia" w:ascii="仿宋_GB2312" w:hAnsi="仿宋_GB2312" w:eastAsia="仿宋_GB2312" w:cs="仿宋_GB2312"/>
          <w:sz w:val="32"/>
          <w:szCs w:val="32"/>
        </w:rPr>
        <w:t>≥</w:t>
      </w:r>
      <w:r>
        <w:rPr>
          <w:rFonts w:hint="eastAsia" w:ascii="仿宋_GB2312" w:hAnsi="仿宋_GB2312" w:eastAsia="仿宋_GB2312" w:cs="仿宋_GB2312"/>
          <w:kern w:val="0"/>
          <w:sz w:val="32"/>
          <w:szCs w:val="32"/>
        </w:rPr>
        <w:t>4项，申请软著</w:t>
      </w:r>
      <w:r>
        <w:rPr>
          <w:rFonts w:hint="eastAsia" w:ascii="仿宋_GB2312" w:hAnsi="仿宋_GB2312" w:eastAsia="仿宋_GB2312" w:cs="仿宋_GB2312"/>
          <w:sz w:val="32"/>
          <w:szCs w:val="32"/>
        </w:rPr>
        <w:t>≥</w:t>
      </w:r>
      <w:r>
        <w:rPr>
          <w:rFonts w:hint="eastAsia" w:ascii="仿宋_GB2312" w:hAnsi="仿宋_GB2312" w:eastAsia="仿宋_GB2312" w:cs="仿宋_GB2312"/>
          <w:kern w:val="0"/>
          <w:sz w:val="32"/>
          <w:szCs w:val="32"/>
        </w:rPr>
        <w:t>2项，申请集成电路布图设计</w:t>
      </w:r>
      <w:r>
        <w:rPr>
          <w:rFonts w:hint="eastAsia" w:ascii="仿宋_GB2312" w:hAnsi="仿宋_GB2312" w:eastAsia="仿宋_GB2312" w:cs="仿宋_GB2312"/>
          <w:sz w:val="32"/>
          <w:szCs w:val="32"/>
        </w:rPr>
        <w:t>≥</w:t>
      </w:r>
      <w:r>
        <w:rPr>
          <w:rFonts w:hint="eastAsia" w:ascii="仿宋_GB2312" w:hAnsi="仿宋_GB2312" w:eastAsia="仿宋_GB2312" w:cs="仿宋_GB2312"/>
          <w:kern w:val="0"/>
          <w:sz w:val="32"/>
          <w:szCs w:val="32"/>
        </w:rPr>
        <w:t>1项；</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技术成熟度：项目实施期结束后不低于10级（销售级）。</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拟支持项目1项，支持资金不超过300万元。项目自筹资金与财政资金比例不低于2:1。</w:t>
      </w:r>
    </w:p>
    <w:p>
      <w:pPr>
        <w:pStyle w:val="2"/>
        <w:pageBreakBefore w:val="0"/>
        <w:widowControl w:val="0"/>
        <w:wordWrap/>
        <w:overflowPunct/>
        <w:bidi w:val="0"/>
        <w:spacing w:beforeLines="0" w:after="0" w:line="560" w:lineRule="exact"/>
        <w:ind w:firstLine="640"/>
        <w:jc w:val="both"/>
        <w:textAlignment w:val="auto"/>
        <w:rPr>
          <w:rFonts w:hint="eastAsia" w:ascii="仿宋_GB2312" w:hAnsi="Times New Roman" w:eastAsia="仿宋_GB2312" w:cs="Times New Roman"/>
          <w:b/>
          <w:color w:val="000000"/>
          <w:kern w:val="2"/>
          <w:sz w:val="32"/>
          <w:szCs w:val="32"/>
          <w:lang w:val="en-US" w:eastAsia="zh-CN" w:bidi="ar-SA"/>
        </w:rPr>
      </w:pPr>
      <w:r>
        <w:rPr>
          <w:rFonts w:hint="eastAsia" w:ascii="仿宋_GB2312" w:hAnsi="Times New Roman" w:eastAsia="仿宋_GB2312" w:cs="Times New Roman"/>
          <w:b/>
          <w:color w:val="000000"/>
          <w:kern w:val="2"/>
          <w:sz w:val="32"/>
          <w:szCs w:val="32"/>
          <w:lang w:val="en-US" w:eastAsia="zh-CN" w:bidi="ar-SA"/>
        </w:rPr>
        <w:t>方向20：具备多模态感知与自主导航能力的地下管道外检测机器人研发及示范应用</w:t>
      </w:r>
    </w:p>
    <w:p>
      <w:pPr>
        <w:pageBreakBefore w:val="0"/>
        <w:wordWrap/>
        <w:overflowPunct/>
        <w:autoSpaceDN w:val="0"/>
        <w:bidi w:val="0"/>
        <w:spacing w:line="560" w:lineRule="exact"/>
        <w:ind w:firstLine="642"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sz w:val="32"/>
          <w:szCs w:val="32"/>
        </w:rPr>
        <w:t>需求目标：</w:t>
      </w:r>
      <w:r>
        <w:rPr>
          <w:rFonts w:hint="eastAsia" w:ascii="仿宋_GB2312" w:hAnsi="仿宋_GB2312" w:eastAsia="仿宋_GB2312" w:cs="仿宋_GB2312"/>
          <w:sz w:val="32"/>
          <w:szCs w:val="32"/>
        </w:rPr>
        <w:t>针对地下管道外壁腐蚀、破损等缺陷检测方法效率低、精度差以及复杂地形操作难等问题，开展地下管道外检测机器人环境多模态感知与导航控制、机械臂综合检测单元技术、基于机器人的综合外检</w:t>
      </w:r>
      <w:r>
        <w:rPr>
          <w:rFonts w:hint="eastAsia" w:ascii="仿宋_GB2312" w:hAnsi="仿宋_GB2312" w:eastAsia="仿宋_GB2312" w:cs="仿宋_GB2312"/>
          <w:kern w:val="0"/>
          <w:sz w:val="32"/>
          <w:szCs w:val="32"/>
        </w:rPr>
        <w:t>测设备集成等关键技术攻关，</w:t>
      </w:r>
      <w:r>
        <w:rPr>
          <w:rFonts w:hint="eastAsia" w:ascii="仿宋_GB2312" w:hAnsi="仿宋_GB2312" w:eastAsia="仿宋_GB2312" w:cs="仿宋_GB2312"/>
          <w:sz w:val="32"/>
          <w:szCs w:val="32"/>
        </w:rPr>
        <w:t>突破地形识别与航路规划、行走载具运动自主导航及与检测机械臂单元的协同控制等难题，研发具备自主导航、多功能检测和远程通讯能力的智能外检测机器人及其系统，并实现示范应用。</w:t>
      </w:r>
    </w:p>
    <w:p>
      <w:pPr>
        <w:pageBreakBefore w:val="0"/>
        <w:wordWrap/>
        <w:overflowPunct/>
        <w:autoSpaceDN w:val="0"/>
        <w:bidi w:val="0"/>
        <w:adjustRightInd w:val="0"/>
        <w:snapToGrid w:val="0"/>
        <w:spacing w:line="560" w:lineRule="exact"/>
        <w:ind w:firstLine="642" w:firstLineChars="200"/>
        <w:jc w:val="left"/>
        <w:textAlignment w:val="auto"/>
        <w:rPr>
          <w:rFonts w:ascii="仿宋_GB2312" w:hAnsi="仿宋_GB2312" w:eastAsia="仿宋_GB2312" w:cs="仿宋_GB2312"/>
          <w:b/>
          <w:sz w:val="32"/>
          <w:szCs w:val="32"/>
        </w:rPr>
      </w:pPr>
      <w:r>
        <w:rPr>
          <w:rFonts w:hint="eastAsia" w:ascii="仿宋_GB2312" w:hAnsi="仿宋_GB2312" w:eastAsia="仿宋_GB2312" w:cs="仿宋_GB2312"/>
          <w:b/>
          <w:kern w:val="0"/>
          <w:sz w:val="32"/>
          <w:szCs w:val="32"/>
        </w:rPr>
        <w:t>具体需求目标如下：</w:t>
      </w:r>
    </w:p>
    <w:p>
      <w:pPr>
        <w:pageBreakBefore w:val="0"/>
        <w:wordWrap/>
        <w:overflowPunct/>
        <w:autoSpaceDN w:val="0"/>
        <w:bidi w:val="0"/>
        <w:spacing w:line="560" w:lineRule="exact"/>
        <w:ind w:left="64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（1）关键技术指标要求：</w:t>
      </w:r>
    </w:p>
    <w:p>
      <w:pPr>
        <w:pageBreakBefore w:val="0"/>
        <w:wordWrap/>
        <w:overflowPunct/>
        <w:autoSpaceDN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智能外检测机器人系统能适应复杂地下管道敷设环境，能自行完成检测任务，行驶速度≥3.0m/s，垂直越障≥35cm，越壕宽≥60cm；</w:t>
      </w:r>
    </w:p>
    <w:p>
      <w:pPr>
        <w:pageBreakBefore w:val="0"/>
        <w:wordWrap/>
        <w:overflowPunct/>
        <w:autoSpaceDN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2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管道埋深测量最大可达到6米±5%，用于管道防腐层质量评价的管中电流采样精度达到±2.5%，用于地下管道阴极保护评价的直流电位测试精度达到±5mV（±5V）；</w:t>
      </w:r>
    </w:p>
    <w:p>
      <w:pPr>
        <w:pageBreakBefore w:val="0"/>
        <w:wordWrap/>
        <w:overflowPunct/>
        <w:autoSpaceDN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3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智能管理系统软件系统支持实时数据上传，可通过管理平台或APP实时查看工况；集成异常诊断识别及过滤技术，能自动处理采集数据，无效数据过滤比例≥80%。</w:t>
      </w:r>
    </w:p>
    <w:p>
      <w:pPr>
        <w:pageBreakBefore w:val="0"/>
        <w:wordWrap/>
        <w:overflowPunct/>
        <w:autoSpaceDN w:val="0"/>
        <w:bidi w:val="0"/>
        <w:spacing w:line="560" w:lineRule="exact"/>
        <w:ind w:left="64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（2）产业化示范能力指标要求：</w:t>
      </w:r>
    </w:p>
    <w:p>
      <w:pPr>
        <w:pageBreakBefore w:val="0"/>
        <w:wordWrap/>
        <w:overflowPunct/>
        <w:autoSpaceDN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建成管道外检测的智能机器人产线1条，年生产能力≥30套；</w:t>
      </w:r>
    </w:p>
    <w:p>
      <w:pPr>
        <w:pageBreakBefore w:val="0"/>
        <w:wordWrap/>
        <w:overflowPunct/>
        <w:autoSpaceDN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2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面向城市燃气、长输油气管道等场景，完成管道外检测的智能机器人检测示范管段≥2个；</w:t>
      </w:r>
    </w:p>
    <w:p>
      <w:pPr>
        <w:pageBreakBefore w:val="0"/>
        <w:wordWrap/>
        <w:overflowPunct/>
        <w:autoSpaceDN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（3）知识产权指标要求：</w:t>
      </w:r>
    </w:p>
    <w:p>
      <w:pPr>
        <w:pageBreakBefore w:val="0"/>
        <w:wordWrap/>
        <w:overflowPunct/>
        <w:autoSpaceDN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申请发明专利≥2项、实用新型专利≥2项、软件著作权≥2项。</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技术成熟度：项目实施期结束后不低于10级（销售级）。</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拟支持项目1项，支持资金不超过300万元。项目自筹资金与财政资金比例不低于2:1。</w:t>
      </w:r>
    </w:p>
    <w:p>
      <w:pPr>
        <w:pStyle w:val="2"/>
        <w:pageBreakBefore w:val="0"/>
        <w:widowControl w:val="0"/>
        <w:wordWrap/>
        <w:overflowPunct/>
        <w:bidi w:val="0"/>
        <w:spacing w:beforeLines="0" w:after="0" w:line="560" w:lineRule="exact"/>
        <w:ind w:firstLine="640"/>
        <w:jc w:val="both"/>
        <w:textAlignment w:val="auto"/>
        <w:rPr>
          <w:rFonts w:ascii="楷体_GB2312" w:hAnsi="楷体_GB2312" w:eastAsia="楷体_GB2312" w:cs="楷体_GB2312"/>
          <w:b/>
          <w:kern w:val="0"/>
          <w:szCs w:val="32"/>
        </w:rPr>
      </w:pPr>
      <w:r>
        <w:rPr>
          <w:rFonts w:hint="eastAsia" w:ascii="楷体_GB2312" w:hAnsi="楷体_GB2312" w:eastAsia="楷体_GB2312" w:cs="楷体_GB2312"/>
          <w:b/>
          <w:kern w:val="0"/>
          <w:szCs w:val="32"/>
        </w:rPr>
        <w:t>（四）新一代信息技术领域</w:t>
      </w:r>
    </w:p>
    <w:p>
      <w:pPr>
        <w:pStyle w:val="2"/>
        <w:pageBreakBefore w:val="0"/>
        <w:widowControl w:val="0"/>
        <w:wordWrap/>
        <w:overflowPunct/>
        <w:bidi w:val="0"/>
        <w:spacing w:beforeLines="0" w:after="0" w:line="560" w:lineRule="exact"/>
        <w:ind w:firstLine="640"/>
        <w:jc w:val="both"/>
        <w:textAlignment w:val="auto"/>
        <w:rPr>
          <w:rFonts w:hint="eastAsia" w:ascii="仿宋_GB2312" w:hAnsi="Times New Roman" w:eastAsia="仿宋_GB2312" w:cs="Times New Roman"/>
          <w:b/>
          <w:color w:val="000000"/>
          <w:kern w:val="2"/>
          <w:sz w:val="32"/>
          <w:szCs w:val="32"/>
          <w:lang w:val="en-US" w:eastAsia="zh-CN" w:bidi="ar-SA"/>
        </w:rPr>
      </w:pPr>
      <w:r>
        <w:rPr>
          <w:rFonts w:hint="eastAsia" w:ascii="仿宋_GB2312" w:hAnsi="Times New Roman" w:eastAsia="仿宋_GB2312" w:cs="Times New Roman"/>
          <w:b/>
          <w:color w:val="000000"/>
          <w:kern w:val="2"/>
          <w:sz w:val="32"/>
          <w:szCs w:val="32"/>
          <w:lang w:val="en-US" w:eastAsia="zh-CN" w:bidi="ar-SA"/>
        </w:rPr>
        <w:t>方向21：多基色液晶模组及多通道动态调光关键技术研究与产业化</w:t>
      </w:r>
    </w:p>
    <w:p>
      <w:pPr>
        <w:pStyle w:val="12"/>
        <w:pageBreakBefore w:val="0"/>
        <w:widowControl w:val="0"/>
        <w:wordWrap/>
        <w:overflowPunct/>
        <w:bidi w:val="0"/>
        <w:spacing w:line="560" w:lineRule="exact"/>
        <w:ind w:firstLine="642" w:firstLineChars="200"/>
        <w:textAlignment w:val="auto"/>
        <w:rPr>
          <w:rFonts w:ascii="仿宋_GB2312" w:eastAsia="仿宋_GB2312"/>
          <w:b/>
          <w:sz w:val="32"/>
          <w:szCs w:val="32"/>
        </w:rPr>
      </w:pPr>
      <w:r>
        <w:rPr>
          <w:rFonts w:hint="eastAsia" w:ascii="仿宋_GB2312" w:eastAsia="仿宋_GB2312"/>
          <w:b/>
          <w:sz w:val="32"/>
          <w:szCs w:val="32"/>
        </w:rPr>
        <w:t>需求目标：</w:t>
      </w:r>
      <w:r>
        <w:rPr>
          <w:rFonts w:hint="eastAsia" w:ascii="仿宋_GB2312" w:eastAsia="仿宋_GB2312"/>
          <w:sz w:val="32"/>
          <w:szCs w:val="32"/>
        </w:rPr>
        <w:t>针对当前液晶显示色域与光效、低蓝光难以兼顾问题，可实现色域局限性问题，以及多基色液晶显示终端成本高问题，重点研究攻关多基色多通道调光液晶显示图像背光协同控制、多基色LED背光模数混合调光、多基色亮度动态增益控制等核心技术；研发满足多通道调光液晶显示需求的多芯级联的多基色LED及高光效封装技术；研发具备多通道调光功能且基色波长光谱可调的多基色液晶模组技术；研制多基色多通道调光的超高色域、节能及视觉友好型的液晶显示终端并实现产业化。</w:t>
      </w:r>
    </w:p>
    <w:p>
      <w:pPr>
        <w:pStyle w:val="12"/>
        <w:pageBreakBefore w:val="0"/>
        <w:widowControl w:val="0"/>
        <w:wordWrap/>
        <w:overflowPunct/>
        <w:bidi w:val="0"/>
        <w:spacing w:line="560" w:lineRule="exact"/>
        <w:ind w:firstLine="642" w:firstLineChars="200"/>
        <w:textAlignment w:val="auto"/>
        <w:rPr>
          <w:rFonts w:ascii="仿宋_GB2312" w:hAnsi="Calibri" w:eastAsia="仿宋_GB2312" w:cs="Calibri"/>
          <w:sz w:val="32"/>
          <w:szCs w:val="32"/>
        </w:rPr>
      </w:pPr>
      <w:r>
        <w:rPr>
          <w:rFonts w:hint="eastAsia" w:ascii="仿宋_GB2312" w:hAnsi="微软雅黑" w:eastAsia="仿宋_GB2312" w:cs="微软雅黑"/>
          <w:b/>
          <w:sz w:val="32"/>
          <w:szCs w:val="32"/>
        </w:rPr>
        <w:t>具体需求目标如下：</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 = 1 \* GB3 </w:instrText>
      </w:r>
      <w:r>
        <w:rPr>
          <w:rFonts w:hint="eastAsia" w:ascii="仿宋_GB2312" w:eastAsia="仿宋_GB2312"/>
          <w:sz w:val="32"/>
          <w:szCs w:val="32"/>
        </w:rPr>
        <w:fldChar w:fldCharType="separate"/>
      </w:r>
      <w:r>
        <w:rPr>
          <w:rFonts w:hint="eastAsia" w:ascii="仿宋_GB2312" w:eastAsia="仿宋_GB2312"/>
          <w:sz w:val="32"/>
          <w:szCs w:val="32"/>
        </w:rPr>
        <w:t>①</w:t>
      </w:r>
      <w:r>
        <w:rPr>
          <w:rFonts w:hint="eastAsia" w:ascii="仿宋_GB2312" w:eastAsia="仿宋_GB2312"/>
          <w:sz w:val="32"/>
          <w:szCs w:val="32"/>
        </w:rPr>
        <w:fldChar w:fldCharType="end"/>
      </w:r>
      <w:r>
        <w:rPr>
          <w:rFonts w:hint="eastAsia" w:ascii="仿宋_GB2312" w:eastAsia="仿宋_GB2312"/>
          <w:sz w:val="32"/>
          <w:szCs w:val="32"/>
        </w:rPr>
        <w:t>多基色LED实现三芯及以上级联，</w:t>
      </w:r>
      <w:r>
        <w:rPr>
          <w:rFonts w:hint="eastAsia" w:ascii="仿宋_GB2312" w:eastAsia="仿宋_GB2312" w:cs="仿宋_GB2312"/>
          <w:sz w:val="32"/>
          <w:szCs w:val="32"/>
        </w:rPr>
        <w:t>芯片短边尺寸≤500μm</w:t>
      </w:r>
      <w:r>
        <w:rPr>
          <w:rFonts w:hint="eastAsia" w:ascii="仿宋_GB2312" w:eastAsia="仿宋_GB2312"/>
          <w:sz w:val="32"/>
          <w:szCs w:val="32"/>
        </w:rPr>
        <w:t>；</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 = 2 \* GB3 </w:instrText>
      </w:r>
      <w:r>
        <w:rPr>
          <w:rFonts w:hint="eastAsia" w:ascii="仿宋_GB2312" w:eastAsia="仿宋_GB2312"/>
          <w:sz w:val="32"/>
          <w:szCs w:val="32"/>
        </w:rPr>
        <w:fldChar w:fldCharType="separate"/>
      </w:r>
      <w:r>
        <w:rPr>
          <w:rFonts w:hint="eastAsia" w:ascii="仿宋_GB2312" w:eastAsia="仿宋_GB2312"/>
          <w:sz w:val="32"/>
          <w:szCs w:val="32"/>
        </w:rPr>
        <w:t>②</w:t>
      </w:r>
      <w:r>
        <w:rPr>
          <w:rFonts w:hint="eastAsia" w:ascii="仿宋_GB2312" w:eastAsia="仿宋_GB2312"/>
          <w:sz w:val="32"/>
          <w:szCs w:val="32"/>
        </w:rPr>
        <w:fldChar w:fldCharType="end"/>
      </w:r>
      <w:r>
        <w:rPr>
          <w:rFonts w:hint="eastAsia" w:ascii="仿宋_GB2312" w:eastAsia="仿宋_GB2312"/>
          <w:sz w:val="32"/>
          <w:szCs w:val="32"/>
        </w:rPr>
        <w:t>多通道调光液晶模组背光分区≥5000*4级；</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 = 3 \* GB3 </w:instrText>
      </w:r>
      <w:r>
        <w:rPr>
          <w:rFonts w:hint="eastAsia" w:ascii="仿宋_GB2312" w:eastAsia="仿宋_GB2312"/>
          <w:sz w:val="32"/>
          <w:szCs w:val="32"/>
        </w:rPr>
        <w:fldChar w:fldCharType="separate"/>
      </w:r>
      <w:r>
        <w:rPr>
          <w:rFonts w:hint="eastAsia" w:ascii="仿宋_GB2312" w:eastAsia="仿宋_GB2312"/>
          <w:sz w:val="32"/>
          <w:szCs w:val="32"/>
        </w:rPr>
        <w:t>③</w:t>
      </w:r>
      <w:r>
        <w:rPr>
          <w:rFonts w:hint="eastAsia" w:ascii="仿宋_GB2312" w:eastAsia="仿宋_GB2312"/>
          <w:sz w:val="32"/>
          <w:szCs w:val="32"/>
        </w:rPr>
        <w:fldChar w:fldCharType="end"/>
      </w:r>
      <w:r>
        <w:rPr>
          <w:rFonts w:hint="eastAsia" w:ascii="仿宋_GB2312" w:eastAsia="仿宋_GB2312"/>
          <w:sz w:val="32"/>
          <w:szCs w:val="32"/>
        </w:rPr>
        <w:t>多基色多通道调光液晶电视产品色域≥100% BT.2020（面积比，CIE1976），能效指数较一级能效提升20%；</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④</w:t>
      </w:r>
      <w:r>
        <w:rPr>
          <w:rFonts w:hint="eastAsia" w:ascii="仿宋_GB2312" w:eastAsia="仿宋_GB2312" w:cs="仿宋_GB2312"/>
          <w:sz w:val="32"/>
          <w:szCs w:val="32"/>
        </w:rPr>
        <w:t>三维控光场序液晶商用显示产品分辨率≥3840*2160</w:t>
      </w:r>
      <w:r>
        <w:rPr>
          <w:rFonts w:hint="eastAsia" w:ascii="仿宋_GB2312" w:eastAsia="仿宋_GB2312"/>
          <w:sz w:val="32"/>
          <w:szCs w:val="32"/>
        </w:rPr>
        <w:t>；</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⑤实现多基色视觉友好液晶显示终端产销量≥5000台；</w:t>
      </w:r>
    </w:p>
    <w:p>
      <w:pPr>
        <w:pStyle w:val="12"/>
        <w:pageBreakBefore w:val="0"/>
        <w:widowControl w:val="0"/>
        <w:wordWrap/>
        <w:overflowPunct/>
        <w:bidi w:val="0"/>
        <w:spacing w:line="560" w:lineRule="exact"/>
        <w:ind w:firstLine="640" w:firstLineChars="200"/>
        <w:textAlignment w:val="auto"/>
        <w:rPr>
          <w:rFonts w:ascii="仿宋_GB2312" w:eastAsia="仿宋_GB2312"/>
          <w:b/>
          <w:sz w:val="32"/>
          <w:szCs w:val="32"/>
        </w:rPr>
      </w:pPr>
      <w:r>
        <w:rPr>
          <w:rFonts w:hint="eastAsia" w:ascii="仿宋_GB2312" w:eastAsia="仿宋_GB2312"/>
          <w:sz w:val="32"/>
          <w:szCs w:val="32"/>
        </w:rPr>
        <w:t>⑥申请/授权发明专利≥20项，制定行业/团体标准1项。</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hAnsi="仿宋" w:eastAsia="仿宋_GB2312" w:cs="宋体"/>
          <w:sz w:val="32"/>
          <w:szCs w:val="32"/>
        </w:rPr>
      </w:pPr>
      <w:r>
        <w:rPr>
          <w:rFonts w:hint="eastAsia" w:ascii="仿宋_GB2312" w:hAnsi="仿宋" w:eastAsia="仿宋_GB2312" w:cs="宋体"/>
          <w:color w:val="000000"/>
          <w:kern w:val="0"/>
          <w:sz w:val="32"/>
          <w:szCs w:val="32"/>
        </w:rPr>
        <w:t>技术成熟度：项目实施期结束后不低于10级（销售级）。</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拟支持项目1项，支持资金不超过500万元。项目自筹资金与财政资金比例不低于2:1。</w:t>
      </w:r>
    </w:p>
    <w:p>
      <w:pPr>
        <w:pStyle w:val="2"/>
        <w:pageBreakBefore w:val="0"/>
        <w:widowControl w:val="0"/>
        <w:wordWrap/>
        <w:overflowPunct/>
        <w:bidi w:val="0"/>
        <w:spacing w:beforeLines="0" w:after="0" w:line="560" w:lineRule="exact"/>
        <w:ind w:firstLine="640"/>
        <w:jc w:val="both"/>
        <w:textAlignment w:val="auto"/>
        <w:rPr>
          <w:rFonts w:hint="eastAsia" w:ascii="仿宋_GB2312" w:hAnsi="Times New Roman" w:eastAsia="仿宋_GB2312" w:cs="Times New Roman"/>
          <w:b/>
          <w:color w:val="000000"/>
          <w:kern w:val="2"/>
          <w:sz w:val="32"/>
          <w:szCs w:val="32"/>
          <w:lang w:val="en-US" w:eastAsia="zh-CN" w:bidi="ar-SA"/>
        </w:rPr>
      </w:pPr>
      <w:r>
        <w:rPr>
          <w:rFonts w:hint="eastAsia" w:ascii="仿宋_GB2312" w:hAnsi="Times New Roman" w:eastAsia="仿宋_GB2312" w:cs="Times New Roman"/>
          <w:b/>
          <w:color w:val="000000"/>
          <w:kern w:val="2"/>
          <w:sz w:val="32"/>
          <w:szCs w:val="32"/>
          <w:lang w:val="en-US" w:eastAsia="zh-CN" w:bidi="ar-SA"/>
        </w:rPr>
        <w:t>方向22：大面阵深紫外激光干涉光刻设备研发及产业化</w:t>
      </w:r>
    </w:p>
    <w:p>
      <w:pPr>
        <w:pStyle w:val="8"/>
        <w:pageBreakBefore w:val="0"/>
        <w:wordWrap/>
        <w:overflowPunct/>
        <w:bidi w:val="0"/>
        <w:spacing w:line="560" w:lineRule="exact"/>
        <w:ind w:firstLine="642" w:firstLineChars="200"/>
        <w:textAlignment w:val="auto"/>
        <w:rPr>
          <w:rFonts w:ascii="仿宋_GB2312" w:hAnsi="仿宋" w:eastAsia="仿宋_GB2312" w:cs="宋体"/>
          <w:sz w:val="32"/>
          <w:szCs w:val="32"/>
        </w:rPr>
      </w:pPr>
      <w:r>
        <w:rPr>
          <w:rFonts w:hint="eastAsia" w:ascii="仿宋_GB2312" w:hAnsi="仿宋" w:eastAsia="仿宋_GB2312" w:cs="仿宋"/>
          <w:b/>
          <w:sz w:val="32"/>
          <w:szCs w:val="32"/>
        </w:rPr>
        <w:t>需</w:t>
      </w:r>
      <w:r>
        <w:rPr>
          <w:rFonts w:hint="eastAsia" w:ascii="仿宋_GB2312" w:hAnsi="Calibri" w:eastAsia="仿宋_GB2312" w:cs="Calibri"/>
          <w:b/>
          <w:sz w:val="32"/>
          <w:szCs w:val="32"/>
        </w:rPr>
        <w:t>求</w:t>
      </w:r>
      <w:r>
        <w:rPr>
          <w:rFonts w:hint="eastAsia" w:ascii="仿宋_GB2312" w:hAnsi="仿宋" w:eastAsia="仿宋_GB2312" w:cs="仿宋"/>
          <w:b/>
          <w:sz w:val="32"/>
          <w:szCs w:val="32"/>
        </w:rPr>
        <w:t>目标：</w:t>
      </w:r>
      <w:r>
        <w:rPr>
          <w:rFonts w:hint="eastAsia" w:ascii="仿宋_GB2312" w:hAnsi="仿宋" w:eastAsia="仿宋_GB2312" w:cs="宋体"/>
          <w:sz w:val="32"/>
          <w:szCs w:val="32"/>
        </w:rPr>
        <w:t>针对传统光刻技术在微纳结构加工中存在分辨率与效率难以兼顾、工艺复杂、基底材料兼容性差等技术难题,开展深紫外激光空间滤波技术、大面阵纳米结构光刻技术、深紫外干涉光刻动态反馈调节技术、纳米阵列结构传感器应用等关键技术研究，建立光源与光刻胶曝光作用理论模型，突破深紫外激光干涉光刻加工精度及幅面限制的技术瓶颈，研制大面阵深紫外激光干涉光刻设备，并实现产业化应用。</w:t>
      </w:r>
    </w:p>
    <w:p>
      <w:pPr>
        <w:pStyle w:val="8"/>
        <w:pageBreakBefore w:val="0"/>
        <w:wordWrap/>
        <w:overflowPunct/>
        <w:bidi w:val="0"/>
        <w:spacing w:line="560" w:lineRule="exact"/>
        <w:ind w:firstLine="642" w:firstLineChars="200"/>
        <w:textAlignment w:val="auto"/>
        <w:rPr>
          <w:rFonts w:ascii="仿宋_GB2312" w:hAnsi="仿宋" w:eastAsia="仿宋_GB2312" w:cs="宋体"/>
          <w:b/>
          <w:sz w:val="32"/>
          <w:szCs w:val="32"/>
        </w:rPr>
      </w:pPr>
      <w:r>
        <w:rPr>
          <w:rFonts w:hint="eastAsia" w:ascii="仿宋_GB2312" w:hAnsi="仿宋" w:eastAsia="仿宋_GB2312" w:cs="宋体"/>
          <w:b/>
          <w:sz w:val="32"/>
          <w:szCs w:val="32"/>
        </w:rPr>
        <w:t>具体需求目标如下：</w:t>
      </w:r>
    </w:p>
    <w:p>
      <w:pPr>
        <w:pStyle w:val="8"/>
        <w:pageBreakBefore w:val="0"/>
        <w:wordWrap/>
        <w:overflowPunct/>
        <w:bidi w:val="0"/>
        <w:spacing w:line="560" w:lineRule="exact"/>
        <w:ind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（1）关键技术指标要求：</w:t>
      </w:r>
    </w:p>
    <w:p>
      <w:pPr>
        <w:pStyle w:val="8"/>
        <w:pageBreakBefore w:val="0"/>
        <w:wordWrap/>
        <w:overflowPunct/>
        <w:bidi w:val="0"/>
        <w:spacing w:line="560" w:lineRule="exact"/>
        <w:ind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fldChar w:fldCharType="begin"/>
      </w:r>
      <w:r>
        <w:rPr>
          <w:rFonts w:hint="eastAsia" w:ascii="仿宋_GB2312" w:hAnsi="仿宋" w:eastAsia="仿宋_GB2312" w:cs="宋体"/>
          <w:sz w:val="32"/>
          <w:szCs w:val="32"/>
        </w:rPr>
        <w:instrText xml:space="preserve"> = 1 \* GB3 </w:instrText>
      </w:r>
      <w:r>
        <w:rPr>
          <w:rFonts w:hint="eastAsia" w:ascii="仿宋_GB2312" w:hAnsi="仿宋" w:eastAsia="仿宋_GB2312" w:cs="宋体"/>
          <w:sz w:val="32"/>
          <w:szCs w:val="32"/>
        </w:rPr>
        <w:fldChar w:fldCharType="separate"/>
      </w:r>
      <w:r>
        <w:rPr>
          <w:rFonts w:hint="eastAsia" w:ascii="仿宋_GB2312" w:hAnsi="仿宋" w:eastAsia="仿宋_GB2312" w:cs="宋体"/>
          <w:sz w:val="32"/>
          <w:szCs w:val="32"/>
        </w:rPr>
        <w:t>①</w:t>
      </w:r>
      <w:r>
        <w:rPr>
          <w:rFonts w:hint="eastAsia" w:ascii="仿宋_GB2312" w:hAnsi="仿宋" w:eastAsia="仿宋_GB2312" w:cs="宋体"/>
          <w:sz w:val="32"/>
          <w:szCs w:val="32"/>
        </w:rPr>
        <w:fldChar w:fldCharType="end"/>
      </w:r>
      <w:r>
        <w:rPr>
          <w:rFonts w:hint="eastAsia" w:ascii="仿宋_GB2312" w:hAnsi="仿宋" w:eastAsia="仿宋_GB2312" w:cs="宋体"/>
          <w:sz w:val="32"/>
          <w:szCs w:val="32"/>
        </w:rPr>
        <w:t>基底加工精度指标：实现最小特征尺寸≤40nm，线宽均匀性在±10%以内，基底可覆盖从纳米到微米级的超广范围；</w:t>
      </w:r>
    </w:p>
    <w:p>
      <w:pPr>
        <w:pStyle w:val="8"/>
        <w:pageBreakBefore w:val="0"/>
        <w:wordWrap/>
        <w:overflowPunct/>
        <w:bidi w:val="0"/>
        <w:spacing w:line="560" w:lineRule="exact"/>
        <w:ind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fldChar w:fldCharType="begin"/>
      </w:r>
      <w:r>
        <w:rPr>
          <w:rFonts w:hint="eastAsia" w:ascii="仿宋_GB2312" w:hAnsi="仿宋" w:eastAsia="仿宋_GB2312" w:cs="宋体"/>
          <w:sz w:val="32"/>
          <w:szCs w:val="32"/>
        </w:rPr>
        <w:instrText xml:space="preserve"> = 2 \* GB3 </w:instrText>
      </w:r>
      <w:r>
        <w:rPr>
          <w:rFonts w:hint="eastAsia" w:ascii="仿宋_GB2312" w:hAnsi="仿宋" w:eastAsia="仿宋_GB2312" w:cs="宋体"/>
          <w:sz w:val="32"/>
          <w:szCs w:val="32"/>
        </w:rPr>
        <w:fldChar w:fldCharType="separate"/>
      </w:r>
      <w:r>
        <w:rPr>
          <w:rFonts w:hint="eastAsia" w:ascii="仿宋_GB2312" w:hAnsi="仿宋" w:eastAsia="仿宋_GB2312" w:cs="宋体"/>
          <w:sz w:val="32"/>
          <w:szCs w:val="32"/>
        </w:rPr>
        <w:t>②</w:t>
      </w:r>
      <w:r>
        <w:rPr>
          <w:rFonts w:hint="eastAsia" w:ascii="仿宋_GB2312" w:hAnsi="仿宋" w:eastAsia="仿宋_GB2312" w:cs="宋体"/>
          <w:sz w:val="32"/>
          <w:szCs w:val="32"/>
        </w:rPr>
        <w:fldChar w:fldCharType="end"/>
      </w:r>
      <w:r>
        <w:rPr>
          <w:rFonts w:hint="eastAsia" w:ascii="仿宋_GB2312" w:hAnsi="仿宋" w:eastAsia="仿宋_GB2312" w:cs="宋体"/>
          <w:sz w:val="32"/>
          <w:szCs w:val="32"/>
        </w:rPr>
        <w:t>曝光能力指标：曝光尺寸可自动调解，单次最大曝光尺寸可达500mm*500mm，可实现曝光能力范围240nm至1500nm；</w:t>
      </w:r>
    </w:p>
    <w:p>
      <w:pPr>
        <w:pStyle w:val="8"/>
        <w:pageBreakBefore w:val="0"/>
        <w:wordWrap/>
        <w:overflowPunct/>
        <w:bidi w:val="0"/>
        <w:spacing w:line="560" w:lineRule="exact"/>
        <w:ind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fldChar w:fldCharType="begin"/>
      </w:r>
      <w:r>
        <w:rPr>
          <w:rFonts w:hint="eastAsia" w:ascii="仿宋_GB2312" w:hAnsi="仿宋" w:eastAsia="仿宋_GB2312" w:cs="宋体"/>
          <w:sz w:val="32"/>
          <w:szCs w:val="32"/>
        </w:rPr>
        <w:instrText xml:space="preserve"> = 3 \* GB3 </w:instrText>
      </w:r>
      <w:r>
        <w:rPr>
          <w:rFonts w:hint="eastAsia" w:ascii="仿宋_GB2312" w:hAnsi="仿宋" w:eastAsia="仿宋_GB2312" w:cs="宋体"/>
          <w:sz w:val="32"/>
          <w:szCs w:val="32"/>
        </w:rPr>
        <w:fldChar w:fldCharType="separate"/>
      </w:r>
      <w:r>
        <w:rPr>
          <w:rFonts w:hint="eastAsia" w:ascii="仿宋_GB2312" w:hAnsi="仿宋" w:eastAsia="仿宋_GB2312" w:cs="宋体"/>
          <w:sz w:val="32"/>
          <w:szCs w:val="32"/>
        </w:rPr>
        <w:t>③</w:t>
      </w:r>
      <w:r>
        <w:rPr>
          <w:rFonts w:hint="eastAsia" w:ascii="仿宋_GB2312" w:hAnsi="仿宋" w:eastAsia="仿宋_GB2312" w:cs="宋体"/>
          <w:sz w:val="32"/>
          <w:szCs w:val="32"/>
        </w:rPr>
        <w:fldChar w:fldCharType="end"/>
      </w:r>
      <w:r>
        <w:rPr>
          <w:rFonts w:hint="eastAsia" w:ascii="仿宋_GB2312" w:hAnsi="仿宋" w:eastAsia="仿宋_GB2312" w:cs="宋体"/>
          <w:sz w:val="32"/>
          <w:szCs w:val="32"/>
        </w:rPr>
        <w:t>工艺一致性指标：实现曝光图形高均匀性制备，线边缘粗糙度≤5nm,曝光图形均匀性在±10%以内；</w:t>
      </w:r>
    </w:p>
    <w:p>
      <w:pPr>
        <w:pStyle w:val="8"/>
        <w:pageBreakBefore w:val="0"/>
        <w:wordWrap/>
        <w:overflowPunct/>
        <w:bidi w:val="0"/>
        <w:spacing w:line="560" w:lineRule="exact"/>
        <w:ind w:firstLine="640" w:firstLineChars="200"/>
        <w:textAlignment w:val="auto"/>
        <w:rPr>
          <w:rFonts w:ascii="仿宋_GB2312" w:hAnsi="仿宋" w:eastAsia="仿宋_GB2312" w:cs="宋体"/>
          <w:sz w:val="32"/>
          <w:szCs w:val="32"/>
        </w:rPr>
      </w:pPr>
      <w:r>
        <w:rPr>
          <w:rFonts w:hint="eastAsia" w:ascii="仿宋_GB2312" w:eastAsia="仿宋_GB2312" w:cs="仿宋_GB2312"/>
          <w:sz w:val="32"/>
          <w:szCs w:val="32"/>
        </w:rPr>
        <w:fldChar w:fldCharType="begin"/>
      </w:r>
      <w:r>
        <w:rPr>
          <w:rFonts w:hint="eastAsia" w:ascii="仿宋_GB2312" w:eastAsia="仿宋_GB2312" w:cs="仿宋_GB2312"/>
          <w:sz w:val="32"/>
          <w:szCs w:val="32"/>
        </w:rPr>
        <w:instrText xml:space="preserve"> = 4 \* GB3 </w:instrText>
      </w:r>
      <w:r>
        <w:rPr>
          <w:rFonts w:hint="eastAsia" w:ascii="仿宋_GB2312" w:eastAsia="仿宋_GB2312" w:cs="仿宋_GB2312"/>
          <w:sz w:val="32"/>
          <w:szCs w:val="32"/>
        </w:rPr>
        <w:fldChar w:fldCharType="separate"/>
      </w:r>
      <w:r>
        <w:rPr>
          <w:rFonts w:hint="eastAsia" w:ascii="仿宋_GB2312" w:eastAsia="仿宋_GB2312" w:cs="仿宋_GB2312"/>
          <w:sz w:val="32"/>
          <w:szCs w:val="32"/>
        </w:rPr>
        <w:t>④</w:t>
      </w:r>
      <w:r>
        <w:rPr>
          <w:rFonts w:hint="eastAsia" w:ascii="仿宋_GB2312" w:eastAsia="仿宋_GB2312" w:cs="仿宋_GB2312"/>
          <w:sz w:val="32"/>
          <w:szCs w:val="32"/>
        </w:rPr>
        <w:fldChar w:fldCharType="end"/>
      </w:r>
      <w:r>
        <w:rPr>
          <w:rFonts w:hint="eastAsia" w:ascii="仿宋_GB2312" w:hAnsi="仿宋" w:eastAsia="仿宋_GB2312" w:cs="宋体"/>
          <w:sz w:val="32"/>
          <w:szCs w:val="32"/>
        </w:rPr>
        <w:t>设备产能指标：实现8英寸晶圆加工产能至少30pcs/h。</w:t>
      </w:r>
    </w:p>
    <w:p>
      <w:pPr>
        <w:pStyle w:val="8"/>
        <w:pageBreakBefore w:val="0"/>
        <w:wordWrap/>
        <w:overflowPunct/>
        <w:bidi w:val="0"/>
        <w:spacing w:line="560" w:lineRule="exact"/>
        <w:ind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（2）产业化示范能力指标要求：</w:t>
      </w:r>
    </w:p>
    <w:p>
      <w:pPr>
        <w:pStyle w:val="8"/>
        <w:pageBreakBefore w:val="0"/>
        <w:wordWrap/>
        <w:overflowPunct/>
        <w:bidi w:val="0"/>
        <w:spacing w:line="560" w:lineRule="exact"/>
        <w:ind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fldChar w:fldCharType="begin"/>
      </w:r>
      <w:r>
        <w:rPr>
          <w:rFonts w:hint="eastAsia" w:ascii="仿宋_GB2312" w:hAnsi="仿宋" w:eastAsia="仿宋_GB2312" w:cs="宋体"/>
          <w:sz w:val="32"/>
          <w:szCs w:val="32"/>
        </w:rPr>
        <w:instrText xml:space="preserve"> = 1 \* GB3 </w:instrText>
      </w:r>
      <w:r>
        <w:rPr>
          <w:rFonts w:hint="eastAsia" w:ascii="仿宋_GB2312" w:hAnsi="仿宋" w:eastAsia="仿宋_GB2312" w:cs="宋体"/>
          <w:sz w:val="32"/>
          <w:szCs w:val="32"/>
        </w:rPr>
        <w:fldChar w:fldCharType="separate"/>
      </w:r>
      <w:r>
        <w:rPr>
          <w:rFonts w:hint="eastAsia" w:ascii="仿宋_GB2312" w:hAnsi="仿宋" w:eastAsia="仿宋_GB2312" w:cs="宋体"/>
          <w:sz w:val="32"/>
          <w:szCs w:val="32"/>
        </w:rPr>
        <w:t>①</w:t>
      </w:r>
      <w:r>
        <w:rPr>
          <w:rFonts w:hint="eastAsia" w:ascii="仿宋_GB2312" w:hAnsi="仿宋" w:eastAsia="仿宋_GB2312" w:cs="宋体"/>
          <w:sz w:val="32"/>
          <w:szCs w:val="32"/>
        </w:rPr>
        <w:fldChar w:fldCharType="end"/>
      </w:r>
      <w:r>
        <w:rPr>
          <w:rFonts w:hint="eastAsia" w:ascii="仿宋_GB2312" w:hAnsi="仿宋" w:eastAsia="仿宋_GB2312" w:cs="宋体"/>
          <w:sz w:val="32"/>
          <w:szCs w:val="32"/>
        </w:rPr>
        <w:t>建成年产能</w:t>
      </w:r>
      <w:r>
        <w:rPr>
          <w:rFonts w:hint="eastAsia" w:ascii="仿宋_GB2312" w:eastAsia="仿宋_GB2312" w:cs="仿宋_GB2312"/>
          <w:sz w:val="32"/>
          <w:szCs w:val="32"/>
        </w:rPr>
        <w:t>不少于</w:t>
      </w:r>
      <w:r>
        <w:rPr>
          <w:rFonts w:hint="eastAsia" w:ascii="仿宋_GB2312" w:hAnsi="仿宋" w:eastAsia="仿宋_GB2312" w:cs="宋体"/>
          <w:sz w:val="32"/>
          <w:szCs w:val="32"/>
        </w:rPr>
        <w:t>5台的大面阵深紫外激光干涉光刻设备生产线；</w:t>
      </w:r>
    </w:p>
    <w:p>
      <w:pPr>
        <w:pStyle w:val="8"/>
        <w:pageBreakBefore w:val="0"/>
        <w:wordWrap/>
        <w:overflowPunct/>
        <w:bidi w:val="0"/>
        <w:spacing w:line="560" w:lineRule="exact"/>
        <w:ind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fldChar w:fldCharType="begin"/>
      </w:r>
      <w:r>
        <w:rPr>
          <w:rFonts w:hint="eastAsia" w:ascii="仿宋_GB2312" w:hAnsi="仿宋" w:eastAsia="仿宋_GB2312" w:cs="宋体"/>
          <w:sz w:val="32"/>
          <w:szCs w:val="32"/>
        </w:rPr>
        <w:instrText xml:space="preserve"> = 2 \* GB3 </w:instrText>
      </w:r>
      <w:r>
        <w:rPr>
          <w:rFonts w:hint="eastAsia" w:ascii="仿宋_GB2312" w:hAnsi="仿宋" w:eastAsia="仿宋_GB2312" w:cs="宋体"/>
          <w:sz w:val="32"/>
          <w:szCs w:val="32"/>
        </w:rPr>
        <w:fldChar w:fldCharType="separate"/>
      </w:r>
      <w:r>
        <w:rPr>
          <w:rFonts w:hint="eastAsia" w:ascii="仿宋_GB2312" w:hAnsi="仿宋" w:eastAsia="仿宋_GB2312" w:cs="宋体"/>
          <w:sz w:val="32"/>
          <w:szCs w:val="32"/>
        </w:rPr>
        <w:t>②</w:t>
      </w:r>
      <w:r>
        <w:rPr>
          <w:rFonts w:hint="eastAsia" w:ascii="仿宋_GB2312" w:hAnsi="仿宋" w:eastAsia="仿宋_GB2312" w:cs="宋体"/>
          <w:sz w:val="32"/>
          <w:szCs w:val="32"/>
        </w:rPr>
        <w:fldChar w:fldCharType="end"/>
      </w:r>
      <w:r>
        <w:rPr>
          <w:rFonts w:hint="eastAsia" w:ascii="仿宋_GB2312" w:eastAsia="仿宋_GB2312" w:cs="仿宋_GB2312"/>
          <w:sz w:val="32"/>
          <w:szCs w:val="32"/>
        </w:rPr>
        <w:t>开发</w:t>
      </w:r>
      <w:r>
        <w:rPr>
          <w:rFonts w:hint="eastAsia" w:ascii="仿宋_GB2312" w:hAnsi="仿宋" w:eastAsia="仿宋_GB2312" w:cs="宋体"/>
          <w:sz w:val="32"/>
          <w:szCs w:val="32"/>
        </w:rPr>
        <w:t>1</w:t>
      </w:r>
      <w:r>
        <w:rPr>
          <w:rFonts w:hint="eastAsia" w:ascii="仿宋_GB2312" w:eastAsia="仿宋_GB2312" w:cs="仿宋_GB2312"/>
          <w:sz w:val="32"/>
          <w:szCs w:val="32"/>
        </w:rPr>
        <w:t>种型号的量产设备，</w:t>
      </w:r>
      <w:r>
        <w:rPr>
          <w:rFonts w:hint="eastAsia" w:ascii="仿宋_GB2312" w:hAnsi="仿宋" w:eastAsia="仿宋_GB2312" w:cs="宋体"/>
          <w:sz w:val="32"/>
          <w:szCs w:val="32"/>
        </w:rPr>
        <w:t>提供第三方设备性能测试报告1份，建立设备性能评价体系；</w:t>
      </w:r>
    </w:p>
    <w:p>
      <w:pPr>
        <w:pStyle w:val="8"/>
        <w:pageBreakBefore w:val="0"/>
        <w:wordWrap/>
        <w:overflowPunct/>
        <w:bidi w:val="0"/>
        <w:spacing w:line="560" w:lineRule="exact"/>
        <w:ind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fldChar w:fldCharType="begin"/>
      </w:r>
      <w:r>
        <w:rPr>
          <w:rFonts w:hint="eastAsia" w:ascii="仿宋_GB2312" w:hAnsi="仿宋" w:eastAsia="仿宋_GB2312" w:cs="宋体"/>
          <w:sz w:val="32"/>
          <w:szCs w:val="32"/>
        </w:rPr>
        <w:instrText xml:space="preserve"> = 3 \* GB3 </w:instrText>
      </w:r>
      <w:r>
        <w:rPr>
          <w:rFonts w:hint="eastAsia" w:ascii="仿宋_GB2312" w:hAnsi="仿宋" w:eastAsia="仿宋_GB2312" w:cs="宋体"/>
          <w:sz w:val="32"/>
          <w:szCs w:val="32"/>
        </w:rPr>
        <w:fldChar w:fldCharType="separate"/>
      </w:r>
      <w:r>
        <w:rPr>
          <w:rFonts w:hint="eastAsia" w:ascii="仿宋_GB2312" w:hAnsi="仿宋" w:eastAsia="仿宋_GB2312" w:cs="宋体"/>
          <w:sz w:val="32"/>
          <w:szCs w:val="32"/>
        </w:rPr>
        <w:t>③</w:t>
      </w:r>
      <w:r>
        <w:rPr>
          <w:rFonts w:hint="eastAsia" w:ascii="仿宋_GB2312" w:hAnsi="仿宋" w:eastAsia="仿宋_GB2312" w:cs="宋体"/>
          <w:sz w:val="32"/>
          <w:szCs w:val="32"/>
        </w:rPr>
        <w:fldChar w:fldCharType="end"/>
      </w:r>
      <w:r>
        <w:rPr>
          <w:rFonts w:hint="eastAsia" w:ascii="仿宋_GB2312" w:hAnsi="仿宋" w:eastAsia="仿宋_GB2312" w:cs="宋体"/>
          <w:sz w:val="32"/>
          <w:szCs w:val="32"/>
        </w:rPr>
        <w:t>在</w:t>
      </w:r>
      <w:r>
        <w:rPr>
          <w:rFonts w:hint="eastAsia" w:ascii="仿宋" w:hAnsi="仿宋" w:eastAsia="仿宋" w:cs="仿宋"/>
          <w:sz w:val="32"/>
          <w:szCs w:val="32"/>
        </w:rPr>
        <w:t>AR/VR</w:t>
      </w:r>
      <w:r>
        <w:rPr>
          <w:rFonts w:hint="eastAsia" w:ascii="仿宋_GB2312" w:hAnsi="仿宋" w:eastAsia="仿宋_GB2312" w:cs="宋体"/>
          <w:sz w:val="32"/>
          <w:szCs w:val="32"/>
        </w:rPr>
        <w:t>眼镜、传感器芯片、新型超表面等场景实现示范应用。</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hAnsi="微软雅黑" w:eastAsia="仿宋_GB2312" w:cs="微软雅黑"/>
          <w:sz w:val="32"/>
          <w:szCs w:val="32"/>
        </w:rPr>
        <w:t>（</w:t>
      </w:r>
      <w:r>
        <w:rPr>
          <w:rFonts w:hint="eastAsia" w:ascii="仿宋_GB2312" w:hAnsi="Calibri" w:eastAsia="仿宋_GB2312" w:cs="Calibri"/>
          <w:sz w:val="32"/>
          <w:szCs w:val="32"/>
        </w:rPr>
        <w:t>3</w:t>
      </w:r>
      <w:r>
        <w:rPr>
          <w:rFonts w:hint="eastAsia" w:ascii="仿宋_GB2312" w:hAnsi="微软雅黑" w:eastAsia="仿宋_GB2312" w:cs="微软雅黑"/>
          <w:sz w:val="32"/>
          <w:szCs w:val="32"/>
        </w:rPr>
        <w:t>）</w:t>
      </w:r>
      <w:r>
        <w:rPr>
          <w:rFonts w:hint="eastAsia" w:ascii="仿宋_GB2312" w:eastAsia="仿宋_GB2312"/>
          <w:sz w:val="32"/>
          <w:szCs w:val="32"/>
        </w:rPr>
        <w:t>知识产权指标要求：</w:t>
      </w:r>
    </w:p>
    <w:p>
      <w:pPr>
        <w:pStyle w:val="20"/>
        <w:pageBreakBefore w:val="0"/>
        <w:widowControl w:val="0"/>
        <w:wordWrap/>
        <w:overflowPunct/>
        <w:bidi w:val="0"/>
        <w:spacing w:line="560" w:lineRule="exact"/>
        <w:ind w:firstLine="640"/>
        <w:textAlignment w:val="auto"/>
        <w:rPr>
          <w:rFonts w:ascii="仿宋_GB2312" w:hAnsi="仿宋" w:eastAsia="仿宋_GB2312" w:cs="宋体"/>
          <w:sz w:val="32"/>
          <w:szCs w:val="32"/>
        </w:rPr>
      </w:pPr>
      <w:r>
        <w:rPr>
          <w:rFonts w:hint="eastAsia" w:ascii="仿宋_GB2312" w:hAnsi="仿宋" w:eastAsia="仿宋_GB2312" w:cs="宋体"/>
          <w:sz w:val="32"/>
          <w:szCs w:val="32"/>
        </w:rPr>
        <w:t>申请发明专利</w:t>
      </w:r>
      <w:r>
        <w:rPr>
          <w:rFonts w:hint="eastAsia" w:ascii="仿宋_GB2312" w:eastAsia="仿宋_GB2312" w:cs="Times New Roman"/>
          <w:sz w:val="32"/>
          <w:szCs w:val="32"/>
        </w:rPr>
        <w:t>≥</w:t>
      </w:r>
      <w:r>
        <w:rPr>
          <w:rFonts w:hint="eastAsia" w:ascii="仿宋_GB2312" w:hAnsi="仿宋" w:eastAsia="仿宋_GB2312" w:cs="宋体"/>
          <w:sz w:val="32"/>
          <w:szCs w:val="32"/>
        </w:rPr>
        <w:t>5项，制修订国家、行业或团体标准</w:t>
      </w:r>
      <w:r>
        <w:rPr>
          <w:rFonts w:hint="eastAsia" w:ascii="仿宋_GB2312" w:eastAsia="仿宋_GB2312" w:cs="Times New Roman"/>
          <w:sz w:val="32"/>
          <w:szCs w:val="32"/>
        </w:rPr>
        <w:t>≥</w:t>
      </w:r>
      <w:r>
        <w:rPr>
          <w:rFonts w:hint="eastAsia" w:ascii="仿宋_GB2312" w:hAnsi="仿宋" w:eastAsia="仿宋_GB2312" w:cs="宋体"/>
          <w:sz w:val="32"/>
          <w:szCs w:val="32"/>
        </w:rPr>
        <w:t>1项。</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hAnsi="仿宋" w:eastAsia="仿宋_GB2312" w:cs="宋体"/>
          <w:sz w:val="32"/>
          <w:szCs w:val="32"/>
        </w:rPr>
      </w:pPr>
      <w:r>
        <w:rPr>
          <w:rFonts w:hint="eastAsia" w:ascii="仿宋_GB2312" w:hAnsi="仿宋" w:eastAsia="仿宋_GB2312" w:cs="宋体"/>
          <w:color w:val="000000"/>
          <w:kern w:val="0"/>
          <w:sz w:val="32"/>
          <w:szCs w:val="32"/>
        </w:rPr>
        <w:t>技术成熟度：项目实施期结束后不低于10级（销售级）。</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拟支持项目1项，支持资金不超过300万元。项目自筹资金与财政资金比例不低于2:1。</w:t>
      </w:r>
    </w:p>
    <w:p>
      <w:pPr>
        <w:pStyle w:val="2"/>
        <w:pageBreakBefore w:val="0"/>
        <w:widowControl w:val="0"/>
        <w:wordWrap/>
        <w:overflowPunct/>
        <w:bidi w:val="0"/>
        <w:spacing w:beforeLines="0" w:after="0" w:line="560" w:lineRule="exact"/>
        <w:ind w:firstLine="640"/>
        <w:jc w:val="both"/>
        <w:textAlignment w:val="auto"/>
        <w:rPr>
          <w:rFonts w:hint="eastAsia" w:ascii="仿宋_GB2312" w:hAnsi="Times New Roman" w:eastAsia="仿宋_GB2312" w:cs="Times New Roman"/>
          <w:b/>
          <w:color w:val="000000"/>
          <w:kern w:val="2"/>
          <w:sz w:val="32"/>
          <w:szCs w:val="32"/>
          <w:lang w:val="en-US" w:eastAsia="zh-CN" w:bidi="ar-SA"/>
        </w:rPr>
      </w:pPr>
      <w:r>
        <w:rPr>
          <w:rFonts w:hint="eastAsia" w:ascii="仿宋_GB2312" w:hAnsi="Times New Roman" w:eastAsia="仿宋_GB2312" w:cs="Times New Roman"/>
          <w:b/>
          <w:color w:val="000000"/>
          <w:kern w:val="2"/>
          <w:sz w:val="32"/>
          <w:szCs w:val="32"/>
          <w:lang w:val="en-US" w:eastAsia="zh-CN" w:bidi="ar-SA"/>
        </w:rPr>
        <w:t>方向23：新型磁存储芯片关键技术研究与产业化</w:t>
      </w:r>
    </w:p>
    <w:p>
      <w:pPr>
        <w:pStyle w:val="12"/>
        <w:pageBreakBefore w:val="0"/>
        <w:widowControl w:val="0"/>
        <w:wordWrap/>
        <w:overflowPunct/>
        <w:bidi w:val="0"/>
        <w:spacing w:line="560" w:lineRule="exact"/>
        <w:ind w:firstLine="642" w:firstLineChars="200"/>
        <w:textAlignment w:val="auto"/>
        <w:rPr>
          <w:rFonts w:ascii="仿宋_GB2312" w:eastAsia="仿宋_GB2312"/>
          <w:b/>
          <w:sz w:val="32"/>
          <w:szCs w:val="32"/>
        </w:rPr>
      </w:pPr>
      <w:r>
        <w:rPr>
          <w:rFonts w:hint="eastAsia" w:ascii="仿宋_GB2312" w:eastAsia="仿宋_GB2312"/>
          <w:b/>
          <w:sz w:val="32"/>
          <w:szCs w:val="32"/>
        </w:rPr>
        <w:t>需求目标：</w:t>
      </w:r>
      <w:r>
        <w:rPr>
          <w:rFonts w:hint="eastAsia" w:ascii="仿宋_GB2312" w:eastAsia="仿宋_GB2312"/>
          <w:sz w:val="32"/>
          <w:szCs w:val="32"/>
        </w:rPr>
        <w:t>针对传统存储芯片“功耗墙”和“存储墙”问题，开展新型磁存储技术研究及产业化推广。突破高性能MRAM读写电路及阵列布局设计技术、高电荷-自旋转化效率材料制备技术、纳米级刻蚀停止技术、高均一性图形化阵列制备技术，研制新一代高性能磁性随机存储芯片，开发磁存储芯片片上集成技术路径，并实现国产MRAM芯片的产业示范。</w:t>
      </w:r>
    </w:p>
    <w:p>
      <w:pPr>
        <w:pStyle w:val="12"/>
        <w:pageBreakBefore w:val="0"/>
        <w:widowControl w:val="0"/>
        <w:wordWrap/>
        <w:overflowPunct/>
        <w:bidi w:val="0"/>
        <w:spacing w:line="560" w:lineRule="exact"/>
        <w:ind w:firstLine="642" w:firstLineChars="200"/>
        <w:textAlignment w:val="auto"/>
        <w:rPr>
          <w:rFonts w:ascii="仿宋_GB2312" w:hAnsi="Calibri" w:eastAsia="仿宋_GB2312" w:cs="Calibri"/>
          <w:sz w:val="32"/>
          <w:szCs w:val="32"/>
        </w:rPr>
      </w:pPr>
      <w:r>
        <w:rPr>
          <w:rFonts w:hint="eastAsia" w:ascii="仿宋_GB2312" w:hAnsi="微软雅黑" w:eastAsia="仿宋_GB2312" w:cs="微软雅黑"/>
          <w:b/>
          <w:sz w:val="32"/>
          <w:szCs w:val="32"/>
        </w:rPr>
        <w:t>具体需求目标如下：</w:t>
      </w:r>
    </w:p>
    <w:p>
      <w:pPr>
        <w:pStyle w:val="12"/>
        <w:pageBreakBefore w:val="0"/>
        <w:widowControl w:val="0"/>
        <w:wordWrap/>
        <w:overflowPunct/>
        <w:bidi w:val="0"/>
        <w:spacing w:line="560" w:lineRule="exact"/>
        <w:ind w:left="640"/>
        <w:textAlignment w:val="auto"/>
        <w:rPr>
          <w:rFonts w:ascii="仿宋_GB2312" w:hAnsi="Calibri" w:eastAsia="仿宋_GB2312" w:cs="Calibri"/>
          <w:sz w:val="32"/>
          <w:szCs w:val="32"/>
        </w:rPr>
      </w:pPr>
      <w:r>
        <w:rPr>
          <w:rFonts w:hint="eastAsia" w:ascii="仿宋_GB2312" w:hAnsi="微软雅黑" w:eastAsia="仿宋_GB2312" w:cs="微软雅黑"/>
          <w:sz w:val="32"/>
          <w:szCs w:val="32"/>
        </w:rPr>
        <w:t>（</w:t>
      </w:r>
      <w:r>
        <w:rPr>
          <w:rFonts w:hint="eastAsia" w:ascii="仿宋_GB2312" w:hAnsi="Calibri" w:eastAsia="仿宋_GB2312" w:cs="Calibri"/>
          <w:sz w:val="32"/>
          <w:szCs w:val="32"/>
        </w:rPr>
        <w:t>1</w:t>
      </w:r>
      <w:r>
        <w:rPr>
          <w:rFonts w:hint="eastAsia" w:ascii="仿宋_GB2312" w:hAnsi="微软雅黑" w:eastAsia="仿宋_GB2312" w:cs="微软雅黑"/>
          <w:sz w:val="32"/>
          <w:szCs w:val="32"/>
        </w:rPr>
        <w:t>）</w:t>
      </w:r>
      <w:r>
        <w:rPr>
          <w:rFonts w:hint="eastAsia" w:ascii="仿宋_GB2312" w:eastAsia="仿宋_GB2312"/>
          <w:sz w:val="32"/>
          <w:szCs w:val="32"/>
        </w:rPr>
        <w:t>关键技术指标要求：</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 = 1 \* GB3 </w:instrText>
      </w:r>
      <w:r>
        <w:rPr>
          <w:rFonts w:hint="eastAsia" w:ascii="仿宋_GB2312" w:eastAsia="仿宋_GB2312"/>
          <w:sz w:val="32"/>
          <w:szCs w:val="32"/>
        </w:rPr>
        <w:fldChar w:fldCharType="separate"/>
      </w:r>
      <w:r>
        <w:rPr>
          <w:rFonts w:hint="eastAsia" w:ascii="仿宋_GB2312" w:eastAsia="仿宋_GB2312"/>
          <w:sz w:val="32"/>
          <w:szCs w:val="32"/>
        </w:rPr>
        <w:t>①</w:t>
      </w:r>
      <w:r>
        <w:rPr>
          <w:rFonts w:hint="eastAsia" w:ascii="仿宋_GB2312" w:eastAsia="仿宋_GB2312"/>
          <w:sz w:val="32"/>
          <w:szCs w:val="32"/>
        </w:rPr>
        <w:fldChar w:fldCharType="end"/>
      </w:r>
      <w:r>
        <w:rPr>
          <w:rFonts w:hint="eastAsia" w:ascii="仿宋_GB2312" w:eastAsia="仿宋_GB2312"/>
          <w:sz w:val="32"/>
          <w:szCs w:val="32"/>
        </w:rPr>
        <w:t>磁存储芯片容量≥512 Kb；</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 = 2 \* GB3 </w:instrText>
      </w:r>
      <w:r>
        <w:rPr>
          <w:rFonts w:hint="eastAsia" w:ascii="仿宋_GB2312" w:eastAsia="仿宋_GB2312"/>
          <w:sz w:val="32"/>
          <w:szCs w:val="32"/>
        </w:rPr>
        <w:fldChar w:fldCharType="separate"/>
      </w:r>
      <w:r>
        <w:rPr>
          <w:rFonts w:hint="eastAsia" w:ascii="仿宋_GB2312" w:eastAsia="仿宋_GB2312"/>
          <w:sz w:val="32"/>
          <w:szCs w:val="32"/>
        </w:rPr>
        <w:t>②</w:t>
      </w:r>
      <w:r>
        <w:rPr>
          <w:rFonts w:hint="eastAsia" w:ascii="仿宋_GB2312" w:eastAsia="仿宋_GB2312"/>
          <w:sz w:val="32"/>
          <w:szCs w:val="32"/>
        </w:rPr>
        <w:fldChar w:fldCharType="end"/>
      </w:r>
      <w:r>
        <w:rPr>
          <w:rFonts w:hint="eastAsia" w:ascii="仿宋_GB2312" w:eastAsia="仿宋_GB2312"/>
          <w:sz w:val="32"/>
          <w:szCs w:val="32"/>
        </w:rPr>
        <w:t>器件关键特征尺寸≤150 nm；</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 = 3 \* GB3 </w:instrText>
      </w:r>
      <w:r>
        <w:rPr>
          <w:rFonts w:hint="eastAsia" w:ascii="仿宋_GB2312" w:eastAsia="仿宋_GB2312"/>
          <w:sz w:val="32"/>
          <w:szCs w:val="32"/>
        </w:rPr>
        <w:fldChar w:fldCharType="separate"/>
      </w:r>
      <w:r>
        <w:rPr>
          <w:rFonts w:hint="eastAsia" w:ascii="仿宋_GB2312" w:eastAsia="仿宋_GB2312"/>
          <w:sz w:val="32"/>
          <w:szCs w:val="32"/>
        </w:rPr>
        <w:t>③</w:t>
      </w:r>
      <w:r>
        <w:rPr>
          <w:rFonts w:hint="eastAsia" w:ascii="仿宋_GB2312" w:eastAsia="仿宋_GB2312"/>
          <w:sz w:val="32"/>
          <w:szCs w:val="32"/>
        </w:rPr>
        <w:fldChar w:fldCharType="end"/>
      </w:r>
      <w:r>
        <w:rPr>
          <w:rFonts w:hint="eastAsia" w:ascii="仿宋_GB2312" w:eastAsia="仿宋_GB2312"/>
          <w:sz w:val="32"/>
          <w:szCs w:val="32"/>
        </w:rPr>
        <w:t>器件隧穿磁阻率≥110%；</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④芯片写入时间≤20 ns；</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⑤芯片可擦写次数≥1E+12次；</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⑥室温芯片数据保持时间≥20年；</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⑦芯片抗磁能力≥8000 A/m；</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⑧其它指标：芯片封装形式采用常规BGA或TSOP形式。</w:t>
      </w:r>
    </w:p>
    <w:p>
      <w:pPr>
        <w:pStyle w:val="12"/>
        <w:pageBreakBefore w:val="0"/>
        <w:widowControl w:val="0"/>
        <w:wordWrap/>
        <w:overflowPunct/>
        <w:bidi w:val="0"/>
        <w:spacing w:line="560" w:lineRule="exact"/>
        <w:ind w:left="640"/>
        <w:textAlignment w:val="auto"/>
        <w:rPr>
          <w:rFonts w:ascii="仿宋_GB2312" w:eastAsia="仿宋_GB2312"/>
          <w:sz w:val="32"/>
          <w:szCs w:val="32"/>
        </w:rPr>
      </w:pPr>
      <w:r>
        <w:rPr>
          <w:rFonts w:hint="eastAsia" w:ascii="仿宋_GB2312" w:hAnsi="微软雅黑" w:eastAsia="仿宋_GB2312" w:cs="微软雅黑"/>
          <w:sz w:val="32"/>
          <w:szCs w:val="32"/>
        </w:rPr>
        <w:t>（</w:t>
      </w:r>
      <w:r>
        <w:rPr>
          <w:rFonts w:hint="eastAsia" w:ascii="仿宋_GB2312" w:hAnsi="Calibri" w:eastAsia="仿宋_GB2312" w:cs="Calibri"/>
          <w:sz w:val="32"/>
          <w:szCs w:val="32"/>
        </w:rPr>
        <w:t>2</w:t>
      </w:r>
      <w:r>
        <w:rPr>
          <w:rFonts w:hint="eastAsia" w:ascii="仿宋_GB2312" w:hAnsi="微软雅黑" w:eastAsia="仿宋_GB2312" w:cs="微软雅黑"/>
          <w:sz w:val="32"/>
          <w:szCs w:val="32"/>
        </w:rPr>
        <w:t>）</w:t>
      </w:r>
      <w:r>
        <w:rPr>
          <w:rFonts w:hint="eastAsia" w:ascii="仿宋_GB2312" w:eastAsia="仿宋_GB2312"/>
          <w:sz w:val="32"/>
          <w:szCs w:val="32"/>
        </w:rPr>
        <w:t>产业化示范能力指标要求：</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 = 1 \* GB3 </w:instrText>
      </w:r>
      <w:r>
        <w:rPr>
          <w:rFonts w:hint="eastAsia" w:ascii="仿宋_GB2312" w:eastAsia="仿宋_GB2312"/>
          <w:sz w:val="32"/>
          <w:szCs w:val="32"/>
        </w:rPr>
        <w:fldChar w:fldCharType="separate"/>
      </w:r>
      <w:r>
        <w:rPr>
          <w:rFonts w:hint="eastAsia" w:ascii="仿宋_GB2312" w:eastAsia="仿宋_GB2312"/>
          <w:sz w:val="32"/>
          <w:szCs w:val="32"/>
        </w:rPr>
        <w:t>①</w:t>
      </w:r>
      <w:r>
        <w:rPr>
          <w:rFonts w:hint="eastAsia" w:ascii="仿宋_GB2312" w:eastAsia="仿宋_GB2312"/>
          <w:sz w:val="32"/>
          <w:szCs w:val="32"/>
        </w:rPr>
        <w:fldChar w:fldCharType="end"/>
      </w:r>
      <w:r>
        <w:rPr>
          <w:rFonts w:hint="eastAsia" w:ascii="仿宋_GB2312" w:eastAsia="仿宋_GB2312"/>
          <w:sz w:val="32"/>
          <w:szCs w:val="32"/>
        </w:rPr>
        <w:t>建成8英寸后道MRAM生产线；</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 = 2 \* GB3 </w:instrText>
      </w:r>
      <w:r>
        <w:rPr>
          <w:rFonts w:hint="eastAsia" w:ascii="仿宋_GB2312" w:eastAsia="仿宋_GB2312"/>
          <w:sz w:val="32"/>
          <w:szCs w:val="32"/>
        </w:rPr>
        <w:fldChar w:fldCharType="separate"/>
      </w:r>
      <w:r>
        <w:rPr>
          <w:rFonts w:hint="eastAsia" w:ascii="仿宋_GB2312" w:eastAsia="仿宋_GB2312"/>
          <w:sz w:val="32"/>
          <w:szCs w:val="32"/>
        </w:rPr>
        <w:t>②</w:t>
      </w:r>
      <w:r>
        <w:rPr>
          <w:rFonts w:hint="eastAsia" w:ascii="仿宋_GB2312" w:eastAsia="仿宋_GB2312"/>
          <w:sz w:val="32"/>
          <w:szCs w:val="32"/>
        </w:rPr>
        <w:fldChar w:fldCharType="end"/>
      </w:r>
      <w:r>
        <w:rPr>
          <w:rFonts w:hint="eastAsia" w:ascii="仿宋_GB2312" w:eastAsia="仿宋_GB2312"/>
          <w:sz w:val="32"/>
          <w:szCs w:val="32"/>
        </w:rPr>
        <w:t>执行期内总产能≥6000片晶圆。</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hAnsi="微软雅黑" w:eastAsia="仿宋_GB2312" w:cs="微软雅黑"/>
          <w:sz w:val="32"/>
          <w:szCs w:val="32"/>
        </w:rPr>
        <w:t>（</w:t>
      </w:r>
      <w:r>
        <w:rPr>
          <w:rFonts w:hint="eastAsia" w:ascii="仿宋_GB2312" w:hAnsi="Calibri" w:eastAsia="仿宋_GB2312" w:cs="Calibri"/>
          <w:sz w:val="32"/>
          <w:szCs w:val="32"/>
        </w:rPr>
        <w:t>3</w:t>
      </w:r>
      <w:r>
        <w:rPr>
          <w:rFonts w:hint="eastAsia" w:ascii="仿宋_GB2312" w:hAnsi="微软雅黑" w:eastAsia="仿宋_GB2312" w:cs="微软雅黑"/>
          <w:sz w:val="32"/>
          <w:szCs w:val="32"/>
        </w:rPr>
        <w:t>）</w:t>
      </w:r>
      <w:r>
        <w:rPr>
          <w:rFonts w:hint="eastAsia" w:ascii="仿宋_GB2312" w:eastAsia="仿宋_GB2312"/>
          <w:sz w:val="32"/>
          <w:szCs w:val="32"/>
        </w:rPr>
        <w:t>知识产权指标要求：</w:t>
      </w:r>
    </w:p>
    <w:p>
      <w:pPr>
        <w:pStyle w:val="12"/>
        <w:pageBreakBefore w:val="0"/>
        <w:widowControl w:val="0"/>
        <w:wordWrap/>
        <w:overflowPunct/>
        <w:bidi w:val="0"/>
        <w:spacing w:line="560" w:lineRule="exact"/>
        <w:ind w:firstLine="640" w:firstLineChars="200"/>
        <w:textAlignment w:val="auto"/>
        <w:rPr>
          <w:rFonts w:ascii="仿宋_GB2312" w:eastAsia="仿宋_GB2312"/>
          <w:b/>
          <w:sz w:val="32"/>
          <w:szCs w:val="32"/>
        </w:rPr>
      </w:pPr>
      <w:r>
        <w:rPr>
          <w:rFonts w:hint="eastAsia" w:ascii="仿宋_GB2312" w:eastAsia="仿宋_GB2312"/>
          <w:sz w:val="32"/>
          <w:szCs w:val="32"/>
        </w:rPr>
        <w:t>申请</w:t>
      </w:r>
      <w:r>
        <w:rPr>
          <w:rFonts w:hint="eastAsia" w:ascii="仿宋_GB2312" w:hAnsi="Calibri" w:eastAsia="仿宋_GB2312" w:cs="Calibri"/>
          <w:sz w:val="32"/>
          <w:szCs w:val="32"/>
        </w:rPr>
        <w:t>发明</w:t>
      </w:r>
      <w:r>
        <w:rPr>
          <w:rFonts w:hint="eastAsia" w:ascii="仿宋_GB2312" w:eastAsia="仿宋_GB2312"/>
          <w:sz w:val="32"/>
          <w:szCs w:val="32"/>
        </w:rPr>
        <w:t>专利≥</w:t>
      </w:r>
      <w:r>
        <w:rPr>
          <w:rFonts w:hint="eastAsia" w:ascii="仿宋_GB2312" w:hAnsi="Calibri" w:eastAsia="仿宋_GB2312" w:cs="Calibri"/>
          <w:sz w:val="32"/>
          <w:szCs w:val="32"/>
        </w:rPr>
        <w:t>10项</w:t>
      </w:r>
      <w:r>
        <w:rPr>
          <w:rFonts w:hint="eastAsia" w:ascii="仿宋_GB2312" w:eastAsia="仿宋_GB2312"/>
          <w:sz w:val="32"/>
          <w:szCs w:val="32"/>
        </w:rPr>
        <w:t>。</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hAnsi="仿宋" w:eastAsia="仿宋_GB2312" w:cs="仿宋_GB2312"/>
          <w:sz w:val="32"/>
          <w:szCs w:val="32"/>
        </w:rPr>
      </w:pPr>
      <w:r>
        <w:rPr>
          <w:rFonts w:hint="eastAsia" w:ascii="仿宋_GB2312" w:hAnsi="仿宋" w:eastAsia="仿宋_GB2312" w:cs="仿宋_GB2312"/>
          <w:color w:val="000000"/>
          <w:kern w:val="0"/>
          <w:sz w:val="32"/>
          <w:szCs w:val="32"/>
        </w:rPr>
        <w:t>技术成熟度：项目实施期结束后不低于10级（销售级）。</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拟支持项目1项，支持资金不超过300万元。项目自筹资金与财政资金比例不低于2:1。</w:t>
      </w:r>
    </w:p>
    <w:p>
      <w:pPr>
        <w:pStyle w:val="2"/>
        <w:pageBreakBefore w:val="0"/>
        <w:widowControl w:val="0"/>
        <w:wordWrap/>
        <w:overflowPunct/>
        <w:bidi w:val="0"/>
        <w:spacing w:beforeLines="0" w:after="0" w:line="560" w:lineRule="exact"/>
        <w:ind w:firstLine="640"/>
        <w:jc w:val="both"/>
        <w:textAlignment w:val="auto"/>
        <w:rPr>
          <w:rFonts w:hint="eastAsia" w:ascii="仿宋_GB2312" w:hAnsi="Times New Roman" w:eastAsia="仿宋_GB2312" w:cs="Times New Roman"/>
          <w:b/>
          <w:color w:val="000000"/>
          <w:kern w:val="2"/>
          <w:sz w:val="32"/>
          <w:szCs w:val="32"/>
          <w:lang w:val="en-US" w:eastAsia="zh-CN" w:bidi="ar-SA"/>
        </w:rPr>
      </w:pPr>
      <w:r>
        <w:rPr>
          <w:rFonts w:hint="eastAsia" w:ascii="仿宋_GB2312" w:hAnsi="Times New Roman" w:eastAsia="仿宋_GB2312" w:cs="Times New Roman"/>
          <w:b/>
          <w:color w:val="000000"/>
          <w:kern w:val="2"/>
          <w:sz w:val="32"/>
          <w:szCs w:val="32"/>
          <w:lang w:val="en-US" w:eastAsia="zh-CN" w:bidi="ar-SA"/>
        </w:rPr>
        <w:t>方向24：高可靠强实时微控制器芯片关键技术研究与产业化</w:t>
      </w:r>
    </w:p>
    <w:p>
      <w:pPr>
        <w:pStyle w:val="12"/>
        <w:pageBreakBefore w:val="0"/>
        <w:widowControl w:val="0"/>
        <w:wordWrap/>
        <w:overflowPunct/>
        <w:bidi w:val="0"/>
        <w:spacing w:line="560" w:lineRule="exact"/>
        <w:ind w:firstLine="642" w:firstLineChars="200"/>
        <w:textAlignment w:val="auto"/>
        <w:rPr>
          <w:rFonts w:ascii="仿宋_GB2312" w:eastAsia="仿宋_GB2312"/>
          <w:sz w:val="32"/>
          <w:szCs w:val="32"/>
        </w:rPr>
      </w:pPr>
      <w:r>
        <w:rPr>
          <w:rFonts w:hint="eastAsia" w:ascii="仿宋_GB2312" w:eastAsia="仿宋_GB2312"/>
          <w:b/>
          <w:sz w:val="32"/>
          <w:szCs w:val="32"/>
        </w:rPr>
        <w:t>需求目标：</w:t>
      </w:r>
      <w:r>
        <w:rPr>
          <w:rFonts w:hint="eastAsia" w:ascii="仿宋_GB2312" w:eastAsia="仿宋_GB2312"/>
          <w:sz w:val="32"/>
          <w:szCs w:val="32"/>
        </w:rPr>
        <w:t>针对工业级芯片宽温宽压适配、高等级可靠性防护、核心性能与实时响应优化、基础软件架构自主可控、全工况可靠性验证等关键问题，研究高可靠强实时微控制器芯片、集成开发环境、复杂用电噪声检测系统等关键技术，突破传统国产微控制器芯片可靠性品质和软硬件协同开发等技术瓶颈，实现智能家电控制芯片的国产化替代和规模化应用。</w:t>
      </w:r>
    </w:p>
    <w:p>
      <w:pPr>
        <w:pStyle w:val="12"/>
        <w:pageBreakBefore w:val="0"/>
        <w:widowControl w:val="0"/>
        <w:wordWrap/>
        <w:overflowPunct/>
        <w:bidi w:val="0"/>
        <w:spacing w:line="560" w:lineRule="exact"/>
        <w:ind w:firstLine="642" w:firstLineChars="200"/>
        <w:textAlignment w:val="auto"/>
        <w:rPr>
          <w:rFonts w:ascii="仿宋_GB2312" w:hAnsi="Calibri" w:eastAsia="仿宋_GB2312" w:cs="Calibri"/>
          <w:sz w:val="32"/>
          <w:szCs w:val="32"/>
        </w:rPr>
      </w:pPr>
      <w:r>
        <w:rPr>
          <w:rFonts w:hint="eastAsia" w:ascii="仿宋_GB2312" w:hAnsi="微软雅黑" w:eastAsia="仿宋_GB2312" w:cs="微软雅黑"/>
          <w:b/>
          <w:sz w:val="32"/>
          <w:szCs w:val="32"/>
        </w:rPr>
        <w:t>具体需求目标如下：</w:t>
      </w:r>
    </w:p>
    <w:p>
      <w:pPr>
        <w:pStyle w:val="12"/>
        <w:pageBreakBefore w:val="0"/>
        <w:widowControl w:val="0"/>
        <w:wordWrap/>
        <w:overflowPunct/>
        <w:bidi w:val="0"/>
        <w:spacing w:line="560" w:lineRule="exact"/>
        <w:ind w:left="640"/>
        <w:textAlignment w:val="auto"/>
        <w:rPr>
          <w:rFonts w:ascii="仿宋_GB2312" w:hAnsi="Calibri" w:eastAsia="仿宋_GB2312" w:cs="Calibri"/>
          <w:sz w:val="32"/>
          <w:szCs w:val="32"/>
        </w:rPr>
      </w:pPr>
      <w:r>
        <w:rPr>
          <w:rFonts w:hint="eastAsia" w:ascii="仿宋_GB2312" w:hAnsi="微软雅黑" w:eastAsia="仿宋_GB2312" w:cs="微软雅黑"/>
          <w:sz w:val="32"/>
          <w:szCs w:val="32"/>
        </w:rPr>
        <w:t>（</w:t>
      </w:r>
      <w:r>
        <w:rPr>
          <w:rFonts w:hint="eastAsia" w:ascii="仿宋_GB2312" w:hAnsi="Calibri" w:eastAsia="仿宋_GB2312" w:cs="Calibri"/>
          <w:sz w:val="32"/>
          <w:szCs w:val="32"/>
        </w:rPr>
        <w:t>1</w:t>
      </w:r>
      <w:r>
        <w:rPr>
          <w:rFonts w:hint="eastAsia" w:ascii="仿宋_GB2312" w:hAnsi="微软雅黑" w:eastAsia="仿宋_GB2312" w:cs="微软雅黑"/>
          <w:sz w:val="32"/>
          <w:szCs w:val="32"/>
        </w:rPr>
        <w:t>）</w:t>
      </w:r>
      <w:r>
        <w:rPr>
          <w:rFonts w:hint="eastAsia" w:ascii="仿宋_GB2312" w:eastAsia="仿宋_GB2312"/>
          <w:sz w:val="32"/>
          <w:szCs w:val="32"/>
        </w:rPr>
        <w:t>关键技术指标要求：</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ascii="仿宋_GB2312" w:eastAsia="仿宋_GB2312"/>
          <w:sz w:val="32"/>
          <w:szCs w:val="32"/>
        </w:rPr>
        <w:t>①</w:t>
      </w:r>
      <w:r>
        <w:rPr>
          <w:rFonts w:hint="eastAsia" w:ascii="仿宋_GB2312" w:eastAsia="仿宋_GB2312"/>
          <w:sz w:val="32"/>
          <w:szCs w:val="32"/>
        </w:rPr>
        <w:t>芯片工作环境温度范围</w:t>
      </w:r>
      <w:r>
        <w:rPr>
          <w:rFonts w:ascii="仿宋_GB2312" w:eastAsia="仿宋_GB2312"/>
          <w:sz w:val="32"/>
          <w:szCs w:val="32"/>
        </w:rPr>
        <w:t>−</w:t>
      </w:r>
      <w:r>
        <w:rPr>
          <w:rFonts w:hint="eastAsia" w:ascii="仿宋_GB2312" w:eastAsia="仿宋_GB2312"/>
          <w:sz w:val="32"/>
          <w:szCs w:val="32"/>
        </w:rPr>
        <w:t>40</w:t>
      </w:r>
      <w:r>
        <w:rPr>
          <w:rFonts w:ascii="仿宋_GB2312" w:eastAsia="仿宋_GB2312"/>
          <w:sz w:val="32"/>
          <w:szCs w:val="32"/>
        </w:rPr>
        <w:t>℃</w:t>
      </w:r>
      <w:r>
        <w:rPr>
          <w:rFonts w:hint="eastAsia" w:ascii="仿宋_GB2312" w:eastAsia="仿宋_GB2312"/>
          <w:sz w:val="32"/>
          <w:szCs w:val="32"/>
        </w:rPr>
        <w:t>至105</w:t>
      </w:r>
      <w:r>
        <w:rPr>
          <w:rFonts w:ascii="仿宋_GB2312" w:eastAsia="仿宋_GB2312"/>
          <w:sz w:val="32"/>
          <w:szCs w:val="32"/>
        </w:rPr>
        <w:t>℃</w:t>
      </w:r>
      <w:r>
        <w:rPr>
          <w:rFonts w:hint="eastAsia" w:ascii="仿宋_GB2312" w:eastAsia="仿宋_GB2312"/>
          <w:sz w:val="32"/>
          <w:szCs w:val="32"/>
        </w:rPr>
        <w:t>，工作电压范围1.8V至5.5V；</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ascii="仿宋_GB2312" w:eastAsia="仿宋_GB2312"/>
          <w:sz w:val="32"/>
          <w:szCs w:val="32"/>
        </w:rPr>
        <w:t>②</w:t>
      </w:r>
      <w:r>
        <w:rPr>
          <w:rFonts w:hint="eastAsia" w:ascii="仿宋_GB2312" w:eastAsia="仿宋_GB2312"/>
          <w:sz w:val="32"/>
          <w:szCs w:val="32"/>
        </w:rPr>
        <w:t>芯片抗ESD能力：HBM≥6000V，CDM≥1500V；抗Latch-Up能力：抗闩锁能力≥400mA；抗EOS能力≥8V。</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ascii="仿宋_GB2312" w:eastAsia="仿宋_GB2312"/>
          <w:sz w:val="32"/>
          <w:szCs w:val="32"/>
        </w:rPr>
        <w:t>③</w:t>
      </w:r>
      <w:r>
        <w:rPr>
          <w:rFonts w:hint="eastAsia" w:ascii="仿宋_GB2312" w:eastAsia="仿宋_GB2312"/>
          <w:sz w:val="32"/>
          <w:szCs w:val="32"/>
        </w:rPr>
        <w:t>CPU主频≥72MHz，内置时钟振荡器精度1%以内，ADC转换速率≥2MSPS，关键事件响应延时≤25ns；</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ascii="仿宋_GB2312" w:eastAsia="仿宋_GB2312"/>
          <w:sz w:val="32"/>
          <w:szCs w:val="32"/>
        </w:rPr>
        <w:t>④</w:t>
      </w:r>
      <w:r>
        <w:rPr>
          <w:rFonts w:hint="eastAsia" w:ascii="仿宋_GB2312" w:eastAsia="仿宋_GB2312"/>
          <w:sz w:val="32"/>
          <w:szCs w:val="32"/>
        </w:rPr>
        <w:t>交付自主可控的IDE软件，SDK支持不少于2种商用IDE工具链；</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ascii="仿宋_GB2312" w:eastAsia="仿宋_GB2312"/>
          <w:sz w:val="32"/>
          <w:szCs w:val="32"/>
        </w:rPr>
        <w:t>⑤</w:t>
      </w:r>
      <w:r>
        <w:rPr>
          <w:rFonts w:hint="eastAsia" w:ascii="仿宋_GB2312" w:eastAsia="仿宋_GB2312"/>
          <w:sz w:val="32"/>
          <w:szCs w:val="32"/>
        </w:rPr>
        <w:t>建立家用电器复杂用电噪声DOE检测系统，覆盖定速和随机上电、掉电等场景；</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ascii="仿宋_GB2312" w:eastAsia="仿宋_GB2312"/>
          <w:sz w:val="32"/>
          <w:szCs w:val="32"/>
        </w:rPr>
        <w:t>⑥</w:t>
      </w:r>
      <w:r>
        <w:rPr>
          <w:rFonts w:hint="eastAsia" w:ascii="仿宋_GB2312" w:eastAsia="仿宋_GB2312"/>
          <w:sz w:val="32"/>
          <w:szCs w:val="32"/>
        </w:rPr>
        <w:t>构建集数据采集、处理、分析于一体的智能家电芯片数字化推广平台。</w:t>
      </w:r>
    </w:p>
    <w:p>
      <w:pPr>
        <w:pStyle w:val="12"/>
        <w:pageBreakBefore w:val="0"/>
        <w:widowControl w:val="0"/>
        <w:wordWrap/>
        <w:overflowPunct/>
        <w:bidi w:val="0"/>
        <w:spacing w:line="560" w:lineRule="exact"/>
        <w:ind w:left="640"/>
        <w:textAlignment w:val="auto"/>
        <w:rPr>
          <w:rFonts w:ascii="仿宋_GB2312" w:eastAsia="仿宋_GB2312"/>
          <w:sz w:val="32"/>
          <w:szCs w:val="32"/>
        </w:rPr>
      </w:pPr>
      <w:r>
        <w:rPr>
          <w:rFonts w:hint="eastAsia" w:ascii="仿宋_GB2312" w:hAnsi="微软雅黑" w:eastAsia="仿宋_GB2312" w:cs="微软雅黑"/>
          <w:sz w:val="32"/>
          <w:szCs w:val="32"/>
        </w:rPr>
        <w:t>（</w:t>
      </w:r>
      <w:r>
        <w:rPr>
          <w:rFonts w:hint="eastAsia" w:ascii="仿宋_GB2312" w:hAnsi="Calibri" w:eastAsia="仿宋_GB2312" w:cs="Calibri"/>
          <w:sz w:val="32"/>
          <w:szCs w:val="32"/>
        </w:rPr>
        <w:t>2</w:t>
      </w:r>
      <w:r>
        <w:rPr>
          <w:rFonts w:hint="eastAsia" w:ascii="仿宋_GB2312" w:hAnsi="微软雅黑" w:eastAsia="仿宋_GB2312" w:cs="微软雅黑"/>
          <w:sz w:val="32"/>
          <w:szCs w:val="32"/>
        </w:rPr>
        <w:t>）</w:t>
      </w:r>
      <w:r>
        <w:rPr>
          <w:rFonts w:hint="eastAsia" w:ascii="仿宋_GB2312" w:eastAsia="仿宋_GB2312"/>
          <w:sz w:val="32"/>
          <w:szCs w:val="32"/>
        </w:rPr>
        <w:t>产业化示范能力指标要求：</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ascii="仿宋_GB2312" w:eastAsia="仿宋_GB2312"/>
          <w:sz w:val="32"/>
          <w:szCs w:val="32"/>
        </w:rPr>
        <w:t>①</w:t>
      </w:r>
      <w:r>
        <w:rPr>
          <w:rFonts w:hint="eastAsia" w:ascii="仿宋_GB2312" w:eastAsia="仿宋_GB2312"/>
          <w:sz w:val="32"/>
          <w:szCs w:val="32"/>
        </w:rPr>
        <w:t>完成芯片量产流片及可靠性认证，重点家电企业推广应用不少于3家；</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ascii="仿宋_GB2312" w:eastAsia="仿宋_GB2312"/>
          <w:sz w:val="32"/>
          <w:szCs w:val="32"/>
        </w:rPr>
        <w:t>②</w:t>
      </w:r>
      <w:r>
        <w:rPr>
          <w:rFonts w:hint="eastAsia" w:ascii="仿宋_GB2312" w:eastAsia="仿宋_GB2312"/>
          <w:sz w:val="32"/>
          <w:szCs w:val="32"/>
        </w:rPr>
        <w:t>在冰箱、洗衣机、空调等不少于3类整机产品形成示范应用，项目周期内累计出货≥1万颗。</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hAnsi="微软雅黑" w:eastAsia="仿宋_GB2312" w:cs="微软雅黑"/>
          <w:sz w:val="32"/>
          <w:szCs w:val="32"/>
        </w:rPr>
        <w:t>（</w:t>
      </w:r>
      <w:r>
        <w:rPr>
          <w:rFonts w:hint="eastAsia" w:ascii="仿宋_GB2312" w:hAnsi="Calibri" w:eastAsia="仿宋_GB2312" w:cs="Calibri"/>
          <w:sz w:val="32"/>
          <w:szCs w:val="32"/>
        </w:rPr>
        <w:t>3</w:t>
      </w:r>
      <w:r>
        <w:rPr>
          <w:rFonts w:hint="eastAsia" w:ascii="仿宋_GB2312" w:hAnsi="微软雅黑" w:eastAsia="仿宋_GB2312" w:cs="微软雅黑"/>
          <w:sz w:val="32"/>
          <w:szCs w:val="32"/>
        </w:rPr>
        <w:t>）</w:t>
      </w:r>
      <w:r>
        <w:rPr>
          <w:rFonts w:hint="eastAsia" w:ascii="仿宋_GB2312" w:eastAsia="仿宋_GB2312"/>
          <w:sz w:val="32"/>
          <w:szCs w:val="32"/>
        </w:rPr>
        <w:t>知识产权指标要求：</w:t>
      </w:r>
    </w:p>
    <w:p>
      <w:pPr>
        <w:pStyle w:val="12"/>
        <w:pageBreakBefore w:val="0"/>
        <w:widowControl w:val="0"/>
        <w:wordWrap/>
        <w:overflowPunct/>
        <w:bidi w:val="0"/>
        <w:spacing w:line="560" w:lineRule="exact"/>
        <w:ind w:firstLine="640" w:firstLineChars="200"/>
        <w:textAlignment w:val="auto"/>
        <w:rPr>
          <w:rFonts w:ascii="仿宋_GB2312" w:eastAsia="仿宋_GB2312"/>
          <w:b/>
          <w:sz w:val="32"/>
          <w:szCs w:val="32"/>
        </w:rPr>
      </w:pPr>
      <w:r>
        <w:rPr>
          <w:rFonts w:ascii="仿宋_GB2312" w:eastAsia="仿宋_GB2312"/>
          <w:sz w:val="32"/>
          <w:szCs w:val="32"/>
        </w:rPr>
        <w:t>①</w:t>
      </w:r>
      <w:r>
        <w:rPr>
          <w:rFonts w:hint="eastAsia" w:ascii="仿宋_GB2312" w:eastAsia="仿宋_GB2312"/>
          <w:sz w:val="32"/>
          <w:szCs w:val="32"/>
        </w:rPr>
        <w:t>申请</w:t>
      </w:r>
      <w:r>
        <w:rPr>
          <w:rFonts w:hint="eastAsia" w:ascii="仿宋_GB2312" w:hAnsi="Calibri" w:eastAsia="仿宋_GB2312" w:cs="Calibri"/>
          <w:sz w:val="32"/>
          <w:szCs w:val="32"/>
        </w:rPr>
        <w:t>发明</w:t>
      </w:r>
      <w:r>
        <w:rPr>
          <w:rFonts w:hint="eastAsia" w:ascii="仿宋_GB2312" w:eastAsia="仿宋_GB2312"/>
          <w:sz w:val="32"/>
          <w:szCs w:val="32"/>
        </w:rPr>
        <w:t>专利≥</w:t>
      </w:r>
      <w:r>
        <w:rPr>
          <w:rFonts w:hint="eastAsia" w:ascii="仿宋_GB2312" w:hAnsi="Calibri" w:eastAsia="仿宋_GB2312" w:cs="Calibri"/>
          <w:sz w:val="32"/>
          <w:szCs w:val="32"/>
        </w:rPr>
        <w:t>3项；申请软件著作权</w:t>
      </w:r>
      <w:r>
        <w:rPr>
          <w:rFonts w:hint="eastAsia" w:ascii="仿宋_GB2312" w:eastAsia="仿宋_GB2312"/>
          <w:sz w:val="32"/>
          <w:szCs w:val="32"/>
        </w:rPr>
        <w:t>≥</w:t>
      </w:r>
      <w:r>
        <w:rPr>
          <w:rFonts w:hint="eastAsia" w:ascii="仿宋_GB2312" w:hAnsi="Calibri" w:eastAsia="仿宋_GB2312" w:cs="Calibri"/>
          <w:sz w:val="32"/>
          <w:szCs w:val="32"/>
        </w:rPr>
        <w:t>3项；</w:t>
      </w:r>
      <w:r>
        <w:rPr>
          <w:rFonts w:hint="eastAsia" w:ascii="仿宋_GB2312" w:eastAsia="仿宋_GB2312"/>
          <w:sz w:val="32"/>
          <w:szCs w:val="32"/>
        </w:rPr>
        <w:t>集成电路布图登记≥</w:t>
      </w:r>
      <w:r>
        <w:rPr>
          <w:rFonts w:hint="eastAsia" w:ascii="仿宋_GB2312" w:hAnsi="Calibri" w:eastAsia="仿宋_GB2312" w:cs="Calibri"/>
          <w:sz w:val="32"/>
          <w:szCs w:val="32"/>
        </w:rPr>
        <w:t>3</w:t>
      </w:r>
      <w:r>
        <w:rPr>
          <w:rFonts w:hint="eastAsia" w:ascii="仿宋_GB2312" w:eastAsia="仿宋_GB2312"/>
          <w:sz w:val="32"/>
          <w:szCs w:val="32"/>
        </w:rPr>
        <w:t>项。</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hAnsi="仿宋" w:eastAsia="仿宋_GB2312" w:cs="宋体"/>
          <w:sz w:val="32"/>
          <w:szCs w:val="32"/>
        </w:rPr>
      </w:pPr>
      <w:r>
        <w:rPr>
          <w:rFonts w:hint="eastAsia" w:ascii="仿宋_GB2312" w:hAnsi="仿宋" w:eastAsia="仿宋_GB2312" w:cs="宋体"/>
          <w:color w:val="000000"/>
          <w:kern w:val="0"/>
          <w:sz w:val="32"/>
          <w:szCs w:val="32"/>
        </w:rPr>
        <w:t>技术成熟度：项目实施期结束后不低于10级（销售级）。</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hAnsi="仿宋" w:eastAsia="仿宋_GB2312" w:cs="宋体"/>
          <w:b/>
          <w:sz w:val="32"/>
          <w:szCs w:val="32"/>
        </w:rPr>
      </w:pPr>
      <w:r>
        <w:rPr>
          <w:rFonts w:hint="eastAsia" w:ascii="仿宋_GB2312" w:eastAsia="仿宋_GB2312" w:cs="仿宋_GB2312"/>
          <w:sz w:val="32"/>
          <w:szCs w:val="32"/>
        </w:rPr>
        <w:t>拟支持项目1项，支持资金不超过300万元。项目自筹资金与财政资金比例不低于2:1。</w:t>
      </w:r>
    </w:p>
    <w:p>
      <w:pPr>
        <w:pStyle w:val="2"/>
        <w:pageBreakBefore w:val="0"/>
        <w:widowControl w:val="0"/>
        <w:wordWrap/>
        <w:overflowPunct/>
        <w:bidi w:val="0"/>
        <w:spacing w:beforeLines="0" w:after="0" w:line="560" w:lineRule="exact"/>
        <w:ind w:firstLine="640"/>
        <w:jc w:val="both"/>
        <w:textAlignment w:val="auto"/>
        <w:rPr>
          <w:rFonts w:hint="eastAsia" w:ascii="仿宋_GB2312" w:hAnsi="Times New Roman" w:eastAsia="仿宋_GB2312" w:cs="Times New Roman"/>
          <w:b/>
          <w:color w:val="000000"/>
          <w:kern w:val="2"/>
          <w:sz w:val="32"/>
          <w:szCs w:val="32"/>
          <w:lang w:val="en-US" w:eastAsia="zh-CN" w:bidi="ar-SA"/>
        </w:rPr>
      </w:pPr>
      <w:r>
        <w:rPr>
          <w:rFonts w:hint="eastAsia" w:ascii="仿宋_GB2312" w:hAnsi="Times New Roman" w:eastAsia="仿宋_GB2312" w:cs="Times New Roman"/>
          <w:b/>
          <w:color w:val="000000"/>
          <w:kern w:val="2"/>
          <w:sz w:val="32"/>
          <w:szCs w:val="32"/>
          <w:lang w:val="en-US" w:eastAsia="zh-CN" w:bidi="ar-SA"/>
        </w:rPr>
        <w:t>方向25：卫星通信多模融合关键技术研发及产业化</w:t>
      </w:r>
    </w:p>
    <w:p>
      <w:pPr>
        <w:pStyle w:val="12"/>
        <w:pageBreakBefore w:val="0"/>
        <w:widowControl w:val="0"/>
        <w:wordWrap/>
        <w:overflowPunct/>
        <w:bidi w:val="0"/>
        <w:spacing w:line="560" w:lineRule="exact"/>
        <w:ind w:firstLine="642" w:firstLineChars="200"/>
        <w:textAlignment w:val="auto"/>
        <w:rPr>
          <w:rFonts w:ascii="仿宋_GB2312" w:eastAsia="仿宋_GB2312"/>
          <w:b/>
          <w:sz w:val="32"/>
          <w:szCs w:val="32"/>
        </w:rPr>
      </w:pPr>
      <w:r>
        <w:rPr>
          <w:rFonts w:hint="eastAsia" w:ascii="仿宋_GB2312" w:eastAsia="仿宋_GB2312"/>
          <w:b/>
          <w:sz w:val="32"/>
          <w:szCs w:val="32"/>
        </w:rPr>
        <w:t>需求目标：</w:t>
      </w:r>
      <w:r>
        <w:rPr>
          <w:rFonts w:hint="eastAsia" w:ascii="仿宋_GB2312" w:eastAsia="仿宋_GB2312"/>
          <w:sz w:val="32"/>
          <w:szCs w:val="32"/>
        </w:rPr>
        <w:t>针对当前卫星通信体制不兼容、融合程度低、终端体积大、与蜂窝网络融合差等问题，研究多体制融合卫星互联网通信协议技术、融合卫星互联网通信链路监测与网络智能切换技术、内置天线与智能对星设计技术、跨协议多模融合技术、弱信号下干扰智能检测消除技术，实现卫星通信多模融合关键技术研究及产业化。</w:t>
      </w:r>
    </w:p>
    <w:p>
      <w:pPr>
        <w:pStyle w:val="12"/>
        <w:pageBreakBefore w:val="0"/>
        <w:widowControl w:val="0"/>
        <w:wordWrap/>
        <w:overflowPunct/>
        <w:bidi w:val="0"/>
        <w:spacing w:line="560" w:lineRule="exact"/>
        <w:ind w:firstLine="642" w:firstLineChars="200"/>
        <w:textAlignment w:val="auto"/>
        <w:rPr>
          <w:rFonts w:ascii="仿宋_GB2312" w:hAnsi="Calibri" w:eastAsia="仿宋_GB2312" w:cs="Calibri"/>
          <w:sz w:val="32"/>
          <w:szCs w:val="32"/>
        </w:rPr>
      </w:pPr>
      <w:r>
        <w:rPr>
          <w:rFonts w:hint="eastAsia" w:ascii="仿宋_GB2312" w:hAnsi="微软雅黑" w:eastAsia="仿宋_GB2312" w:cs="微软雅黑"/>
          <w:b/>
          <w:sz w:val="32"/>
          <w:szCs w:val="32"/>
        </w:rPr>
        <w:t>具体需求目标如下：</w:t>
      </w:r>
    </w:p>
    <w:p>
      <w:pPr>
        <w:pStyle w:val="12"/>
        <w:pageBreakBefore w:val="0"/>
        <w:widowControl w:val="0"/>
        <w:wordWrap/>
        <w:overflowPunct/>
        <w:bidi w:val="0"/>
        <w:spacing w:line="560" w:lineRule="exact"/>
        <w:ind w:left="640"/>
        <w:textAlignment w:val="auto"/>
        <w:rPr>
          <w:rFonts w:ascii="仿宋_GB2312" w:hAnsi="Calibri" w:eastAsia="仿宋_GB2312" w:cs="Calibri"/>
          <w:sz w:val="32"/>
          <w:szCs w:val="32"/>
        </w:rPr>
      </w:pPr>
      <w:r>
        <w:rPr>
          <w:rFonts w:hint="eastAsia" w:ascii="仿宋_GB2312" w:hAnsi="微软雅黑" w:eastAsia="仿宋_GB2312" w:cs="微软雅黑"/>
          <w:sz w:val="32"/>
          <w:szCs w:val="32"/>
        </w:rPr>
        <w:t>（</w:t>
      </w:r>
      <w:r>
        <w:rPr>
          <w:rFonts w:hint="eastAsia" w:ascii="仿宋_GB2312" w:hAnsi="Calibri" w:eastAsia="仿宋_GB2312" w:cs="Calibri"/>
          <w:sz w:val="32"/>
          <w:szCs w:val="32"/>
        </w:rPr>
        <w:t>1</w:t>
      </w:r>
      <w:r>
        <w:rPr>
          <w:rFonts w:hint="eastAsia" w:ascii="仿宋_GB2312" w:hAnsi="微软雅黑" w:eastAsia="仿宋_GB2312" w:cs="微软雅黑"/>
          <w:sz w:val="32"/>
          <w:szCs w:val="32"/>
        </w:rPr>
        <w:t>）</w:t>
      </w:r>
      <w:r>
        <w:rPr>
          <w:rFonts w:hint="eastAsia" w:ascii="仿宋_GB2312" w:eastAsia="仿宋_GB2312"/>
          <w:sz w:val="32"/>
          <w:szCs w:val="32"/>
        </w:rPr>
        <w:t>关键技术指标要求：</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 = 1 \* GB3 </w:instrText>
      </w:r>
      <w:r>
        <w:rPr>
          <w:rFonts w:hint="eastAsia" w:ascii="仿宋_GB2312" w:eastAsia="仿宋_GB2312"/>
          <w:sz w:val="32"/>
          <w:szCs w:val="32"/>
        </w:rPr>
        <w:fldChar w:fldCharType="separate"/>
      </w:r>
      <w:r>
        <w:rPr>
          <w:rFonts w:hint="eastAsia" w:ascii="仿宋_GB2312" w:eastAsia="仿宋_GB2312"/>
          <w:sz w:val="32"/>
          <w:szCs w:val="32"/>
        </w:rPr>
        <w:t>①</w:t>
      </w:r>
      <w:r>
        <w:rPr>
          <w:rFonts w:hint="eastAsia" w:ascii="仿宋_GB2312" w:eastAsia="仿宋_GB2312"/>
          <w:sz w:val="32"/>
          <w:szCs w:val="32"/>
        </w:rPr>
        <w:fldChar w:fldCharType="end"/>
      </w:r>
      <w:r>
        <w:rPr>
          <w:rFonts w:hint="eastAsia" w:ascii="仿宋_GB2312" w:eastAsia="仿宋_GB2312"/>
          <w:sz w:val="32"/>
          <w:szCs w:val="32"/>
        </w:rPr>
        <w:t>研制支持多体制卫星互联网设备融合组网的通信协议，实现高低轨卫星通信智能选网；</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 = 2 \* GB3 </w:instrText>
      </w:r>
      <w:r>
        <w:rPr>
          <w:rFonts w:hint="eastAsia" w:ascii="仿宋_GB2312" w:eastAsia="仿宋_GB2312"/>
          <w:sz w:val="32"/>
          <w:szCs w:val="32"/>
        </w:rPr>
        <w:fldChar w:fldCharType="separate"/>
      </w:r>
      <w:r>
        <w:rPr>
          <w:rFonts w:hint="eastAsia" w:ascii="仿宋_GB2312" w:eastAsia="仿宋_GB2312"/>
          <w:sz w:val="32"/>
          <w:szCs w:val="32"/>
        </w:rPr>
        <w:t>②</w:t>
      </w:r>
      <w:r>
        <w:rPr>
          <w:rFonts w:hint="eastAsia" w:ascii="仿宋_GB2312" w:eastAsia="仿宋_GB2312"/>
          <w:sz w:val="32"/>
          <w:szCs w:val="32"/>
        </w:rPr>
        <w:fldChar w:fldCharType="end"/>
      </w:r>
      <w:r>
        <w:rPr>
          <w:rFonts w:hint="eastAsia" w:ascii="仿宋_GB2312" w:eastAsia="仿宋_GB2312"/>
          <w:sz w:val="32"/>
          <w:szCs w:val="32"/>
        </w:rPr>
        <w:t>研制支持多体制高低轨融合卫星互联网的通信终端设备。主要性能指标满足：高轨卫星语音、短消息成功率≥98%，通信速率≥200kbps；低轨卫星内置天线高增益（≥-2dBi）仰角≥160°,通信速率≥50Mbps;高低轨卫星网络切换时延≤20s；</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 = 3 \* GB3 </w:instrText>
      </w:r>
      <w:r>
        <w:rPr>
          <w:rFonts w:hint="eastAsia" w:ascii="仿宋_GB2312" w:eastAsia="仿宋_GB2312"/>
          <w:sz w:val="32"/>
          <w:szCs w:val="32"/>
        </w:rPr>
        <w:fldChar w:fldCharType="separate"/>
      </w:r>
      <w:r>
        <w:rPr>
          <w:rFonts w:hint="eastAsia" w:ascii="仿宋_GB2312" w:eastAsia="仿宋_GB2312"/>
          <w:sz w:val="32"/>
          <w:szCs w:val="32"/>
        </w:rPr>
        <w:t>③</w:t>
      </w:r>
      <w:r>
        <w:rPr>
          <w:rFonts w:hint="eastAsia" w:ascii="仿宋_GB2312" w:eastAsia="仿宋_GB2312"/>
          <w:sz w:val="32"/>
          <w:szCs w:val="32"/>
        </w:rPr>
        <w:fldChar w:fldCharType="end"/>
      </w:r>
      <w:r>
        <w:rPr>
          <w:rFonts w:hint="eastAsia" w:ascii="仿宋_GB2312" w:eastAsia="仿宋_GB2312"/>
          <w:sz w:val="32"/>
          <w:szCs w:val="32"/>
        </w:rPr>
        <w:t>满足至少3种卫星通信技术标准规范、国家行业标准规范。</w:t>
      </w:r>
    </w:p>
    <w:p>
      <w:pPr>
        <w:pStyle w:val="12"/>
        <w:pageBreakBefore w:val="0"/>
        <w:widowControl w:val="0"/>
        <w:numPr>
          <w:ilvl w:val="0"/>
          <w:numId w:val="2"/>
        </w:numPr>
        <w:wordWrap/>
        <w:overflowPunct/>
        <w:bidi w:val="0"/>
        <w:spacing w:line="560" w:lineRule="exact"/>
        <w:ind w:left="640"/>
        <w:textAlignment w:val="auto"/>
        <w:rPr>
          <w:rFonts w:ascii="仿宋_GB2312" w:eastAsia="仿宋_GB2312"/>
          <w:sz w:val="32"/>
          <w:szCs w:val="32"/>
        </w:rPr>
      </w:pPr>
      <w:r>
        <w:rPr>
          <w:rFonts w:hint="eastAsia" w:ascii="仿宋_GB2312" w:eastAsia="仿宋_GB2312"/>
          <w:sz w:val="32"/>
          <w:szCs w:val="32"/>
        </w:rPr>
        <w:t>产业化示范能力指标要求：</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 = 1 \* GB3 </w:instrText>
      </w:r>
      <w:r>
        <w:rPr>
          <w:rFonts w:hint="eastAsia" w:ascii="仿宋_GB2312" w:eastAsia="仿宋_GB2312"/>
          <w:sz w:val="32"/>
          <w:szCs w:val="32"/>
        </w:rPr>
        <w:fldChar w:fldCharType="separate"/>
      </w:r>
      <w:r>
        <w:rPr>
          <w:rFonts w:hint="eastAsia" w:ascii="仿宋_GB2312" w:eastAsia="仿宋_GB2312"/>
          <w:sz w:val="32"/>
          <w:szCs w:val="32"/>
        </w:rPr>
        <w:t>①</w:t>
      </w:r>
      <w:r>
        <w:rPr>
          <w:rFonts w:hint="eastAsia" w:ascii="仿宋_GB2312" w:eastAsia="仿宋_GB2312"/>
          <w:sz w:val="32"/>
          <w:szCs w:val="32"/>
        </w:rPr>
        <w:fldChar w:fldCharType="end"/>
      </w:r>
      <w:r>
        <w:rPr>
          <w:rFonts w:hint="eastAsia" w:ascii="仿宋_GB2312" w:eastAsia="仿宋_GB2312"/>
          <w:sz w:val="32"/>
          <w:szCs w:val="32"/>
        </w:rPr>
        <w:t>搭建卫星终端设备干扰检测平台，快速实现低噪声干扰的智能检测和分析；</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 = 2 \* GB3 </w:instrText>
      </w:r>
      <w:r>
        <w:rPr>
          <w:rFonts w:hint="eastAsia" w:ascii="仿宋_GB2312" w:eastAsia="仿宋_GB2312"/>
          <w:sz w:val="32"/>
          <w:szCs w:val="32"/>
        </w:rPr>
        <w:fldChar w:fldCharType="separate"/>
      </w:r>
      <w:r>
        <w:rPr>
          <w:rFonts w:hint="eastAsia" w:ascii="仿宋_GB2312" w:eastAsia="仿宋_GB2312"/>
          <w:sz w:val="32"/>
          <w:szCs w:val="32"/>
        </w:rPr>
        <w:t>②</w:t>
      </w:r>
      <w:r>
        <w:rPr>
          <w:rFonts w:hint="eastAsia" w:ascii="仿宋_GB2312" w:eastAsia="仿宋_GB2312"/>
          <w:sz w:val="32"/>
          <w:szCs w:val="32"/>
        </w:rPr>
        <w:fldChar w:fldCharType="end"/>
      </w:r>
      <w:r>
        <w:rPr>
          <w:rFonts w:hint="eastAsia" w:ascii="仿宋_GB2312" w:eastAsia="仿宋_GB2312"/>
          <w:sz w:val="32"/>
          <w:szCs w:val="32"/>
        </w:rPr>
        <w:t>搭建卫星终端设备可扩展通用开发平台，支持卫星融合终端的快速开发和产品迭代。</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color w:val="000000"/>
          <w:sz w:val="32"/>
          <w:szCs w:val="32"/>
        </w:rPr>
        <w:fldChar w:fldCharType="begin"/>
      </w:r>
      <w:r>
        <w:rPr>
          <w:rFonts w:hint="eastAsia" w:ascii="仿宋_GB2312" w:eastAsia="仿宋_GB2312" w:cs="仿宋_GB2312"/>
          <w:color w:val="000000"/>
          <w:sz w:val="32"/>
          <w:szCs w:val="32"/>
        </w:rPr>
        <w:instrText xml:space="preserve"> = 3 \* GB3 </w:instrText>
      </w:r>
      <w:r>
        <w:rPr>
          <w:rFonts w:hint="eastAsia" w:ascii="仿宋_GB2312" w:eastAsia="仿宋_GB2312" w:cs="仿宋_GB2312"/>
          <w:color w:val="000000"/>
          <w:sz w:val="32"/>
          <w:szCs w:val="32"/>
        </w:rPr>
        <w:fldChar w:fldCharType="separate"/>
      </w:r>
      <w:r>
        <w:rPr>
          <w:rFonts w:hint="eastAsia" w:ascii="仿宋_GB2312" w:eastAsia="仿宋_GB2312" w:cs="仿宋_GB2312"/>
          <w:color w:val="000000"/>
          <w:sz w:val="32"/>
          <w:szCs w:val="32"/>
        </w:rPr>
        <w:t>③</w:t>
      </w:r>
      <w:r>
        <w:rPr>
          <w:rFonts w:hint="eastAsia" w:ascii="仿宋_GB2312" w:eastAsia="仿宋_GB2312" w:cs="仿宋_GB2312"/>
          <w:color w:val="000000"/>
          <w:sz w:val="32"/>
          <w:szCs w:val="32"/>
        </w:rPr>
        <w:fldChar w:fldCharType="end"/>
      </w:r>
      <w:r>
        <w:rPr>
          <w:rFonts w:hint="eastAsia" w:ascii="仿宋_GB2312" w:eastAsia="仿宋_GB2312"/>
          <w:sz w:val="32"/>
          <w:szCs w:val="32"/>
        </w:rPr>
        <w:t>完成≥3款垂直领域卫星通信终端开发，覆盖≥6个主流应用场景。</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hAnsi="微软雅黑" w:eastAsia="仿宋_GB2312" w:cs="微软雅黑"/>
          <w:sz w:val="32"/>
          <w:szCs w:val="32"/>
        </w:rPr>
        <w:t>（</w:t>
      </w:r>
      <w:r>
        <w:rPr>
          <w:rFonts w:hint="eastAsia" w:ascii="仿宋_GB2312" w:hAnsi="Calibri" w:eastAsia="仿宋_GB2312" w:cs="Calibri"/>
          <w:sz w:val="32"/>
          <w:szCs w:val="32"/>
        </w:rPr>
        <w:t>3</w:t>
      </w:r>
      <w:r>
        <w:rPr>
          <w:rFonts w:hint="eastAsia" w:ascii="仿宋_GB2312" w:hAnsi="微软雅黑" w:eastAsia="仿宋_GB2312" w:cs="微软雅黑"/>
          <w:sz w:val="32"/>
          <w:szCs w:val="32"/>
        </w:rPr>
        <w:t>）</w:t>
      </w:r>
      <w:r>
        <w:rPr>
          <w:rFonts w:hint="eastAsia" w:ascii="仿宋_GB2312" w:eastAsia="仿宋_GB2312"/>
          <w:sz w:val="32"/>
          <w:szCs w:val="32"/>
        </w:rPr>
        <w:t>知识产权指标要求：</w:t>
      </w:r>
    </w:p>
    <w:p>
      <w:pPr>
        <w:pStyle w:val="12"/>
        <w:pageBreakBefore w:val="0"/>
        <w:widowControl w:val="0"/>
        <w:wordWrap/>
        <w:overflowPunct/>
        <w:bidi w:val="0"/>
        <w:spacing w:line="560" w:lineRule="exact"/>
        <w:ind w:firstLine="640" w:firstLineChars="200"/>
        <w:textAlignment w:val="auto"/>
        <w:rPr>
          <w:rFonts w:ascii="仿宋_GB2312" w:hAnsi="Calibri" w:eastAsia="仿宋_GB2312" w:cs="Calibri"/>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 = 1 \* GB3 </w:instrText>
      </w:r>
      <w:r>
        <w:rPr>
          <w:rFonts w:hint="eastAsia" w:ascii="仿宋_GB2312" w:eastAsia="仿宋_GB2312"/>
          <w:sz w:val="32"/>
          <w:szCs w:val="32"/>
        </w:rPr>
        <w:fldChar w:fldCharType="separate"/>
      </w:r>
      <w:r>
        <w:rPr>
          <w:rFonts w:hint="eastAsia" w:ascii="仿宋_GB2312" w:eastAsia="仿宋_GB2312"/>
          <w:sz w:val="32"/>
          <w:szCs w:val="32"/>
        </w:rPr>
        <w:t>①</w:t>
      </w:r>
      <w:r>
        <w:rPr>
          <w:rFonts w:hint="eastAsia" w:ascii="仿宋_GB2312" w:eastAsia="仿宋_GB2312"/>
          <w:sz w:val="32"/>
          <w:szCs w:val="32"/>
        </w:rPr>
        <w:fldChar w:fldCharType="end"/>
      </w:r>
      <w:r>
        <w:rPr>
          <w:rFonts w:hint="eastAsia" w:ascii="仿宋_GB2312" w:eastAsia="仿宋_GB2312"/>
          <w:sz w:val="32"/>
          <w:szCs w:val="32"/>
        </w:rPr>
        <w:t>申请</w:t>
      </w:r>
      <w:r>
        <w:rPr>
          <w:rFonts w:hint="eastAsia" w:ascii="仿宋_GB2312" w:hAnsi="Calibri" w:eastAsia="仿宋_GB2312" w:cs="Calibri"/>
          <w:sz w:val="32"/>
          <w:szCs w:val="32"/>
        </w:rPr>
        <w:t>发明</w:t>
      </w:r>
      <w:r>
        <w:rPr>
          <w:rFonts w:hint="eastAsia" w:ascii="仿宋_GB2312" w:eastAsia="仿宋_GB2312"/>
          <w:sz w:val="32"/>
          <w:szCs w:val="32"/>
        </w:rPr>
        <w:t>专利≥</w:t>
      </w:r>
      <w:r>
        <w:rPr>
          <w:rFonts w:hint="eastAsia" w:ascii="仿宋_GB2312" w:hAnsi="Calibri" w:eastAsia="仿宋_GB2312" w:cs="Calibri"/>
          <w:sz w:val="32"/>
          <w:szCs w:val="32"/>
        </w:rPr>
        <w:t>10项；</w:t>
      </w:r>
    </w:p>
    <w:p>
      <w:pPr>
        <w:pStyle w:val="12"/>
        <w:pageBreakBefore w:val="0"/>
        <w:widowControl w:val="0"/>
        <w:wordWrap/>
        <w:overflowPunct/>
        <w:bidi w:val="0"/>
        <w:spacing w:line="560" w:lineRule="exact"/>
        <w:ind w:firstLine="640" w:firstLineChars="200"/>
        <w:textAlignment w:val="auto"/>
        <w:rPr>
          <w:rFonts w:ascii="仿宋_GB2312" w:eastAsia="仿宋_GB2312"/>
          <w:b/>
          <w:sz w:val="32"/>
          <w:szCs w:val="32"/>
        </w:rPr>
      </w:pPr>
      <w:r>
        <w:rPr>
          <w:rFonts w:hint="eastAsia" w:ascii="仿宋_GB2312" w:hAnsi="Calibri" w:eastAsia="仿宋_GB2312" w:cs="Calibri"/>
          <w:sz w:val="32"/>
          <w:szCs w:val="32"/>
        </w:rPr>
        <w:t>②</w:t>
      </w:r>
      <w:r>
        <w:rPr>
          <w:rFonts w:hint="eastAsia" w:ascii="仿宋_GB2312" w:eastAsia="仿宋_GB2312"/>
          <w:sz w:val="32"/>
          <w:szCs w:val="32"/>
        </w:rPr>
        <w:t>制定行业/团体标准≥2项。</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hAnsi="仿宋" w:eastAsia="仿宋_GB2312" w:cs="宋体"/>
          <w:sz w:val="32"/>
          <w:szCs w:val="32"/>
        </w:rPr>
      </w:pPr>
      <w:r>
        <w:rPr>
          <w:rFonts w:hint="eastAsia" w:ascii="仿宋_GB2312" w:hAnsi="仿宋" w:eastAsia="仿宋_GB2312" w:cs="宋体"/>
          <w:color w:val="000000"/>
          <w:kern w:val="0"/>
          <w:sz w:val="32"/>
          <w:szCs w:val="32"/>
        </w:rPr>
        <w:t>技术成熟度：项目实施期结束后不低于10级（销售级）。</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hAnsi="仿宋" w:eastAsia="仿宋_GB2312" w:cs="宋体"/>
          <w:b/>
          <w:sz w:val="32"/>
          <w:szCs w:val="32"/>
        </w:rPr>
      </w:pPr>
      <w:r>
        <w:rPr>
          <w:rFonts w:hint="eastAsia" w:ascii="仿宋_GB2312" w:eastAsia="仿宋_GB2312" w:cs="仿宋_GB2312"/>
          <w:sz w:val="32"/>
          <w:szCs w:val="32"/>
        </w:rPr>
        <w:t>拟支持项目1项，支持资金不超过</w:t>
      </w:r>
      <w:r>
        <w:rPr>
          <w:rFonts w:ascii="仿宋_GB2312" w:eastAsia="仿宋_GB2312" w:cs="仿宋_GB2312"/>
          <w:sz w:val="32"/>
          <w:szCs w:val="32"/>
        </w:rPr>
        <w:t>5</w:t>
      </w:r>
      <w:r>
        <w:rPr>
          <w:rFonts w:hint="eastAsia" w:ascii="仿宋_GB2312" w:eastAsia="仿宋_GB2312" w:cs="仿宋_GB2312"/>
          <w:sz w:val="32"/>
          <w:szCs w:val="32"/>
        </w:rPr>
        <w:t>00万元。项目自筹资金与财政资金比例不低于2:1。</w:t>
      </w:r>
    </w:p>
    <w:p>
      <w:pPr>
        <w:pStyle w:val="2"/>
        <w:pageBreakBefore w:val="0"/>
        <w:widowControl w:val="0"/>
        <w:wordWrap/>
        <w:overflowPunct/>
        <w:bidi w:val="0"/>
        <w:spacing w:beforeLines="0" w:after="0" w:line="560" w:lineRule="exact"/>
        <w:ind w:firstLine="640"/>
        <w:jc w:val="both"/>
        <w:textAlignment w:val="auto"/>
        <w:rPr>
          <w:rFonts w:hint="eastAsia" w:ascii="仿宋_GB2312" w:hAnsi="Times New Roman" w:eastAsia="仿宋_GB2312" w:cs="Times New Roman"/>
          <w:b/>
          <w:color w:val="000000"/>
          <w:kern w:val="2"/>
          <w:sz w:val="32"/>
          <w:szCs w:val="32"/>
          <w:lang w:val="en-US" w:eastAsia="zh-CN" w:bidi="ar-SA"/>
        </w:rPr>
      </w:pPr>
      <w:r>
        <w:rPr>
          <w:rFonts w:hint="eastAsia" w:ascii="仿宋_GB2312" w:hAnsi="Times New Roman" w:eastAsia="仿宋_GB2312" w:cs="Times New Roman"/>
          <w:b/>
          <w:color w:val="000000"/>
          <w:kern w:val="2"/>
          <w:sz w:val="32"/>
          <w:szCs w:val="32"/>
          <w:lang w:val="en-US" w:eastAsia="zh-CN" w:bidi="ar-SA"/>
        </w:rPr>
        <w:t>方向26：超导量子比特调控关键技术研究与产业化</w:t>
      </w:r>
    </w:p>
    <w:p>
      <w:pPr>
        <w:pStyle w:val="12"/>
        <w:pageBreakBefore w:val="0"/>
        <w:widowControl w:val="0"/>
        <w:wordWrap/>
        <w:overflowPunct/>
        <w:bidi w:val="0"/>
        <w:spacing w:line="560" w:lineRule="exact"/>
        <w:ind w:firstLine="642" w:firstLineChars="200"/>
        <w:textAlignment w:val="auto"/>
        <w:rPr>
          <w:rFonts w:ascii="仿宋_GB2312" w:eastAsia="仿宋_GB2312"/>
          <w:sz w:val="32"/>
          <w:szCs w:val="32"/>
        </w:rPr>
      </w:pPr>
      <w:r>
        <w:rPr>
          <w:rFonts w:hint="eastAsia" w:ascii="仿宋_GB2312" w:eastAsia="仿宋_GB2312"/>
          <w:b/>
          <w:sz w:val="32"/>
          <w:szCs w:val="32"/>
        </w:rPr>
        <w:t>需求目标：</w:t>
      </w:r>
      <w:r>
        <w:rPr>
          <w:rFonts w:hint="eastAsia" w:ascii="仿宋_GB2312" w:eastAsia="仿宋_GB2312"/>
          <w:sz w:val="32"/>
          <w:szCs w:val="32"/>
        </w:rPr>
        <w:t>针对大规模超导量子计算机研制、量子芯片测试、量子算法执行等过程中所需的调控与测试需求，研究量子比特调控波形高精度合成技术、超低相位噪声时钟生成与分发技术、多通道调控信号精密同步技术、量子读取信号高速采集和分析技术，突破传统测控设备信号质量不稳定、可扩展性不强、集成度不高等问题，实现超导量子比特调控与测试关键技术研究及产业化。</w:t>
      </w:r>
    </w:p>
    <w:p>
      <w:pPr>
        <w:pStyle w:val="12"/>
        <w:pageBreakBefore w:val="0"/>
        <w:widowControl w:val="0"/>
        <w:wordWrap/>
        <w:overflowPunct/>
        <w:bidi w:val="0"/>
        <w:spacing w:line="560" w:lineRule="exact"/>
        <w:ind w:firstLine="642" w:firstLineChars="200"/>
        <w:textAlignment w:val="auto"/>
        <w:rPr>
          <w:rFonts w:ascii="仿宋_GB2312" w:hAnsi="Calibri" w:eastAsia="仿宋_GB2312" w:cs="Calibri"/>
          <w:sz w:val="32"/>
          <w:szCs w:val="32"/>
        </w:rPr>
      </w:pPr>
      <w:r>
        <w:rPr>
          <w:rFonts w:hint="eastAsia" w:ascii="仿宋_GB2312" w:hAnsi="微软雅黑" w:eastAsia="仿宋_GB2312" w:cs="微软雅黑"/>
          <w:b/>
          <w:sz w:val="32"/>
          <w:szCs w:val="32"/>
        </w:rPr>
        <w:t>具体需求目标如下：</w:t>
      </w:r>
    </w:p>
    <w:p>
      <w:pPr>
        <w:pStyle w:val="12"/>
        <w:pageBreakBefore w:val="0"/>
        <w:widowControl w:val="0"/>
        <w:wordWrap/>
        <w:overflowPunct/>
        <w:bidi w:val="0"/>
        <w:spacing w:line="560" w:lineRule="exact"/>
        <w:ind w:left="640"/>
        <w:textAlignment w:val="auto"/>
        <w:rPr>
          <w:rFonts w:ascii="仿宋_GB2312" w:hAnsi="Calibri" w:eastAsia="仿宋_GB2312" w:cs="Calibri"/>
          <w:sz w:val="32"/>
          <w:szCs w:val="32"/>
        </w:rPr>
      </w:pPr>
      <w:r>
        <w:rPr>
          <w:rFonts w:hint="eastAsia" w:ascii="仿宋_GB2312" w:hAnsi="微软雅黑" w:eastAsia="仿宋_GB2312" w:cs="微软雅黑"/>
          <w:sz w:val="32"/>
          <w:szCs w:val="32"/>
        </w:rPr>
        <w:t>（</w:t>
      </w:r>
      <w:r>
        <w:rPr>
          <w:rFonts w:hint="eastAsia" w:ascii="仿宋_GB2312" w:hAnsi="Calibri" w:eastAsia="仿宋_GB2312" w:cs="Calibri"/>
          <w:sz w:val="32"/>
          <w:szCs w:val="32"/>
        </w:rPr>
        <w:t>1</w:t>
      </w:r>
      <w:r>
        <w:rPr>
          <w:rFonts w:hint="eastAsia" w:ascii="仿宋_GB2312" w:hAnsi="微软雅黑" w:eastAsia="仿宋_GB2312" w:cs="微软雅黑"/>
          <w:sz w:val="32"/>
          <w:szCs w:val="32"/>
        </w:rPr>
        <w:t>）</w:t>
      </w:r>
      <w:r>
        <w:rPr>
          <w:rFonts w:hint="eastAsia" w:ascii="仿宋_GB2312" w:eastAsia="仿宋_GB2312"/>
          <w:sz w:val="32"/>
          <w:szCs w:val="32"/>
        </w:rPr>
        <w:t>关键技术指标要求：</w:t>
      </w:r>
    </w:p>
    <w:p>
      <w:pPr>
        <w:pageBreakBefore w:val="0"/>
        <w:kinsoku w:val="0"/>
        <w:wordWrap/>
        <w:overflowPunct/>
        <w:autoSpaceDE w:val="0"/>
        <w:autoSpaceDN w:val="0"/>
        <w:bidi w:val="0"/>
        <w:adjustRightInd w:val="0"/>
        <w:snapToGrid w:val="0"/>
        <w:spacing w:line="560" w:lineRule="exact"/>
        <w:ind w:firstLine="420" w:firstLineChars="200"/>
        <w:jc w:val="left"/>
        <w:textAlignment w:val="auto"/>
        <w:rPr>
          <w:rFonts w:ascii="仿宋_GB2312" w:eastAsia="仿宋_GB2312" w:cs="仿宋_GB2312"/>
          <w:color w:val="000000"/>
          <w:sz w:val="32"/>
          <w:szCs w:val="32"/>
        </w:rPr>
      </w:pPr>
      <w:r>
        <w:rPr>
          <w:rFonts w:ascii="Arial" w:hAnsi="Arial" w:eastAsia="Arial" w:cs="Arial"/>
          <w:color w:val="000000"/>
          <w:kern w:val="0"/>
          <w:szCs w:val="21"/>
        </w:rPr>
        <w:fldChar w:fldCharType="begin"/>
      </w:r>
      <w:r>
        <w:rPr>
          <w:rFonts w:hint="eastAsia" w:ascii="仿宋_GB2312" w:hAnsi="Arial" w:eastAsia="仿宋_GB2312" w:cs="仿宋_GB2312"/>
          <w:color w:val="000000"/>
          <w:kern w:val="0"/>
          <w:sz w:val="32"/>
          <w:szCs w:val="32"/>
        </w:rPr>
        <w:instrText xml:space="preserve"> = 1 \* GB3 </w:instrText>
      </w:r>
      <w:r>
        <w:rPr>
          <w:rFonts w:ascii="仿宋_GB2312" w:hAnsi="Arial" w:eastAsia="仿宋_GB2312" w:cs="仿宋_GB2312"/>
          <w:color w:val="000000"/>
          <w:kern w:val="0"/>
          <w:sz w:val="32"/>
          <w:szCs w:val="32"/>
        </w:rPr>
        <w:fldChar w:fldCharType="separate"/>
      </w:r>
      <w:r>
        <w:rPr>
          <w:rFonts w:hint="eastAsia" w:ascii="仿宋_GB2312" w:hAnsi="Arial" w:eastAsia="仿宋_GB2312" w:cs="仿宋_GB2312"/>
          <w:color w:val="000000"/>
          <w:kern w:val="0"/>
          <w:sz w:val="32"/>
          <w:szCs w:val="32"/>
        </w:rPr>
        <w:t>①</w:t>
      </w:r>
      <w:r>
        <w:rPr>
          <w:rFonts w:ascii="Arial" w:hAnsi="Arial" w:eastAsia="Arial" w:cs="Arial"/>
          <w:color w:val="000000"/>
          <w:kern w:val="0"/>
          <w:szCs w:val="21"/>
        </w:rPr>
        <w:fldChar w:fldCharType="end"/>
      </w:r>
      <w:r>
        <w:rPr>
          <w:rFonts w:hint="eastAsia" w:ascii="仿宋_GB2312" w:hAnsi="Arial" w:eastAsia="仿宋_GB2312" w:cs="仿宋_GB2312"/>
          <w:color w:val="000000"/>
          <w:kern w:val="0"/>
          <w:sz w:val="32"/>
          <w:szCs w:val="32"/>
        </w:rPr>
        <w:t>可扩展调控比特数≥500；</w:t>
      </w:r>
    </w:p>
    <w:p>
      <w:pPr>
        <w:pageBreakBefore w:val="0"/>
        <w:kinsoku w:val="0"/>
        <w:wordWrap/>
        <w:overflowPunct/>
        <w:autoSpaceDE w:val="0"/>
        <w:autoSpaceDN w:val="0"/>
        <w:bidi w:val="0"/>
        <w:adjustRightInd w:val="0"/>
        <w:snapToGrid w:val="0"/>
        <w:spacing w:line="560" w:lineRule="exact"/>
        <w:ind w:firstLine="420" w:firstLineChars="200"/>
        <w:jc w:val="left"/>
        <w:textAlignment w:val="auto"/>
        <w:rPr>
          <w:rFonts w:ascii="仿宋_GB2312" w:eastAsia="仿宋_GB2312" w:cs="仿宋_GB2312"/>
          <w:color w:val="000000"/>
          <w:sz w:val="32"/>
          <w:szCs w:val="32"/>
        </w:rPr>
      </w:pPr>
      <w:r>
        <w:rPr>
          <w:rFonts w:ascii="Arial" w:hAnsi="Arial" w:eastAsia="Arial" w:cs="Arial"/>
          <w:color w:val="000000"/>
          <w:kern w:val="0"/>
          <w:szCs w:val="21"/>
        </w:rPr>
        <w:fldChar w:fldCharType="begin"/>
      </w:r>
      <w:r>
        <w:rPr>
          <w:rFonts w:hint="eastAsia" w:ascii="仿宋_GB2312" w:hAnsi="Arial" w:eastAsia="仿宋_GB2312" w:cs="仿宋_GB2312"/>
          <w:color w:val="000000"/>
          <w:kern w:val="0"/>
          <w:sz w:val="32"/>
          <w:szCs w:val="32"/>
        </w:rPr>
        <w:instrText xml:space="preserve"> = 2 \* GB3 </w:instrText>
      </w:r>
      <w:r>
        <w:rPr>
          <w:rFonts w:ascii="仿宋_GB2312" w:hAnsi="Arial" w:eastAsia="仿宋_GB2312" w:cs="仿宋_GB2312"/>
          <w:color w:val="000000"/>
          <w:kern w:val="0"/>
          <w:sz w:val="32"/>
          <w:szCs w:val="32"/>
        </w:rPr>
        <w:fldChar w:fldCharType="separate"/>
      </w:r>
      <w:r>
        <w:rPr>
          <w:rFonts w:hint="eastAsia" w:ascii="仿宋_GB2312" w:hAnsi="Arial" w:eastAsia="仿宋_GB2312" w:cs="仿宋_GB2312"/>
          <w:color w:val="000000"/>
          <w:kern w:val="0"/>
          <w:sz w:val="32"/>
          <w:szCs w:val="32"/>
        </w:rPr>
        <w:t>②</w:t>
      </w:r>
      <w:r>
        <w:rPr>
          <w:rFonts w:ascii="Arial" w:hAnsi="Arial" w:eastAsia="Arial" w:cs="Arial"/>
          <w:color w:val="000000"/>
          <w:kern w:val="0"/>
          <w:szCs w:val="21"/>
        </w:rPr>
        <w:fldChar w:fldCharType="end"/>
      </w:r>
      <w:r>
        <w:rPr>
          <w:rFonts w:hint="eastAsia" w:ascii="仿宋_GB2312" w:hAnsi="Arial" w:eastAsia="仿宋_GB2312" w:cs="仿宋_GB2312"/>
          <w:color w:val="000000"/>
          <w:kern w:val="0"/>
          <w:sz w:val="32"/>
          <w:szCs w:val="32"/>
        </w:rPr>
        <w:t>相位噪声（@4GHz）≤-111dBc/Hz (@1kHz频偏)；-115dBc/Hz (@10kHz频偏)；</w:t>
      </w:r>
    </w:p>
    <w:p>
      <w:pPr>
        <w:pageBreakBefore w:val="0"/>
        <w:kinsoku w:val="0"/>
        <w:wordWrap/>
        <w:overflowPunct/>
        <w:autoSpaceDE w:val="0"/>
        <w:autoSpaceDN w:val="0"/>
        <w:bidi w:val="0"/>
        <w:adjustRightInd w:val="0"/>
        <w:snapToGrid w:val="0"/>
        <w:spacing w:line="560" w:lineRule="exact"/>
        <w:ind w:firstLine="420" w:firstLineChars="200"/>
        <w:jc w:val="left"/>
        <w:textAlignment w:val="auto"/>
        <w:rPr>
          <w:rFonts w:ascii="仿宋_GB2312" w:eastAsia="仿宋_GB2312" w:cs="仿宋_GB2312"/>
          <w:color w:val="000000"/>
          <w:sz w:val="32"/>
          <w:szCs w:val="32"/>
        </w:rPr>
      </w:pPr>
      <w:r>
        <w:rPr>
          <w:rFonts w:ascii="Arial" w:hAnsi="Arial" w:eastAsia="Arial" w:cs="Arial"/>
          <w:color w:val="000000"/>
          <w:kern w:val="0"/>
          <w:szCs w:val="21"/>
        </w:rPr>
        <w:fldChar w:fldCharType="begin"/>
      </w:r>
      <w:r>
        <w:rPr>
          <w:rFonts w:hint="eastAsia" w:ascii="仿宋_GB2312" w:hAnsi="Arial" w:eastAsia="仿宋_GB2312" w:cs="仿宋_GB2312"/>
          <w:color w:val="000000"/>
          <w:kern w:val="0"/>
          <w:sz w:val="32"/>
          <w:szCs w:val="32"/>
        </w:rPr>
        <w:instrText xml:space="preserve"> = 3 \* GB3 </w:instrText>
      </w:r>
      <w:r>
        <w:rPr>
          <w:rFonts w:ascii="仿宋_GB2312" w:hAnsi="Arial" w:eastAsia="仿宋_GB2312" w:cs="仿宋_GB2312"/>
          <w:color w:val="000000"/>
          <w:kern w:val="0"/>
          <w:sz w:val="32"/>
          <w:szCs w:val="32"/>
        </w:rPr>
        <w:fldChar w:fldCharType="separate"/>
      </w:r>
      <w:r>
        <w:rPr>
          <w:rFonts w:hint="eastAsia" w:ascii="仿宋_GB2312" w:hAnsi="Arial" w:eastAsia="仿宋_GB2312" w:cs="仿宋_GB2312"/>
          <w:color w:val="000000"/>
          <w:kern w:val="0"/>
          <w:sz w:val="32"/>
          <w:szCs w:val="32"/>
        </w:rPr>
        <w:t>③</w:t>
      </w:r>
      <w:r>
        <w:rPr>
          <w:rFonts w:ascii="Arial" w:hAnsi="Arial" w:eastAsia="Arial" w:cs="Arial"/>
          <w:color w:val="000000"/>
          <w:kern w:val="0"/>
          <w:szCs w:val="21"/>
        </w:rPr>
        <w:fldChar w:fldCharType="end"/>
      </w:r>
      <w:r>
        <w:rPr>
          <w:rFonts w:hint="eastAsia" w:ascii="仿宋_GB2312" w:hAnsi="Arial" w:eastAsia="仿宋_GB2312" w:cs="仿宋_GB2312"/>
          <w:color w:val="000000"/>
          <w:kern w:val="0"/>
          <w:sz w:val="32"/>
          <w:szCs w:val="32"/>
        </w:rPr>
        <w:t>调控信号垂直分辨率≥14位；</w:t>
      </w:r>
    </w:p>
    <w:p>
      <w:pPr>
        <w:pageBreakBefore w:val="0"/>
        <w:kinsoku w:val="0"/>
        <w:wordWrap/>
        <w:overflowPunct/>
        <w:autoSpaceDE w:val="0"/>
        <w:autoSpaceDN w:val="0"/>
        <w:bidi w:val="0"/>
        <w:adjustRightInd w:val="0"/>
        <w:snapToGrid w:val="0"/>
        <w:spacing w:line="560" w:lineRule="exact"/>
        <w:ind w:firstLine="420" w:firstLineChars="200"/>
        <w:jc w:val="left"/>
        <w:textAlignment w:val="auto"/>
        <w:rPr>
          <w:rFonts w:ascii="仿宋_GB2312" w:eastAsia="仿宋_GB2312" w:cs="仿宋_GB2312"/>
          <w:color w:val="000000"/>
          <w:sz w:val="32"/>
          <w:szCs w:val="32"/>
        </w:rPr>
      </w:pPr>
      <w:r>
        <w:rPr>
          <w:rFonts w:ascii="Arial" w:hAnsi="Arial" w:eastAsia="Arial" w:cs="Arial"/>
          <w:color w:val="000000"/>
          <w:kern w:val="0"/>
          <w:szCs w:val="21"/>
        </w:rPr>
        <w:fldChar w:fldCharType="begin"/>
      </w:r>
      <w:r>
        <w:rPr>
          <w:rFonts w:hint="eastAsia" w:ascii="仿宋_GB2312" w:hAnsi="Arial" w:eastAsia="仿宋_GB2312" w:cs="仿宋_GB2312"/>
          <w:color w:val="000000"/>
          <w:kern w:val="0"/>
          <w:sz w:val="32"/>
          <w:szCs w:val="32"/>
        </w:rPr>
        <w:instrText xml:space="preserve"> = 4 \* GB3 </w:instrText>
      </w:r>
      <w:r>
        <w:rPr>
          <w:rFonts w:ascii="仿宋_GB2312" w:hAnsi="Arial" w:eastAsia="仿宋_GB2312" w:cs="仿宋_GB2312"/>
          <w:color w:val="000000"/>
          <w:kern w:val="0"/>
          <w:sz w:val="32"/>
          <w:szCs w:val="32"/>
        </w:rPr>
        <w:fldChar w:fldCharType="separate"/>
      </w:r>
      <w:r>
        <w:rPr>
          <w:rFonts w:hint="eastAsia" w:ascii="仿宋_GB2312" w:hAnsi="Arial" w:eastAsia="仿宋_GB2312" w:cs="仿宋_GB2312"/>
          <w:color w:val="000000"/>
          <w:kern w:val="0"/>
          <w:sz w:val="32"/>
          <w:szCs w:val="32"/>
        </w:rPr>
        <w:t>④</w:t>
      </w:r>
      <w:r>
        <w:rPr>
          <w:rFonts w:ascii="Arial" w:hAnsi="Arial" w:eastAsia="Arial" w:cs="Arial"/>
          <w:color w:val="000000"/>
          <w:kern w:val="0"/>
          <w:szCs w:val="21"/>
        </w:rPr>
        <w:fldChar w:fldCharType="end"/>
      </w:r>
      <w:r>
        <w:rPr>
          <w:rFonts w:hint="eastAsia" w:ascii="仿宋_GB2312" w:hAnsi="Arial" w:eastAsia="仿宋_GB2312" w:cs="仿宋_GB2312"/>
          <w:color w:val="000000"/>
          <w:kern w:val="0"/>
          <w:sz w:val="32"/>
          <w:szCs w:val="32"/>
        </w:rPr>
        <w:t>调控信号同步精度≤25ps；</w:t>
      </w:r>
    </w:p>
    <w:p>
      <w:pPr>
        <w:pageBreakBefore w:val="0"/>
        <w:kinsoku w:val="0"/>
        <w:wordWrap/>
        <w:overflowPunct/>
        <w:autoSpaceDE w:val="0"/>
        <w:autoSpaceDN w:val="0"/>
        <w:bidi w:val="0"/>
        <w:adjustRightInd w:val="0"/>
        <w:snapToGrid w:val="0"/>
        <w:spacing w:line="560" w:lineRule="exact"/>
        <w:ind w:firstLine="420" w:firstLineChars="200"/>
        <w:jc w:val="left"/>
        <w:textAlignment w:val="auto"/>
        <w:rPr>
          <w:rFonts w:ascii="仿宋_GB2312" w:eastAsia="仿宋_GB2312" w:cs="仿宋_GB2312"/>
          <w:color w:val="000000"/>
          <w:sz w:val="32"/>
          <w:szCs w:val="32"/>
        </w:rPr>
      </w:pPr>
      <w:r>
        <w:rPr>
          <w:rFonts w:ascii="Arial" w:hAnsi="Arial" w:eastAsia="Arial" w:cs="Arial"/>
          <w:color w:val="000000"/>
          <w:kern w:val="0"/>
          <w:szCs w:val="21"/>
        </w:rPr>
        <w:fldChar w:fldCharType="begin"/>
      </w:r>
      <w:r>
        <w:rPr>
          <w:rFonts w:hint="eastAsia" w:ascii="仿宋_GB2312" w:hAnsi="Arial" w:eastAsia="仿宋_GB2312" w:cs="仿宋_GB2312"/>
          <w:color w:val="000000"/>
          <w:kern w:val="0"/>
          <w:sz w:val="32"/>
          <w:szCs w:val="32"/>
        </w:rPr>
        <w:instrText xml:space="preserve"> = 5 \* GB3 </w:instrText>
      </w:r>
      <w:r>
        <w:rPr>
          <w:rFonts w:ascii="仿宋_GB2312" w:hAnsi="Arial" w:eastAsia="仿宋_GB2312" w:cs="仿宋_GB2312"/>
          <w:color w:val="000000"/>
          <w:kern w:val="0"/>
          <w:sz w:val="32"/>
          <w:szCs w:val="32"/>
        </w:rPr>
        <w:fldChar w:fldCharType="separate"/>
      </w:r>
      <w:r>
        <w:rPr>
          <w:rFonts w:hint="eastAsia" w:ascii="仿宋_GB2312" w:hAnsi="Arial" w:eastAsia="仿宋_GB2312" w:cs="仿宋_GB2312"/>
          <w:color w:val="000000"/>
          <w:kern w:val="0"/>
          <w:sz w:val="32"/>
          <w:szCs w:val="32"/>
        </w:rPr>
        <w:t>⑤</w:t>
      </w:r>
      <w:r>
        <w:rPr>
          <w:rFonts w:ascii="Arial" w:hAnsi="Arial" w:eastAsia="Arial" w:cs="Arial"/>
          <w:color w:val="000000"/>
          <w:kern w:val="0"/>
          <w:szCs w:val="21"/>
        </w:rPr>
        <w:fldChar w:fldCharType="end"/>
      </w:r>
      <w:r>
        <w:rPr>
          <w:rFonts w:hint="eastAsia" w:ascii="仿宋_GB2312" w:hAnsi="Arial" w:eastAsia="仿宋_GB2312" w:cs="仿宋_GB2312"/>
          <w:color w:val="000000"/>
          <w:kern w:val="0"/>
          <w:sz w:val="32"/>
          <w:szCs w:val="32"/>
        </w:rPr>
        <w:t>收发抖动≤5ps；</w:t>
      </w:r>
    </w:p>
    <w:p>
      <w:pPr>
        <w:pageBreakBefore w:val="0"/>
        <w:kinsoku w:val="0"/>
        <w:wordWrap/>
        <w:overflowPunct/>
        <w:autoSpaceDE w:val="0"/>
        <w:autoSpaceDN w:val="0"/>
        <w:bidi w:val="0"/>
        <w:adjustRightInd w:val="0"/>
        <w:snapToGrid w:val="0"/>
        <w:spacing w:line="560" w:lineRule="exact"/>
        <w:ind w:firstLine="420" w:firstLineChars="200"/>
        <w:jc w:val="left"/>
        <w:textAlignment w:val="auto"/>
        <w:rPr>
          <w:rFonts w:ascii="仿宋_GB2312" w:eastAsia="仿宋_GB2312" w:cs="仿宋_GB2312"/>
          <w:color w:val="000000"/>
          <w:sz w:val="32"/>
          <w:szCs w:val="32"/>
        </w:rPr>
      </w:pPr>
      <w:r>
        <w:rPr>
          <w:rFonts w:ascii="Arial" w:hAnsi="Arial" w:eastAsia="Arial" w:cs="Arial"/>
          <w:color w:val="000000"/>
          <w:kern w:val="0"/>
          <w:szCs w:val="21"/>
        </w:rPr>
        <w:fldChar w:fldCharType="begin"/>
      </w:r>
      <w:r>
        <w:rPr>
          <w:rFonts w:hint="eastAsia" w:ascii="仿宋_GB2312" w:hAnsi="Arial" w:eastAsia="仿宋_GB2312" w:cs="Times New Roman"/>
          <w:color w:val="000000"/>
          <w:kern w:val="0"/>
          <w:sz w:val="32"/>
          <w:szCs w:val="32"/>
        </w:rPr>
        <w:instrText xml:space="preserve"> = 6 \* GB3 </w:instrText>
      </w:r>
      <w:r>
        <w:rPr>
          <w:rFonts w:ascii="仿宋_GB2312" w:hAnsi="Arial" w:eastAsia="仿宋_GB2312" w:cs="Times New Roman"/>
          <w:color w:val="000000"/>
          <w:kern w:val="0"/>
          <w:sz w:val="32"/>
          <w:szCs w:val="32"/>
        </w:rPr>
        <w:fldChar w:fldCharType="separate"/>
      </w:r>
      <w:r>
        <w:rPr>
          <w:rFonts w:hint="eastAsia" w:ascii="仿宋_GB2312" w:hAnsi="Arial" w:eastAsia="仿宋_GB2312" w:cs="Times New Roman"/>
          <w:color w:val="000000"/>
          <w:kern w:val="0"/>
          <w:sz w:val="32"/>
          <w:szCs w:val="32"/>
        </w:rPr>
        <w:t>⑥</w:t>
      </w:r>
      <w:r>
        <w:rPr>
          <w:rFonts w:ascii="Arial" w:hAnsi="Arial" w:eastAsia="Arial" w:cs="Arial"/>
          <w:color w:val="000000"/>
          <w:kern w:val="0"/>
          <w:szCs w:val="21"/>
        </w:rPr>
        <w:fldChar w:fldCharType="end"/>
      </w:r>
      <w:r>
        <w:rPr>
          <w:rFonts w:hint="eastAsia" w:ascii="仿宋_GB2312" w:hAnsi="Arial" w:eastAsia="仿宋_GB2312" w:cs="仿宋_GB2312"/>
          <w:color w:val="000000"/>
          <w:kern w:val="0"/>
          <w:sz w:val="32"/>
          <w:szCs w:val="32"/>
        </w:rPr>
        <w:t>通道间隔离度≥70dBc；</w:t>
      </w:r>
    </w:p>
    <w:p>
      <w:pPr>
        <w:pageBreakBefore w:val="0"/>
        <w:kinsoku w:val="0"/>
        <w:wordWrap/>
        <w:overflowPunct/>
        <w:autoSpaceDE w:val="0"/>
        <w:autoSpaceDN w:val="0"/>
        <w:bidi w:val="0"/>
        <w:adjustRightInd w:val="0"/>
        <w:snapToGrid w:val="0"/>
        <w:spacing w:line="560" w:lineRule="exact"/>
        <w:ind w:firstLine="420" w:firstLineChars="200"/>
        <w:jc w:val="left"/>
        <w:textAlignment w:val="auto"/>
        <w:rPr>
          <w:rFonts w:ascii="仿宋_GB2312" w:eastAsia="仿宋_GB2312" w:cs="仿宋_GB2312"/>
          <w:color w:val="000000"/>
          <w:sz w:val="32"/>
          <w:szCs w:val="32"/>
        </w:rPr>
      </w:pPr>
      <w:r>
        <w:rPr>
          <w:rFonts w:ascii="Arial" w:hAnsi="Arial" w:eastAsia="Arial" w:cs="Arial"/>
          <w:color w:val="000000"/>
          <w:kern w:val="0"/>
          <w:szCs w:val="21"/>
        </w:rPr>
        <w:fldChar w:fldCharType="begin"/>
      </w:r>
      <w:r>
        <w:rPr>
          <w:rFonts w:hint="eastAsia" w:ascii="仿宋_GB2312" w:hAnsi="Arial" w:eastAsia="仿宋_GB2312" w:cs="Times New Roman"/>
          <w:color w:val="000000"/>
          <w:kern w:val="0"/>
          <w:sz w:val="32"/>
          <w:szCs w:val="32"/>
        </w:rPr>
        <w:instrText xml:space="preserve"> = 7 \* GB3 </w:instrText>
      </w:r>
      <w:r>
        <w:rPr>
          <w:rFonts w:ascii="仿宋_GB2312" w:hAnsi="Arial" w:eastAsia="仿宋_GB2312" w:cs="Times New Roman"/>
          <w:color w:val="000000"/>
          <w:kern w:val="0"/>
          <w:sz w:val="32"/>
          <w:szCs w:val="32"/>
        </w:rPr>
        <w:fldChar w:fldCharType="separate"/>
      </w:r>
      <w:r>
        <w:rPr>
          <w:rFonts w:hint="eastAsia" w:ascii="仿宋_GB2312" w:hAnsi="Arial" w:eastAsia="仿宋_GB2312" w:cs="Times New Roman"/>
          <w:color w:val="000000"/>
          <w:kern w:val="0"/>
          <w:sz w:val="32"/>
          <w:szCs w:val="32"/>
        </w:rPr>
        <w:t>⑦</w:t>
      </w:r>
      <w:r>
        <w:rPr>
          <w:rFonts w:ascii="Arial" w:hAnsi="Arial" w:eastAsia="Arial" w:cs="Arial"/>
          <w:color w:val="000000"/>
          <w:kern w:val="0"/>
          <w:szCs w:val="21"/>
        </w:rPr>
        <w:fldChar w:fldCharType="end"/>
      </w:r>
      <w:r>
        <w:rPr>
          <w:rFonts w:hint="eastAsia" w:ascii="仿宋_GB2312" w:hAnsi="Arial" w:eastAsia="仿宋_GB2312" w:cs="仿宋_GB2312"/>
          <w:color w:val="000000"/>
          <w:kern w:val="0"/>
          <w:sz w:val="32"/>
          <w:szCs w:val="32"/>
        </w:rPr>
        <w:t>噪声功率谱密度≤-164dBm/Hz。</w:t>
      </w:r>
    </w:p>
    <w:p>
      <w:pPr>
        <w:pStyle w:val="12"/>
        <w:pageBreakBefore w:val="0"/>
        <w:widowControl w:val="0"/>
        <w:wordWrap/>
        <w:overflowPunct/>
        <w:bidi w:val="0"/>
        <w:spacing w:line="560" w:lineRule="exact"/>
        <w:ind w:left="640"/>
        <w:textAlignment w:val="auto"/>
        <w:rPr>
          <w:rFonts w:ascii="仿宋_GB2312" w:eastAsia="仿宋_GB2312"/>
          <w:sz w:val="32"/>
          <w:szCs w:val="32"/>
        </w:rPr>
      </w:pPr>
      <w:r>
        <w:rPr>
          <w:rFonts w:hint="eastAsia" w:ascii="仿宋_GB2312" w:hAnsi="微软雅黑" w:eastAsia="仿宋_GB2312" w:cs="微软雅黑"/>
          <w:sz w:val="32"/>
          <w:szCs w:val="32"/>
        </w:rPr>
        <w:t>（</w:t>
      </w:r>
      <w:r>
        <w:rPr>
          <w:rFonts w:hint="eastAsia" w:ascii="仿宋_GB2312" w:hAnsi="Calibri" w:eastAsia="仿宋_GB2312" w:cs="Calibri"/>
          <w:sz w:val="32"/>
          <w:szCs w:val="32"/>
        </w:rPr>
        <w:t>2</w:t>
      </w:r>
      <w:r>
        <w:rPr>
          <w:rFonts w:hint="eastAsia" w:ascii="仿宋_GB2312" w:hAnsi="微软雅黑" w:eastAsia="仿宋_GB2312" w:cs="微软雅黑"/>
          <w:sz w:val="32"/>
          <w:szCs w:val="32"/>
        </w:rPr>
        <w:t>）</w:t>
      </w:r>
      <w:r>
        <w:rPr>
          <w:rFonts w:hint="eastAsia" w:ascii="仿宋_GB2312" w:eastAsia="仿宋_GB2312"/>
          <w:sz w:val="32"/>
          <w:szCs w:val="32"/>
        </w:rPr>
        <w:t>产业化示范能力指标要求：</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①构建1套包含各功能单元的超导量子比特调控系统；</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②在不少于1家国内典型量子计算领域实现应用。</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hAnsi="微软雅黑" w:eastAsia="仿宋_GB2312" w:cs="微软雅黑"/>
          <w:sz w:val="32"/>
          <w:szCs w:val="32"/>
        </w:rPr>
        <w:t>（</w:t>
      </w:r>
      <w:r>
        <w:rPr>
          <w:rFonts w:hint="eastAsia" w:ascii="仿宋_GB2312" w:hAnsi="Calibri" w:eastAsia="仿宋_GB2312" w:cs="Calibri"/>
          <w:sz w:val="32"/>
          <w:szCs w:val="32"/>
        </w:rPr>
        <w:t>3</w:t>
      </w:r>
      <w:r>
        <w:rPr>
          <w:rFonts w:hint="eastAsia" w:ascii="仿宋_GB2312" w:hAnsi="微软雅黑" w:eastAsia="仿宋_GB2312" w:cs="微软雅黑"/>
          <w:sz w:val="32"/>
          <w:szCs w:val="32"/>
        </w:rPr>
        <w:t>）</w:t>
      </w:r>
      <w:r>
        <w:rPr>
          <w:rFonts w:hint="eastAsia" w:ascii="仿宋_GB2312" w:eastAsia="仿宋_GB2312"/>
          <w:sz w:val="32"/>
          <w:szCs w:val="32"/>
        </w:rPr>
        <w:t>知识产权指标要求：</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申请发明专利≥5项。</w:t>
      </w:r>
    </w:p>
    <w:p>
      <w:pPr>
        <w:pStyle w:val="12"/>
        <w:pageBreakBefore w:val="0"/>
        <w:widowControl w:val="0"/>
        <w:wordWrap/>
        <w:overflowPunct/>
        <w:bidi w:val="0"/>
        <w:spacing w:line="560" w:lineRule="exact"/>
        <w:ind w:firstLine="640" w:firstLineChars="200"/>
        <w:textAlignment w:val="auto"/>
        <w:rPr>
          <w:rFonts w:ascii="仿宋_GB2312" w:eastAsia="仿宋_GB2312"/>
          <w:bCs/>
          <w:sz w:val="32"/>
          <w:szCs w:val="32"/>
        </w:rPr>
      </w:pPr>
      <w:r>
        <w:rPr>
          <w:rFonts w:hint="eastAsia" w:ascii="仿宋_GB2312" w:eastAsia="仿宋_GB2312"/>
          <w:bCs/>
          <w:sz w:val="32"/>
          <w:szCs w:val="32"/>
        </w:rPr>
        <w:t>技术成熟度：项目实施期结束后不低于10级（销售级）。</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hAnsi="仿宋" w:eastAsia="仿宋_GB2312" w:cs="宋体"/>
          <w:bCs/>
          <w:sz w:val="32"/>
          <w:szCs w:val="32"/>
        </w:rPr>
      </w:pPr>
      <w:r>
        <w:rPr>
          <w:rFonts w:hint="eastAsia" w:ascii="仿宋_GB2312" w:hAnsi="Arial" w:eastAsia="仿宋_GB2312" w:cs="Times New Roman"/>
          <w:bCs/>
          <w:color w:val="000000"/>
          <w:kern w:val="0"/>
          <w:sz w:val="32"/>
          <w:szCs w:val="32"/>
        </w:rPr>
        <w:t>拟支持项目1项，支持资金不超过500万元。</w:t>
      </w:r>
      <w:r>
        <w:rPr>
          <w:rFonts w:hint="eastAsia" w:ascii="仿宋_GB2312" w:hAnsi="仿宋" w:eastAsia="仿宋_GB2312" w:cs="宋体"/>
          <w:bCs/>
          <w:color w:val="000000"/>
          <w:kern w:val="0"/>
          <w:sz w:val="32"/>
          <w:szCs w:val="32"/>
        </w:rPr>
        <w:t>项目自筹资金与财政资金比例不低于1:1。</w:t>
      </w:r>
    </w:p>
    <w:p>
      <w:pPr>
        <w:pStyle w:val="2"/>
        <w:pageBreakBefore w:val="0"/>
        <w:widowControl w:val="0"/>
        <w:wordWrap/>
        <w:overflowPunct/>
        <w:bidi w:val="0"/>
        <w:spacing w:beforeLines="0" w:after="0" w:line="560" w:lineRule="exact"/>
        <w:ind w:firstLine="640"/>
        <w:jc w:val="both"/>
        <w:textAlignment w:val="auto"/>
        <w:rPr>
          <w:rFonts w:hint="eastAsia" w:ascii="仿宋_GB2312" w:hAnsi="Times New Roman" w:eastAsia="仿宋_GB2312" w:cs="Times New Roman"/>
          <w:b/>
          <w:color w:val="000000"/>
          <w:kern w:val="2"/>
          <w:sz w:val="32"/>
          <w:szCs w:val="32"/>
          <w:lang w:val="en-US" w:eastAsia="zh-CN" w:bidi="ar-SA"/>
        </w:rPr>
      </w:pPr>
      <w:r>
        <w:rPr>
          <w:rFonts w:hint="eastAsia" w:ascii="仿宋_GB2312" w:hAnsi="Times New Roman" w:eastAsia="仿宋_GB2312" w:cs="Times New Roman"/>
          <w:b/>
          <w:color w:val="000000"/>
          <w:kern w:val="2"/>
          <w:sz w:val="32"/>
          <w:szCs w:val="32"/>
          <w:lang w:val="en-US" w:eastAsia="zh-CN" w:bidi="ar-SA"/>
        </w:rPr>
        <w:t>方向27：基于智能协同计算的地下空间电磁探测感知关键技术研究及产业示范</w:t>
      </w:r>
    </w:p>
    <w:p>
      <w:pPr>
        <w:pStyle w:val="12"/>
        <w:pageBreakBefore w:val="0"/>
        <w:widowControl w:val="0"/>
        <w:wordWrap/>
        <w:overflowPunct/>
        <w:bidi w:val="0"/>
        <w:spacing w:line="560" w:lineRule="exact"/>
        <w:ind w:firstLine="642" w:firstLineChars="200"/>
        <w:textAlignment w:val="auto"/>
        <w:rPr>
          <w:rFonts w:ascii="仿宋_GB2312" w:eastAsia="仿宋_GB2312"/>
          <w:b/>
          <w:sz w:val="32"/>
          <w:szCs w:val="32"/>
        </w:rPr>
      </w:pPr>
      <w:r>
        <w:rPr>
          <w:rFonts w:hint="eastAsia" w:ascii="仿宋_GB2312" w:eastAsia="仿宋_GB2312"/>
          <w:b/>
          <w:sz w:val="32"/>
          <w:szCs w:val="32"/>
        </w:rPr>
        <w:t>需求目标：</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针对目前地下空间电磁探测领域存在的复杂异构环境下传统架构效率低、海量异构数据协作计算能力弱、三维阵列探地雷达探测及分析判读低效等问题，开展基于国产化平台的轻量级地下电磁云计算架构、面向异构环境的地下电磁计算资源协同调度、三维阵列探地雷达高速实时采样及地下目标立体感知等关键技术研究，研制自主可控的高速三维阵列探地雷达设备，研发轻量级地下空间电磁智能感知应用支撑平台，实现产业化示范应用。</w:t>
      </w:r>
    </w:p>
    <w:p>
      <w:pPr>
        <w:pStyle w:val="12"/>
        <w:pageBreakBefore w:val="0"/>
        <w:widowControl w:val="0"/>
        <w:wordWrap/>
        <w:overflowPunct/>
        <w:bidi w:val="0"/>
        <w:spacing w:line="560" w:lineRule="exact"/>
        <w:ind w:firstLine="642" w:firstLineChars="200"/>
        <w:textAlignment w:val="auto"/>
        <w:rPr>
          <w:rFonts w:ascii="仿宋_GB2312" w:hAnsi="微软雅黑" w:eastAsia="仿宋_GB2312" w:cs="微软雅黑"/>
          <w:b/>
          <w:sz w:val="32"/>
          <w:szCs w:val="32"/>
        </w:rPr>
      </w:pPr>
      <w:r>
        <w:rPr>
          <w:rFonts w:hint="eastAsia" w:ascii="仿宋_GB2312" w:hAnsi="微软雅黑" w:eastAsia="仿宋_GB2312" w:cs="微软雅黑"/>
          <w:b/>
          <w:sz w:val="32"/>
          <w:szCs w:val="32"/>
        </w:rPr>
        <w:t>具体需求目标如下：</w:t>
      </w:r>
    </w:p>
    <w:p>
      <w:pPr>
        <w:pStyle w:val="12"/>
        <w:pageBreakBefore w:val="0"/>
        <w:widowControl w:val="0"/>
        <w:numPr>
          <w:ilvl w:val="0"/>
          <w:numId w:val="3"/>
        </w:numPr>
        <w:wordWrap/>
        <w:overflowPunct/>
        <w:bidi w:val="0"/>
        <w:spacing w:line="560" w:lineRule="exact"/>
        <w:ind w:left="640"/>
        <w:textAlignment w:val="auto"/>
        <w:rPr>
          <w:rFonts w:ascii="仿宋_GB2312" w:eastAsia="仿宋_GB2312"/>
          <w:sz w:val="32"/>
          <w:szCs w:val="32"/>
        </w:rPr>
      </w:pPr>
      <w:r>
        <w:rPr>
          <w:rFonts w:hint="eastAsia" w:ascii="仿宋_GB2312" w:eastAsia="仿宋_GB2312"/>
          <w:sz w:val="32"/>
          <w:szCs w:val="32"/>
        </w:rPr>
        <w:t>关键技术指标要求：</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 = 1 \* GB3 </w:instrText>
      </w:r>
      <w:r>
        <w:rPr>
          <w:rFonts w:hint="eastAsia" w:ascii="仿宋_GB2312" w:eastAsia="仿宋_GB2312"/>
          <w:sz w:val="32"/>
          <w:szCs w:val="32"/>
        </w:rPr>
        <w:fldChar w:fldCharType="separate"/>
      </w:r>
      <w:r>
        <w:rPr>
          <w:rFonts w:hint="eastAsia" w:ascii="仿宋_GB2312" w:eastAsia="仿宋_GB2312"/>
          <w:sz w:val="32"/>
          <w:szCs w:val="32"/>
        </w:rPr>
        <w:t>①</w:t>
      </w:r>
      <w:r>
        <w:rPr>
          <w:rFonts w:hint="eastAsia" w:ascii="仿宋_GB2312" w:eastAsia="仿宋_GB2312"/>
          <w:sz w:val="32"/>
          <w:szCs w:val="32"/>
        </w:rPr>
        <w:fldChar w:fldCharType="end"/>
      </w:r>
      <w:r>
        <w:rPr>
          <w:rFonts w:hint="eastAsia" w:ascii="仿宋_GB2312" w:eastAsia="仿宋_GB2312" w:cs="仿宋_GB2312"/>
          <w:sz w:val="32"/>
          <w:szCs w:val="32"/>
        </w:rPr>
        <w:t>高速</w:t>
      </w:r>
      <w:r>
        <w:rPr>
          <w:rFonts w:hint="eastAsia" w:ascii="仿宋_GB2312" w:eastAsia="仿宋_GB2312"/>
          <w:sz w:val="32"/>
          <w:szCs w:val="32"/>
        </w:rPr>
        <w:t>探测能力：采用国产阵列天线，探测深度≥3m，天线通道数≥8个，移动探测速度≥80km/h，支持集成不少于3种实时数据处理算法，支持探测轨迹与地理信息的实时融合采集和显示；</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 = 2 \* GB3 </w:instrText>
      </w:r>
      <w:r>
        <w:rPr>
          <w:rFonts w:hint="eastAsia" w:ascii="仿宋_GB2312" w:eastAsia="仿宋_GB2312"/>
          <w:sz w:val="32"/>
          <w:szCs w:val="32"/>
        </w:rPr>
        <w:fldChar w:fldCharType="separate"/>
      </w:r>
      <w:r>
        <w:rPr>
          <w:rFonts w:hint="eastAsia" w:ascii="仿宋_GB2312" w:eastAsia="仿宋_GB2312"/>
          <w:sz w:val="32"/>
          <w:szCs w:val="32"/>
        </w:rPr>
        <w:t>②</w:t>
      </w:r>
      <w:r>
        <w:rPr>
          <w:rFonts w:hint="eastAsia" w:ascii="仿宋_GB2312" w:eastAsia="仿宋_GB2312"/>
          <w:sz w:val="32"/>
          <w:szCs w:val="32"/>
        </w:rPr>
        <w:fldChar w:fldCharType="end"/>
      </w:r>
      <w:r>
        <w:rPr>
          <w:rFonts w:hint="eastAsia" w:ascii="仿宋_GB2312" w:eastAsia="仿宋_GB2312"/>
          <w:sz w:val="32"/>
          <w:szCs w:val="32"/>
        </w:rPr>
        <w:t>立体感知能力：支持三维目标的特征重构，三维目标水平反演精度≤0.2m(1m深度内)，三维目标垂直反演精度≤0.2m（1m深度内），支持特征目标实时自动识别，特征目标自动识别类型≥5类；</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fldChar w:fldCharType="begin"/>
      </w:r>
      <w:r>
        <w:rPr>
          <w:rFonts w:hint="eastAsia" w:ascii="仿宋_GB2312" w:eastAsia="仿宋_GB2312" w:cs="仿宋_GB2312"/>
          <w:sz w:val="32"/>
          <w:szCs w:val="32"/>
        </w:rPr>
        <w:instrText xml:space="preserve"> = 3 \* GB3 </w:instrText>
      </w:r>
      <w:r>
        <w:rPr>
          <w:rFonts w:hint="eastAsia" w:ascii="仿宋_GB2312" w:eastAsia="仿宋_GB2312" w:cs="仿宋_GB2312"/>
          <w:sz w:val="32"/>
          <w:szCs w:val="32"/>
        </w:rPr>
        <w:fldChar w:fldCharType="separate"/>
      </w:r>
      <w:r>
        <w:rPr>
          <w:rFonts w:hint="eastAsia" w:ascii="仿宋_GB2312" w:eastAsia="仿宋_GB2312" w:cs="仿宋_GB2312"/>
          <w:sz w:val="32"/>
          <w:szCs w:val="32"/>
        </w:rPr>
        <w:t>③</w:t>
      </w:r>
      <w:r>
        <w:rPr>
          <w:rFonts w:hint="eastAsia" w:ascii="仿宋_GB2312" w:eastAsia="仿宋_GB2312" w:cs="仿宋_GB2312"/>
          <w:sz w:val="32"/>
          <w:szCs w:val="32"/>
        </w:rPr>
        <w:fldChar w:fldCharType="end"/>
      </w:r>
      <w:r>
        <w:rPr>
          <w:rFonts w:hint="eastAsia" w:ascii="仿宋_GB2312" w:eastAsia="仿宋_GB2312"/>
          <w:sz w:val="32"/>
          <w:szCs w:val="32"/>
        </w:rPr>
        <w:t>云资源管理效率：支持≥3种国产服务器，10节点集群部署时间≤15min，可用性≥99.9%，异构资源调度支持≥20台设备（利用率≥85%），资源调度研判维度≥5种，支持无中断热迁移；</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bCs/>
          <w:sz w:val="32"/>
          <w:szCs w:val="32"/>
        </w:rPr>
        <w:fldChar w:fldCharType="begin"/>
      </w:r>
      <w:r>
        <w:rPr>
          <w:rFonts w:hint="eastAsia" w:ascii="仿宋_GB2312" w:eastAsia="仿宋_GB2312" w:cs="仿宋_GB2312"/>
          <w:bCs/>
          <w:sz w:val="32"/>
          <w:szCs w:val="32"/>
        </w:rPr>
        <w:instrText xml:space="preserve"> = 4 \* GB3 </w:instrText>
      </w:r>
      <w:r>
        <w:rPr>
          <w:rFonts w:hint="eastAsia" w:ascii="仿宋_GB2312" w:eastAsia="仿宋_GB2312" w:cs="仿宋_GB2312"/>
          <w:bCs/>
          <w:sz w:val="32"/>
          <w:szCs w:val="32"/>
        </w:rPr>
        <w:fldChar w:fldCharType="separate"/>
      </w:r>
      <w:r>
        <w:rPr>
          <w:rFonts w:hint="eastAsia" w:ascii="仿宋_GB2312" w:eastAsia="仿宋_GB2312" w:cs="仿宋_GB2312"/>
          <w:bCs/>
          <w:sz w:val="32"/>
          <w:szCs w:val="32"/>
        </w:rPr>
        <w:t>④</w:t>
      </w:r>
      <w:r>
        <w:rPr>
          <w:rFonts w:hint="eastAsia" w:ascii="仿宋_GB2312" w:eastAsia="仿宋_GB2312" w:cs="仿宋_GB2312"/>
          <w:bCs/>
          <w:sz w:val="32"/>
          <w:szCs w:val="32"/>
        </w:rPr>
        <w:fldChar w:fldCharType="end"/>
      </w:r>
      <w:r>
        <w:rPr>
          <w:rFonts w:hint="eastAsia" w:ascii="仿宋_GB2312" w:eastAsia="仿宋_GB2312"/>
          <w:sz w:val="32"/>
          <w:szCs w:val="32"/>
        </w:rPr>
        <w:t>平台支撑能力：计算准确性误差≤5%，任务分配均衡度≥90%，任务执行效率相比传统算法提高40%以上，支持的设备接入网络协议种类≥3种，实现平台功能组件≥5个，并发能力≥100Qps，支持动态扩容。</w:t>
      </w:r>
    </w:p>
    <w:p>
      <w:pPr>
        <w:pStyle w:val="12"/>
        <w:pageBreakBefore w:val="0"/>
        <w:widowControl w:val="0"/>
        <w:wordWrap/>
        <w:overflowPunct/>
        <w:bidi w:val="0"/>
        <w:spacing w:line="560" w:lineRule="exact"/>
        <w:ind w:left="640"/>
        <w:textAlignment w:val="auto"/>
        <w:rPr>
          <w:rFonts w:ascii="仿宋_GB2312" w:eastAsia="仿宋_GB2312"/>
          <w:sz w:val="32"/>
          <w:szCs w:val="32"/>
        </w:rPr>
      </w:pPr>
      <w:r>
        <w:rPr>
          <w:rFonts w:hint="eastAsia" w:ascii="仿宋_GB2312" w:hAnsi="微软雅黑" w:eastAsia="仿宋_GB2312" w:cs="微软雅黑"/>
          <w:sz w:val="32"/>
          <w:szCs w:val="32"/>
        </w:rPr>
        <w:t>（</w:t>
      </w:r>
      <w:r>
        <w:rPr>
          <w:rFonts w:hint="eastAsia" w:ascii="仿宋_GB2312" w:hAnsi="Calibri" w:eastAsia="仿宋_GB2312" w:cs="Calibri"/>
          <w:sz w:val="32"/>
          <w:szCs w:val="32"/>
        </w:rPr>
        <w:t>2</w:t>
      </w:r>
      <w:r>
        <w:rPr>
          <w:rFonts w:hint="eastAsia" w:ascii="仿宋_GB2312" w:hAnsi="微软雅黑" w:eastAsia="仿宋_GB2312" w:cs="微软雅黑"/>
          <w:sz w:val="32"/>
          <w:szCs w:val="32"/>
        </w:rPr>
        <w:t>）</w:t>
      </w:r>
      <w:r>
        <w:rPr>
          <w:rFonts w:hint="eastAsia" w:ascii="仿宋_GB2312" w:eastAsia="仿宋_GB2312"/>
          <w:sz w:val="32"/>
          <w:szCs w:val="32"/>
        </w:rPr>
        <w:t>产业化示范能力指标要求：</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研制高速三维阵列探地雷达设备1套，建立轻量级地下空间电磁智能感知应用支撑平台1套，完成不少于3个场景的产业示范应用。</w:t>
      </w:r>
    </w:p>
    <w:p>
      <w:pPr>
        <w:pStyle w:val="12"/>
        <w:pageBreakBefore w:val="0"/>
        <w:widowControl w:val="0"/>
        <w:wordWrap/>
        <w:overflowPunct/>
        <w:bidi w:val="0"/>
        <w:spacing w:line="560" w:lineRule="exact"/>
        <w:ind w:left="640"/>
        <w:textAlignment w:val="auto"/>
        <w:rPr>
          <w:rFonts w:ascii="仿宋_GB2312" w:eastAsia="仿宋_GB2312"/>
          <w:sz w:val="32"/>
          <w:szCs w:val="32"/>
        </w:rPr>
      </w:pPr>
      <w:r>
        <w:rPr>
          <w:rFonts w:hint="eastAsia" w:ascii="仿宋_GB2312" w:hAnsi="微软雅黑" w:eastAsia="仿宋_GB2312" w:cs="微软雅黑"/>
          <w:sz w:val="32"/>
          <w:szCs w:val="32"/>
        </w:rPr>
        <w:t>（3）</w:t>
      </w:r>
      <w:r>
        <w:rPr>
          <w:rFonts w:hint="eastAsia" w:ascii="仿宋_GB2312" w:eastAsia="仿宋_GB2312"/>
          <w:sz w:val="32"/>
          <w:szCs w:val="32"/>
        </w:rPr>
        <w:t>知识产权指标要求：</w:t>
      </w:r>
    </w:p>
    <w:p>
      <w:pPr>
        <w:pStyle w:val="12"/>
        <w:pageBreakBefore w:val="0"/>
        <w:widowControl w:val="0"/>
        <w:wordWrap/>
        <w:overflowPunct/>
        <w:bidi w:val="0"/>
        <w:spacing w:line="560" w:lineRule="exact"/>
        <w:ind w:left="640"/>
        <w:textAlignment w:val="auto"/>
        <w:rPr>
          <w:rFonts w:ascii="仿宋_GB2312" w:eastAsia="仿宋_GB2312"/>
          <w:b/>
          <w:sz w:val="32"/>
          <w:szCs w:val="32"/>
        </w:rPr>
      </w:pPr>
      <w:r>
        <w:rPr>
          <w:rFonts w:hint="eastAsia" w:ascii="仿宋_GB2312" w:eastAsia="仿宋_GB2312"/>
          <w:sz w:val="32"/>
          <w:szCs w:val="32"/>
        </w:rPr>
        <w:t>申请发明专利≥4项，申请软件著作权≥4项。</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hAnsi="仿宋" w:eastAsia="仿宋_GB2312" w:cs="宋体"/>
          <w:sz w:val="32"/>
          <w:szCs w:val="32"/>
        </w:rPr>
      </w:pPr>
      <w:r>
        <w:rPr>
          <w:rFonts w:hint="eastAsia" w:ascii="仿宋_GB2312" w:hAnsi="仿宋" w:eastAsia="仿宋_GB2312" w:cs="宋体"/>
          <w:color w:val="000000"/>
          <w:kern w:val="0"/>
          <w:sz w:val="32"/>
          <w:szCs w:val="32"/>
        </w:rPr>
        <w:t>技术成熟度：项目实施期结束后不低于10级（销售级）。</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eastAsia="仿宋_GB2312" w:cs="仿宋_GB2312"/>
          <w:sz w:val="32"/>
          <w:szCs w:val="32"/>
        </w:rPr>
        <w:t>拟支持项目1项，支持资金不超过300万元。项目自筹资金与财政资金比例不低于2:1。</w:t>
      </w:r>
    </w:p>
    <w:p>
      <w:pPr>
        <w:pStyle w:val="2"/>
        <w:pageBreakBefore w:val="0"/>
        <w:widowControl w:val="0"/>
        <w:wordWrap/>
        <w:overflowPunct/>
        <w:bidi w:val="0"/>
        <w:spacing w:beforeLines="0" w:after="0" w:line="560" w:lineRule="exact"/>
        <w:ind w:firstLine="640"/>
        <w:jc w:val="both"/>
        <w:textAlignment w:val="auto"/>
        <w:rPr>
          <w:rFonts w:hint="eastAsia" w:ascii="仿宋_GB2312" w:hAnsi="Times New Roman" w:eastAsia="仿宋_GB2312" w:cs="Times New Roman"/>
          <w:b/>
          <w:color w:val="000000"/>
          <w:kern w:val="2"/>
          <w:sz w:val="32"/>
          <w:szCs w:val="32"/>
          <w:lang w:val="en-US" w:eastAsia="zh-CN" w:bidi="ar-SA"/>
        </w:rPr>
      </w:pPr>
      <w:r>
        <w:rPr>
          <w:rFonts w:hint="eastAsia" w:ascii="仿宋_GB2312" w:hAnsi="Times New Roman" w:eastAsia="仿宋_GB2312" w:cs="Times New Roman"/>
          <w:b/>
          <w:color w:val="000000"/>
          <w:kern w:val="2"/>
          <w:sz w:val="32"/>
          <w:szCs w:val="32"/>
          <w:lang w:val="en-US" w:eastAsia="zh-CN" w:bidi="ar-SA"/>
        </w:rPr>
        <w:t>方向28：面向AI+金融领域全生命周期的数据安全关键技术研发与应用</w:t>
      </w:r>
    </w:p>
    <w:p>
      <w:pPr>
        <w:pStyle w:val="12"/>
        <w:pageBreakBefore w:val="0"/>
        <w:widowControl w:val="0"/>
        <w:wordWrap/>
        <w:overflowPunct/>
        <w:bidi w:val="0"/>
        <w:spacing w:line="560" w:lineRule="exact"/>
        <w:ind w:firstLine="642" w:firstLineChars="200"/>
        <w:textAlignment w:val="auto"/>
        <w:rPr>
          <w:rFonts w:ascii="仿宋_GB2312" w:eastAsia="仿宋_GB2312"/>
          <w:kern w:val="0"/>
          <w:sz w:val="32"/>
          <w:szCs w:val="32"/>
        </w:rPr>
      </w:pPr>
      <w:r>
        <w:rPr>
          <w:rFonts w:hint="eastAsia" w:ascii="仿宋_GB2312" w:eastAsia="仿宋_GB2312"/>
          <w:b/>
          <w:kern w:val="0"/>
          <w:sz w:val="32"/>
          <w:szCs w:val="32"/>
        </w:rPr>
        <w:t>需求目标：</w:t>
      </w:r>
      <w:r>
        <w:rPr>
          <w:rFonts w:hint="eastAsia" w:ascii="仿宋_GB2312" w:eastAsia="仿宋_GB2312"/>
          <w:kern w:val="0"/>
          <w:sz w:val="32"/>
          <w:szCs w:val="32"/>
        </w:rPr>
        <w:t>聚焦AI+金融全生命周期，构建AI+金融安全技术体系。针对金融业务中数据筛选、存储、训练与推理环节分别存在的加密训练数据筛选难、敏感信息存储完整性保障不足、聚合权重隐私泄露存在风险、推理过程数据与模型暴露等问题，研发密文训练数据筛选技术、训练数据审计技术、带权聚合隐私保护联邦学习训练方法以及多方计算下模型安全推理机制，构建统一的AI+金融安全技术体系，实现客户关系分析、信贷风险评估等关键业务的全流程安全与可信计算。</w:t>
      </w:r>
    </w:p>
    <w:p>
      <w:pPr>
        <w:pStyle w:val="12"/>
        <w:pageBreakBefore w:val="0"/>
        <w:widowControl w:val="0"/>
        <w:wordWrap/>
        <w:overflowPunct/>
        <w:bidi w:val="0"/>
        <w:spacing w:line="560" w:lineRule="exact"/>
        <w:ind w:firstLine="642" w:firstLineChars="200"/>
        <w:textAlignment w:val="auto"/>
        <w:rPr>
          <w:rFonts w:ascii="仿宋_GB2312" w:eastAsia="仿宋_GB2312"/>
          <w:b/>
          <w:kern w:val="0"/>
          <w:sz w:val="32"/>
          <w:szCs w:val="32"/>
        </w:rPr>
      </w:pPr>
      <w:r>
        <w:rPr>
          <w:rFonts w:hint="eastAsia" w:ascii="仿宋_GB2312" w:eastAsia="仿宋_GB2312"/>
          <w:b/>
          <w:kern w:val="0"/>
          <w:sz w:val="32"/>
          <w:szCs w:val="32"/>
        </w:rPr>
        <w:t>具体需求目标如下：</w:t>
      </w:r>
    </w:p>
    <w:p>
      <w:pPr>
        <w:pStyle w:val="12"/>
        <w:pageBreakBefore w:val="0"/>
        <w:widowControl w:val="0"/>
        <w:wordWrap/>
        <w:overflowPunct/>
        <w:bidi w:val="0"/>
        <w:spacing w:line="560" w:lineRule="exact"/>
        <w:ind w:left="640"/>
        <w:textAlignment w:val="auto"/>
        <w:rPr>
          <w:rFonts w:ascii="仿宋_GB2312" w:eastAsia="仿宋_GB2312"/>
          <w:kern w:val="0"/>
          <w:sz w:val="32"/>
          <w:szCs w:val="32"/>
        </w:rPr>
      </w:pPr>
      <w:r>
        <w:rPr>
          <w:rFonts w:hint="eastAsia" w:ascii="仿宋_GB2312" w:eastAsia="仿宋_GB2312"/>
          <w:kern w:val="0"/>
          <w:sz w:val="32"/>
          <w:szCs w:val="32"/>
        </w:rPr>
        <w:t>（1）关键技术指标要求：</w:t>
      </w:r>
    </w:p>
    <w:p>
      <w:pPr>
        <w:pStyle w:val="12"/>
        <w:pageBreakBefore w:val="0"/>
        <w:widowControl w:val="0"/>
        <w:wordWrap/>
        <w:overflowPunct/>
        <w:bidi w:val="0"/>
        <w:spacing w:line="560" w:lineRule="exact"/>
        <w:ind w:firstLine="640" w:firstLineChars="200"/>
        <w:textAlignment w:val="auto"/>
        <w:rPr>
          <w:rFonts w:ascii="仿宋_GB2312" w:eastAsia="仿宋_GB2312"/>
          <w:kern w:val="0"/>
          <w:sz w:val="32"/>
          <w:szCs w:val="32"/>
        </w:rPr>
      </w:pPr>
      <w:r>
        <w:rPr>
          <w:rFonts w:hint="eastAsia" w:ascii="仿宋_GB2312" w:hAnsi="Cambria Math" w:eastAsia="仿宋_GB2312" w:cs="Cambria Math"/>
          <w:kern w:val="0"/>
          <w:sz w:val="32"/>
          <w:szCs w:val="32"/>
        </w:rPr>
        <w:t>①</w:t>
      </w:r>
      <w:r>
        <w:rPr>
          <w:rFonts w:hint="eastAsia" w:ascii="仿宋_GB2312" w:eastAsia="仿宋_GB2312"/>
          <w:kern w:val="0"/>
          <w:sz w:val="32"/>
          <w:szCs w:val="32"/>
        </w:rPr>
        <w:t>实现联合关键词与布尔表达式驱动的密文训练数据完整性检测机制，发现问题文件的概率≥99%</w:t>
      </w:r>
      <w:r>
        <w:rPr>
          <w:rFonts w:hint="eastAsia" w:ascii="仿宋_GB2312" w:hAnsi="仿宋" w:eastAsia="仿宋_GB2312" w:cs="仿宋_GB2312"/>
          <w:sz w:val="32"/>
          <w:szCs w:val="32"/>
        </w:rPr>
        <w:t>；</w:t>
      </w:r>
    </w:p>
    <w:p>
      <w:pPr>
        <w:pStyle w:val="12"/>
        <w:pageBreakBefore w:val="0"/>
        <w:widowControl w:val="0"/>
        <w:wordWrap/>
        <w:overflowPunct/>
        <w:bidi w:val="0"/>
        <w:spacing w:line="560" w:lineRule="exact"/>
        <w:ind w:firstLine="640" w:firstLineChars="200"/>
        <w:textAlignment w:val="auto"/>
        <w:rPr>
          <w:rFonts w:ascii="仿宋_GB2312" w:eastAsia="仿宋_GB2312"/>
          <w:kern w:val="0"/>
          <w:sz w:val="32"/>
          <w:szCs w:val="32"/>
        </w:rPr>
      </w:pPr>
      <w:r>
        <w:rPr>
          <w:rFonts w:hint="eastAsia" w:ascii="仿宋_GB2312" w:hAnsi="Cambria Math" w:eastAsia="仿宋_GB2312" w:cs="Cambria Math"/>
          <w:kern w:val="0"/>
          <w:sz w:val="32"/>
          <w:szCs w:val="32"/>
        </w:rPr>
        <w:t>②</w:t>
      </w:r>
      <w:r>
        <w:rPr>
          <w:rFonts w:hint="eastAsia" w:ascii="仿宋_GB2312" w:eastAsia="仿宋_GB2312"/>
          <w:kern w:val="0"/>
          <w:sz w:val="32"/>
          <w:szCs w:val="32"/>
        </w:rPr>
        <w:t>实现密文状态下图组中心性最大化节点集合的模型训练数据安全筛选，计算得到的集合在最大可传播网络中覆盖范围≥85%</w:t>
      </w:r>
      <w:r>
        <w:rPr>
          <w:rFonts w:hint="eastAsia" w:ascii="仿宋_GB2312" w:hAnsi="仿宋" w:eastAsia="仿宋_GB2312" w:cs="仿宋_GB2312"/>
          <w:sz w:val="32"/>
          <w:szCs w:val="32"/>
        </w:rPr>
        <w:t>；</w:t>
      </w:r>
    </w:p>
    <w:p>
      <w:pPr>
        <w:pStyle w:val="12"/>
        <w:pageBreakBefore w:val="0"/>
        <w:widowControl w:val="0"/>
        <w:wordWrap/>
        <w:overflowPunct/>
        <w:bidi w:val="0"/>
        <w:spacing w:line="560" w:lineRule="exact"/>
        <w:ind w:firstLine="640" w:firstLineChars="200"/>
        <w:textAlignment w:val="auto"/>
        <w:rPr>
          <w:rFonts w:ascii="仿宋_GB2312" w:eastAsia="仿宋_GB2312"/>
          <w:kern w:val="0"/>
          <w:sz w:val="32"/>
          <w:szCs w:val="32"/>
        </w:rPr>
      </w:pPr>
      <w:r>
        <w:rPr>
          <w:rFonts w:hint="eastAsia" w:ascii="仿宋_GB2312" w:hAnsi="Cambria Math" w:eastAsia="仿宋_GB2312" w:cs="Cambria Math"/>
          <w:kern w:val="0"/>
          <w:sz w:val="32"/>
          <w:szCs w:val="32"/>
        </w:rPr>
        <w:t>③</w:t>
      </w:r>
      <w:r>
        <w:rPr>
          <w:rFonts w:hint="eastAsia" w:ascii="仿宋_GB2312" w:eastAsia="仿宋_GB2312"/>
          <w:kern w:val="0"/>
          <w:sz w:val="32"/>
          <w:szCs w:val="32"/>
        </w:rPr>
        <w:t>实现安全多方计算下的图相似性模型训练数据筛选，筛选准确率≥99%</w:t>
      </w:r>
      <w:r>
        <w:rPr>
          <w:rFonts w:hint="eastAsia" w:ascii="仿宋_GB2312" w:hAnsi="仿宋" w:eastAsia="仿宋_GB2312" w:cs="仿宋_GB2312"/>
          <w:sz w:val="32"/>
          <w:szCs w:val="32"/>
        </w:rPr>
        <w:t>；</w:t>
      </w:r>
    </w:p>
    <w:p>
      <w:pPr>
        <w:pStyle w:val="12"/>
        <w:pageBreakBefore w:val="0"/>
        <w:widowControl w:val="0"/>
        <w:wordWrap/>
        <w:overflowPunct/>
        <w:bidi w:val="0"/>
        <w:spacing w:line="560" w:lineRule="exact"/>
        <w:ind w:firstLine="640" w:firstLineChars="200"/>
        <w:textAlignment w:val="auto"/>
        <w:rPr>
          <w:rFonts w:ascii="仿宋_GB2312" w:eastAsia="仿宋_GB2312"/>
          <w:kern w:val="0"/>
          <w:sz w:val="32"/>
          <w:szCs w:val="32"/>
        </w:rPr>
      </w:pPr>
      <w:r>
        <w:rPr>
          <w:rFonts w:hint="eastAsia" w:ascii="仿宋_GB2312" w:hAnsi="Cambria Math" w:eastAsia="仿宋_GB2312" w:cs="Cambria Math"/>
          <w:kern w:val="0"/>
          <w:sz w:val="32"/>
          <w:szCs w:val="32"/>
        </w:rPr>
        <w:t>④</w:t>
      </w:r>
      <w:r>
        <w:rPr>
          <w:rFonts w:hint="eastAsia" w:ascii="仿宋_GB2312" w:eastAsia="仿宋_GB2312"/>
          <w:kern w:val="0"/>
          <w:sz w:val="32"/>
          <w:szCs w:val="32"/>
        </w:rPr>
        <w:t>实现安全多方计算下的Transformer推理，在3亿参数规模下推理用时≤40s，通信开销≤10GB</w:t>
      </w:r>
      <w:r>
        <w:rPr>
          <w:rFonts w:hint="eastAsia" w:ascii="仿宋_GB2312" w:hAnsi="仿宋" w:eastAsia="仿宋_GB2312" w:cs="仿宋_GB2312"/>
          <w:sz w:val="32"/>
          <w:szCs w:val="32"/>
        </w:rPr>
        <w:t>；</w:t>
      </w:r>
    </w:p>
    <w:p>
      <w:pPr>
        <w:pStyle w:val="12"/>
        <w:pageBreakBefore w:val="0"/>
        <w:widowControl w:val="0"/>
        <w:wordWrap/>
        <w:overflowPunct/>
        <w:bidi w:val="0"/>
        <w:spacing w:line="560" w:lineRule="exact"/>
        <w:ind w:firstLine="640" w:firstLineChars="200"/>
        <w:textAlignment w:val="auto"/>
        <w:rPr>
          <w:rFonts w:ascii="仿宋_GB2312" w:eastAsia="仿宋_GB2312"/>
          <w:kern w:val="0"/>
          <w:sz w:val="32"/>
          <w:szCs w:val="32"/>
        </w:rPr>
      </w:pPr>
      <w:r>
        <w:rPr>
          <w:rFonts w:hint="eastAsia" w:ascii="仿宋_GB2312" w:hAnsi="Cambria Math" w:eastAsia="仿宋_GB2312" w:cs="Cambria Math"/>
          <w:kern w:val="0"/>
          <w:sz w:val="32"/>
          <w:szCs w:val="32"/>
        </w:rPr>
        <w:t>⑤</w:t>
      </w:r>
      <w:r>
        <w:rPr>
          <w:rFonts w:hint="eastAsia" w:ascii="仿宋_GB2312" w:eastAsia="仿宋_GB2312"/>
          <w:kern w:val="0"/>
          <w:sz w:val="32"/>
          <w:szCs w:val="32"/>
        </w:rPr>
        <w:t>实现常数轮次的指数、除法、比较等基础运算安全多方计算协议，单次指数时间≤1.2ms，单次除法时间≤2μs，明文密文误差率≤0.5%</w:t>
      </w:r>
      <w:r>
        <w:rPr>
          <w:rFonts w:hint="eastAsia" w:ascii="仿宋_GB2312" w:hAnsi="仿宋" w:eastAsia="仿宋_GB2312" w:cs="仿宋_GB2312"/>
          <w:sz w:val="32"/>
          <w:szCs w:val="32"/>
        </w:rPr>
        <w:t>；</w:t>
      </w:r>
    </w:p>
    <w:p>
      <w:pPr>
        <w:pStyle w:val="12"/>
        <w:pageBreakBefore w:val="0"/>
        <w:widowControl w:val="0"/>
        <w:wordWrap/>
        <w:overflowPunct/>
        <w:bidi w:val="0"/>
        <w:spacing w:line="560" w:lineRule="exact"/>
        <w:ind w:firstLine="640" w:firstLineChars="200"/>
        <w:textAlignment w:val="auto"/>
        <w:rPr>
          <w:rFonts w:ascii="仿宋_GB2312" w:eastAsia="仿宋_GB2312"/>
          <w:kern w:val="0"/>
          <w:sz w:val="32"/>
          <w:szCs w:val="32"/>
        </w:rPr>
      </w:pPr>
      <w:r>
        <w:rPr>
          <w:rFonts w:hint="eastAsia" w:ascii="仿宋_GB2312" w:hAnsi="Cambria Math" w:eastAsia="仿宋_GB2312" w:cs="Cambria Math"/>
          <w:kern w:val="0"/>
          <w:sz w:val="32"/>
          <w:szCs w:val="32"/>
        </w:rPr>
        <w:t>⑥</w:t>
      </w:r>
      <w:r>
        <w:rPr>
          <w:rFonts w:hint="eastAsia" w:ascii="仿宋_GB2312" w:eastAsia="仿宋_GB2312"/>
          <w:kern w:val="0"/>
          <w:sz w:val="32"/>
          <w:szCs w:val="32"/>
        </w:rPr>
        <w:t>实现安全联邦学习训练，在3万参数规模下模型测试准确度≥90%</w:t>
      </w:r>
      <w:r>
        <w:rPr>
          <w:rFonts w:hint="eastAsia" w:ascii="仿宋_GB2312" w:hAnsi="仿宋" w:eastAsia="仿宋_GB2312" w:cs="仿宋_GB2312"/>
          <w:sz w:val="32"/>
          <w:szCs w:val="32"/>
        </w:rPr>
        <w:t>；</w:t>
      </w:r>
    </w:p>
    <w:p>
      <w:pPr>
        <w:pStyle w:val="12"/>
        <w:pageBreakBefore w:val="0"/>
        <w:widowControl w:val="0"/>
        <w:wordWrap/>
        <w:overflowPunct/>
        <w:bidi w:val="0"/>
        <w:spacing w:line="560" w:lineRule="exact"/>
        <w:ind w:firstLine="640" w:firstLineChars="200"/>
        <w:textAlignment w:val="auto"/>
        <w:rPr>
          <w:rFonts w:ascii="仿宋_GB2312" w:eastAsia="仿宋_GB2312"/>
          <w:kern w:val="0"/>
          <w:sz w:val="32"/>
          <w:szCs w:val="32"/>
        </w:rPr>
      </w:pPr>
      <w:r>
        <w:rPr>
          <w:rFonts w:hint="eastAsia" w:ascii="仿宋_GB2312" w:hAnsi="Cambria Math" w:eastAsia="仿宋_GB2312" w:cs="Cambria Math"/>
          <w:kern w:val="0"/>
          <w:sz w:val="32"/>
          <w:szCs w:val="32"/>
        </w:rPr>
        <w:t>⑦</w:t>
      </w:r>
      <w:r>
        <w:rPr>
          <w:rFonts w:hint="eastAsia" w:ascii="仿宋_GB2312" w:eastAsia="仿宋_GB2312"/>
          <w:kern w:val="0"/>
          <w:sz w:val="32"/>
          <w:szCs w:val="32"/>
        </w:rPr>
        <w:t>实现模型密态下的联邦学习安全聚合，在3万参数规模下客户端加密耗时≤2s，通信开销≤200MB。</w:t>
      </w:r>
    </w:p>
    <w:p>
      <w:pPr>
        <w:pStyle w:val="12"/>
        <w:pageBreakBefore w:val="0"/>
        <w:widowControl w:val="0"/>
        <w:wordWrap/>
        <w:overflowPunct/>
        <w:bidi w:val="0"/>
        <w:spacing w:line="560" w:lineRule="exact"/>
        <w:ind w:left="640"/>
        <w:textAlignment w:val="auto"/>
        <w:rPr>
          <w:rFonts w:ascii="仿宋_GB2312" w:eastAsia="仿宋_GB2312"/>
          <w:kern w:val="0"/>
          <w:sz w:val="32"/>
          <w:szCs w:val="32"/>
        </w:rPr>
      </w:pPr>
      <w:r>
        <w:rPr>
          <w:rFonts w:hint="eastAsia" w:ascii="仿宋_GB2312" w:eastAsia="仿宋_GB2312"/>
          <w:kern w:val="0"/>
          <w:sz w:val="32"/>
          <w:szCs w:val="32"/>
        </w:rPr>
        <w:t>（2）产业化示范能力指标要求：</w:t>
      </w:r>
    </w:p>
    <w:p>
      <w:pPr>
        <w:pStyle w:val="12"/>
        <w:pageBreakBefore w:val="0"/>
        <w:widowControl w:val="0"/>
        <w:wordWrap/>
        <w:overflowPunct/>
        <w:bidi w:val="0"/>
        <w:spacing w:line="560" w:lineRule="exact"/>
        <w:ind w:firstLine="640" w:firstLineChars="200"/>
        <w:textAlignment w:val="auto"/>
        <w:rPr>
          <w:rFonts w:ascii="仿宋_GB2312" w:eastAsia="仿宋_GB2312"/>
          <w:kern w:val="0"/>
          <w:sz w:val="32"/>
          <w:szCs w:val="32"/>
        </w:rPr>
      </w:pPr>
      <w:r>
        <w:rPr>
          <w:rFonts w:hint="eastAsia" w:ascii="仿宋_GB2312" w:hAnsi="Cambria Math" w:eastAsia="仿宋_GB2312" w:cs="Cambria Math"/>
          <w:kern w:val="0"/>
          <w:sz w:val="32"/>
          <w:szCs w:val="32"/>
        </w:rPr>
        <w:t>①</w:t>
      </w:r>
      <w:r>
        <w:rPr>
          <w:rFonts w:hint="eastAsia" w:ascii="仿宋_GB2312" w:eastAsia="仿宋_GB2312"/>
          <w:kern w:val="0"/>
          <w:sz w:val="32"/>
          <w:szCs w:val="32"/>
        </w:rPr>
        <w:t>服务银行、保险、证券等金融机构≥8家，构建创新业务系统≥4套；</w:t>
      </w:r>
    </w:p>
    <w:p>
      <w:pPr>
        <w:pStyle w:val="12"/>
        <w:pageBreakBefore w:val="0"/>
        <w:widowControl w:val="0"/>
        <w:wordWrap/>
        <w:overflowPunct/>
        <w:bidi w:val="0"/>
        <w:spacing w:line="560" w:lineRule="exact"/>
        <w:ind w:firstLine="640" w:firstLineChars="200"/>
        <w:textAlignment w:val="auto"/>
        <w:rPr>
          <w:rFonts w:ascii="仿宋_GB2312" w:eastAsia="仿宋_GB2312"/>
          <w:kern w:val="0"/>
          <w:sz w:val="32"/>
          <w:szCs w:val="32"/>
        </w:rPr>
      </w:pPr>
      <w:r>
        <w:rPr>
          <w:rFonts w:hint="eastAsia" w:ascii="仿宋_GB2312" w:hAnsi="Cambria Math" w:eastAsia="仿宋_GB2312" w:cs="Cambria Math"/>
          <w:kern w:val="0"/>
          <w:sz w:val="32"/>
          <w:szCs w:val="32"/>
        </w:rPr>
        <w:t>②</w:t>
      </w:r>
      <w:r>
        <w:rPr>
          <w:rFonts w:hint="eastAsia" w:ascii="仿宋_GB2312" w:eastAsia="仿宋_GB2312"/>
          <w:kern w:val="0"/>
          <w:sz w:val="32"/>
          <w:szCs w:val="32"/>
        </w:rPr>
        <w:t>实现规模化落地推广，在债券投资、股权投资、支付清算、二级市场及衍生品投资等智能辅助决策场景研发技术创新应用≥15项。</w:t>
      </w:r>
    </w:p>
    <w:p>
      <w:pPr>
        <w:pStyle w:val="12"/>
        <w:pageBreakBefore w:val="0"/>
        <w:widowControl w:val="0"/>
        <w:wordWrap/>
        <w:overflowPunct/>
        <w:bidi w:val="0"/>
        <w:spacing w:line="560" w:lineRule="exact"/>
        <w:ind w:firstLine="640" w:firstLineChars="200"/>
        <w:textAlignment w:val="auto"/>
        <w:rPr>
          <w:rFonts w:ascii="仿宋_GB2312" w:eastAsia="仿宋_GB2312"/>
          <w:kern w:val="0"/>
          <w:sz w:val="32"/>
          <w:szCs w:val="32"/>
        </w:rPr>
      </w:pPr>
      <w:r>
        <w:rPr>
          <w:rFonts w:hint="eastAsia" w:ascii="仿宋_GB2312" w:eastAsia="仿宋_GB2312"/>
          <w:kern w:val="0"/>
          <w:sz w:val="32"/>
          <w:szCs w:val="32"/>
        </w:rPr>
        <w:t>（3）知识产权指标要求：</w:t>
      </w:r>
    </w:p>
    <w:p>
      <w:pPr>
        <w:pStyle w:val="12"/>
        <w:pageBreakBefore w:val="0"/>
        <w:widowControl w:val="0"/>
        <w:wordWrap/>
        <w:overflowPunct/>
        <w:bidi w:val="0"/>
        <w:spacing w:line="560" w:lineRule="exact"/>
        <w:ind w:firstLine="640" w:firstLineChars="200"/>
        <w:textAlignment w:val="auto"/>
        <w:rPr>
          <w:rFonts w:ascii="仿宋_GB2312" w:eastAsia="仿宋_GB2312"/>
          <w:kern w:val="0"/>
          <w:sz w:val="32"/>
          <w:szCs w:val="32"/>
        </w:rPr>
      </w:pPr>
      <w:r>
        <w:rPr>
          <w:rFonts w:hint="eastAsia" w:ascii="仿宋_GB2312" w:eastAsia="仿宋_GB2312"/>
          <w:kern w:val="0"/>
          <w:sz w:val="32"/>
          <w:szCs w:val="32"/>
        </w:rPr>
        <w:t>申请发明专利≥5项，软件著作权≥3项。</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hAnsi="Times New Roman" w:eastAsia="仿宋_GB2312" w:cs="Times New Roman"/>
          <w:bCs/>
          <w:sz w:val="32"/>
          <w:szCs w:val="32"/>
        </w:rPr>
      </w:pPr>
      <w:r>
        <w:rPr>
          <w:rFonts w:hint="eastAsia" w:ascii="仿宋_GB2312" w:hAnsi="Times New Roman" w:eastAsia="仿宋_GB2312" w:cs="Times New Roman"/>
          <w:bCs/>
          <w:color w:val="000000"/>
          <w:kern w:val="0"/>
          <w:sz w:val="32"/>
          <w:szCs w:val="32"/>
        </w:rPr>
        <w:t>技术成熟度：项目实施期结束后不低于11级（盈亏级）。</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eastAsia="仿宋_GB2312" w:cs="仿宋_GB2312"/>
          <w:sz w:val="32"/>
          <w:szCs w:val="32"/>
        </w:rPr>
        <w:t>拟支持项目1项，支持资金不超过300万元。项目自筹资金与财政资金比例不低于2:1。</w:t>
      </w:r>
    </w:p>
    <w:p>
      <w:pPr>
        <w:pageBreakBefore w:val="0"/>
        <w:kinsoku w:val="0"/>
        <w:wordWrap/>
        <w:overflowPunct/>
        <w:autoSpaceDE w:val="0"/>
        <w:autoSpaceDN w:val="0"/>
        <w:bidi w:val="0"/>
        <w:adjustRightInd w:val="0"/>
        <w:snapToGrid w:val="0"/>
        <w:spacing w:line="560" w:lineRule="exact"/>
        <w:ind w:firstLine="420"/>
        <w:jc w:val="left"/>
        <w:textAlignment w:val="auto"/>
        <w:rPr>
          <w:rFonts w:ascii="楷体_GB2312" w:hAnsi="楷体" w:eastAsia="楷体_GB2312" w:cs="仿宋"/>
          <w:bCs/>
          <w:sz w:val="32"/>
          <w:szCs w:val="32"/>
        </w:rPr>
      </w:pPr>
      <w:r>
        <w:rPr>
          <w:rFonts w:hint="eastAsia" w:ascii="楷体" w:hAnsi="楷体" w:eastAsia="楷体" w:cs="仿宋"/>
          <w:b/>
          <w:color w:val="000000"/>
          <w:kern w:val="0"/>
          <w:sz w:val="32"/>
          <w:szCs w:val="32"/>
        </w:rPr>
        <w:t xml:space="preserve"> </w:t>
      </w:r>
      <w:r>
        <w:rPr>
          <w:rFonts w:hint="eastAsia" w:ascii="楷体_GB2312" w:hAnsi="楷体" w:eastAsia="楷体_GB2312" w:cs="仿宋"/>
          <w:b/>
          <w:color w:val="000000"/>
          <w:kern w:val="0"/>
          <w:sz w:val="32"/>
          <w:szCs w:val="32"/>
        </w:rPr>
        <w:t xml:space="preserve"> </w:t>
      </w:r>
      <w:r>
        <w:rPr>
          <w:rFonts w:hint="eastAsia" w:ascii="仿宋_GB2312" w:hAnsi="Times New Roman" w:eastAsia="仿宋_GB2312" w:cs="Times New Roman"/>
          <w:b/>
          <w:color w:val="000000"/>
          <w:sz w:val="32"/>
          <w:szCs w:val="32"/>
          <w:lang w:eastAsia="zh-CN"/>
        </w:rPr>
        <w:t>方向29：大小模型协同的可信数据空间关键技术研究及示范应用</w:t>
      </w:r>
    </w:p>
    <w:p>
      <w:pPr>
        <w:pageBreakBefore w:val="0"/>
        <w:kinsoku w:val="0"/>
        <w:wordWrap/>
        <w:overflowPunct/>
        <w:autoSpaceDE w:val="0"/>
        <w:autoSpaceDN w:val="0"/>
        <w:bidi w:val="0"/>
        <w:adjustRightInd w:val="0"/>
        <w:snapToGrid w:val="0"/>
        <w:spacing w:line="560" w:lineRule="exact"/>
        <w:ind w:firstLine="642" w:firstLineChars="200"/>
        <w:jc w:val="left"/>
        <w:textAlignment w:val="auto"/>
        <w:rPr>
          <w:rFonts w:ascii="仿宋_GB2312" w:hAnsi="仿宋" w:eastAsia="仿宋_GB2312" w:cs="仿宋"/>
          <w:sz w:val="32"/>
          <w:szCs w:val="32"/>
        </w:rPr>
      </w:pPr>
      <w:r>
        <w:rPr>
          <w:rFonts w:hint="eastAsia" w:ascii="仿宋_GB2312" w:hAnsi="仿宋" w:eastAsia="仿宋_GB2312" w:cs="仿宋"/>
          <w:b/>
          <w:color w:val="000000"/>
          <w:kern w:val="0"/>
          <w:sz w:val="32"/>
          <w:szCs w:val="32"/>
        </w:rPr>
        <w:t>需求目标：</w:t>
      </w:r>
      <w:r>
        <w:rPr>
          <w:rFonts w:hint="eastAsia" w:ascii="仿宋_GB2312" w:hAnsi="仿宋" w:eastAsia="仿宋_GB2312" w:cs="仿宋"/>
          <w:color w:val="000000"/>
          <w:kern w:val="0"/>
          <w:sz w:val="32"/>
          <w:szCs w:val="32"/>
        </w:rPr>
        <w:t>针对跨机构数据共享难、隐私保护不足等问题，突破大模型通用能力与小模型专业能力融合瓶颈，研究基于区块链和联邦学习的可信组织架构、面向多源异构数据的可信联合计算架构、大小模型协同的可信个性化联邦学习、大模型驱动的可信协同决策等技术，实现大小模型协同的可信数据空间关键技术研究及产业化。</w:t>
      </w:r>
    </w:p>
    <w:p>
      <w:pPr>
        <w:pageBreakBefore w:val="0"/>
        <w:kinsoku w:val="0"/>
        <w:wordWrap/>
        <w:overflowPunct/>
        <w:autoSpaceDE w:val="0"/>
        <w:autoSpaceDN w:val="0"/>
        <w:bidi w:val="0"/>
        <w:adjustRightInd w:val="0"/>
        <w:snapToGrid w:val="0"/>
        <w:spacing w:line="560" w:lineRule="exact"/>
        <w:ind w:firstLine="420"/>
        <w:jc w:val="left"/>
        <w:textAlignment w:val="auto"/>
        <w:rPr>
          <w:rFonts w:ascii="仿宋_GB2312" w:hAnsi="仿宋" w:eastAsia="仿宋_GB2312" w:cs="仿宋"/>
          <w:b/>
          <w:sz w:val="32"/>
          <w:szCs w:val="32"/>
        </w:rPr>
      </w:pPr>
      <w:r>
        <w:rPr>
          <w:rFonts w:hint="eastAsia" w:ascii="仿宋_GB2312" w:hAnsi="仿宋" w:eastAsia="仿宋_GB2312" w:cs="仿宋"/>
          <w:b/>
          <w:color w:val="000000"/>
          <w:kern w:val="0"/>
          <w:sz w:val="32"/>
          <w:szCs w:val="32"/>
        </w:rPr>
        <w:t>具体需求目标如下：</w:t>
      </w:r>
    </w:p>
    <w:p>
      <w:pPr>
        <w:pageBreakBefore w:val="0"/>
        <w:kinsoku w:val="0"/>
        <w:wordWrap/>
        <w:overflowPunct/>
        <w:autoSpaceDE w:val="0"/>
        <w:autoSpaceDN w:val="0"/>
        <w:bidi w:val="0"/>
        <w:adjustRightInd w:val="0"/>
        <w:snapToGrid w:val="0"/>
        <w:spacing w:line="560" w:lineRule="exact"/>
        <w:ind w:firstLine="420"/>
        <w:jc w:val="left"/>
        <w:textAlignment w:val="auto"/>
        <w:rPr>
          <w:rFonts w:ascii="仿宋_GB2312" w:hAnsi="仿宋" w:eastAsia="仿宋_GB2312" w:cs="仿宋"/>
          <w:sz w:val="32"/>
          <w:szCs w:val="32"/>
        </w:rPr>
      </w:pPr>
      <w:r>
        <w:rPr>
          <w:rFonts w:hint="eastAsia" w:ascii="仿宋_GB2312" w:hAnsi="仿宋" w:eastAsia="仿宋_GB2312" w:cs="仿宋"/>
          <w:color w:val="000000"/>
          <w:kern w:val="0"/>
          <w:sz w:val="32"/>
          <w:szCs w:val="32"/>
        </w:rPr>
        <w:t>（1）关键技术指标要求：</w:t>
      </w:r>
    </w:p>
    <w:p>
      <w:pPr>
        <w:pageBreakBefore w:val="0"/>
        <w:kinsoku w:val="0"/>
        <w:wordWrap/>
        <w:overflowPunct/>
        <w:autoSpaceDE w:val="0"/>
        <w:autoSpaceDN w:val="0"/>
        <w:bidi w:val="0"/>
        <w:adjustRightInd w:val="0"/>
        <w:snapToGrid w:val="0"/>
        <w:spacing w:line="560" w:lineRule="exact"/>
        <w:ind w:firstLine="420"/>
        <w:jc w:val="left"/>
        <w:textAlignment w:val="auto"/>
        <w:rPr>
          <w:rFonts w:ascii="仿宋_GB2312" w:hAnsi="仿宋" w:eastAsia="仿宋_GB2312" w:cs="仿宋"/>
          <w:sz w:val="32"/>
          <w:szCs w:val="32"/>
        </w:rPr>
      </w:pPr>
      <w:r>
        <w:rPr>
          <w:rFonts w:hint="eastAsia" w:ascii="仿宋_GB2312" w:hAnsi="仿宋" w:eastAsia="仿宋_GB2312" w:cs="仿宋"/>
          <w:color w:val="000000"/>
          <w:kern w:val="0"/>
          <w:sz w:val="32"/>
          <w:szCs w:val="32"/>
        </w:rPr>
        <w:t>①基于区块链和联邦学习的可信组织架构实现后门攻击等数据还原攻击成功率≤5%，恶意节点甄别准确率≥92%；</w:t>
      </w:r>
    </w:p>
    <w:p>
      <w:pPr>
        <w:pageBreakBefore w:val="0"/>
        <w:kinsoku w:val="0"/>
        <w:wordWrap/>
        <w:overflowPunct/>
        <w:autoSpaceDE w:val="0"/>
        <w:autoSpaceDN w:val="0"/>
        <w:bidi w:val="0"/>
        <w:adjustRightInd w:val="0"/>
        <w:snapToGrid w:val="0"/>
        <w:spacing w:line="560" w:lineRule="exact"/>
        <w:ind w:firstLine="420"/>
        <w:jc w:val="left"/>
        <w:textAlignment w:val="auto"/>
        <w:rPr>
          <w:rFonts w:ascii="仿宋_GB2312" w:hAnsi="仿宋" w:eastAsia="仿宋_GB2312" w:cs="仿宋"/>
          <w:sz w:val="32"/>
          <w:szCs w:val="32"/>
        </w:rPr>
      </w:pPr>
      <w:r>
        <w:rPr>
          <w:rFonts w:hint="eastAsia" w:ascii="仿宋_GB2312" w:hAnsi="仿宋" w:eastAsia="仿宋_GB2312" w:cs="仿宋"/>
          <w:color w:val="000000"/>
          <w:kern w:val="0"/>
          <w:sz w:val="32"/>
          <w:szCs w:val="32"/>
        </w:rPr>
        <w:t>②大模型参数量≥7B，全量微调的预测准确率≥93%，参数高效微调训练参数占比≤10%；</w:t>
      </w:r>
    </w:p>
    <w:p>
      <w:pPr>
        <w:pageBreakBefore w:val="0"/>
        <w:kinsoku w:val="0"/>
        <w:wordWrap/>
        <w:overflowPunct/>
        <w:autoSpaceDE w:val="0"/>
        <w:autoSpaceDN w:val="0"/>
        <w:bidi w:val="0"/>
        <w:adjustRightInd w:val="0"/>
        <w:snapToGrid w:val="0"/>
        <w:spacing w:line="560" w:lineRule="exact"/>
        <w:ind w:firstLine="420"/>
        <w:jc w:val="left"/>
        <w:textAlignment w:val="auto"/>
        <w:rPr>
          <w:rFonts w:ascii="仿宋_GB2312" w:hAnsi="仿宋" w:eastAsia="仿宋_GB2312" w:cs="仿宋"/>
          <w:sz w:val="32"/>
          <w:szCs w:val="32"/>
        </w:rPr>
      </w:pPr>
      <w:r>
        <w:rPr>
          <w:rFonts w:hint="eastAsia" w:ascii="仿宋_GB2312" w:hAnsi="仿宋" w:eastAsia="仿宋_GB2312" w:cs="仿宋"/>
          <w:color w:val="000000"/>
          <w:kern w:val="0"/>
          <w:sz w:val="32"/>
          <w:szCs w:val="32"/>
        </w:rPr>
        <w:t>③大模型生成内容的真实性（一致性）≥80%；</w:t>
      </w:r>
    </w:p>
    <w:p>
      <w:pPr>
        <w:pageBreakBefore w:val="0"/>
        <w:kinsoku w:val="0"/>
        <w:wordWrap/>
        <w:overflowPunct/>
        <w:autoSpaceDE w:val="0"/>
        <w:autoSpaceDN w:val="0"/>
        <w:bidi w:val="0"/>
        <w:adjustRightInd w:val="0"/>
        <w:snapToGrid w:val="0"/>
        <w:spacing w:line="560" w:lineRule="exact"/>
        <w:ind w:firstLine="420"/>
        <w:jc w:val="left"/>
        <w:textAlignment w:val="auto"/>
        <w:rPr>
          <w:rFonts w:ascii="仿宋_GB2312" w:hAnsi="仿宋" w:eastAsia="仿宋_GB2312" w:cs="仿宋"/>
          <w:sz w:val="32"/>
          <w:szCs w:val="32"/>
        </w:rPr>
      </w:pPr>
      <w:r>
        <w:rPr>
          <w:rFonts w:hint="eastAsia" w:ascii="仿宋_GB2312" w:hAnsi="仿宋" w:eastAsia="仿宋_GB2312" w:cs="仿宋"/>
          <w:color w:val="000000"/>
          <w:kern w:val="0"/>
          <w:sz w:val="32"/>
          <w:szCs w:val="32"/>
        </w:rPr>
        <w:t>④大小模型协同的个性化联邦学习方法训练收敛速度提高15%，在零样本条件下，知识蒸馏得到个性化小模型的初始准确率≥90%；</w:t>
      </w:r>
    </w:p>
    <w:p>
      <w:pPr>
        <w:pageBreakBefore w:val="0"/>
        <w:kinsoku w:val="0"/>
        <w:wordWrap/>
        <w:overflowPunct/>
        <w:autoSpaceDE w:val="0"/>
        <w:autoSpaceDN w:val="0"/>
        <w:bidi w:val="0"/>
        <w:adjustRightInd w:val="0"/>
        <w:snapToGrid w:val="0"/>
        <w:spacing w:line="560" w:lineRule="exact"/>
        <w:ind w:firstLine="420"/>
        <w:jc w:val="left"/>
        <w:textAlignment w:val="auto"/>
        <w:rPr>
          <w:rFonts w:ascii="仿宋_GB2312" w:hAnsi="仿宋" w:eastAsia="仿宋_GB2312" w:cs="仿宋"/>
          <w:sz w:val="32"/>
          <w:szCs w:val="32"/>
        </w:rPr>
      </w:pPr>
      <w:r>
        <w:rPr>
          <w:rFonts w:hint="eastAsia" w:ascii="仿宋_GB2312" w:hAnsi="仿宋" w:eastAsia="仿宋_GB2312" w:cs="仿宋"/>
          <w:color w:val="000000"/>
          <w:kern w:val="0"/>
          <w:sz w:val="32"/>
          <w:szCs w:val="32"/>
        </w:rPr>
        <w:t>⑤大模型驱动的可信协同决策响应时间≤5s。</w:t>
      </w:r>
    </w:p>
    <w:p>
      <w:pPr>
        <w:pageBreakBefore w:val="0"/>
        <w:kinsoku w:val="0"/>
        <w:wordWrap/>
        <w:overflowPunct/>
        <w:autoSpaceDE w:val="0"/>
        <w:autoSpaceDN w:val="0"/>
        <w:bidi w:val="0"/>
        <w:adjustRightInd w:val="0"/>
        <w:snapToGrid w:val="0"/>
        <w:spacing w:line="560" w:lineRule="exact"/>
        <w:ind w:firstLine="420"/>
        <w:jc w:val="left"/>
        <w:textAlignment w:val="auto"/>
        <w:rPr>
          <w:rFonts w:ascii="仿宋_GB2312" w:hAnsi="仿宋" w:eastAsia="仿宋_GB2312" w:cs="仿宋"/>
          <w:sz w:val="32"/>
          <w:szCs w:val="32"/>
        </w:rPr>
      </w:pPr>
      <w:r>
        <w:rPr>
          <w:rFonts w:hint="eastAsia" w:ascii="仿宋_GB2312" w:hAnsi="仿宋" w:eastAsia="仿宋_GB2312" w:cs="仿宋"/>
          <w:color w:val="000000"/>
          <w:kern w:val="0"/>
          <w:sz w:val="32"/>
          <w:szCs w:val="32"/>
        </w:rPr>
        <w:t>（2）产业化示范能力指标要求：</w:t>
      </w:r>
    </w:p>
    <w:p>
      <w:pPr>
        <w:pageBreakBefore w:val="0"/>
        <w:kinsoku w:val="0"/>
        <w:wordWrap/>
        <w:overflowPunct/>
        <w:autoSpaceDE w:val="0"/>
        <w:autoSpaceDN w:val="0"/>
        <w:bidi w:val="0"/>
        <w:adjustRightInd w:val="0"/>
        <w:snapToGrid w:val="0"/>
        <w:spacing w:line="560" w:lineRule="exact"/>
        <w:ind w:firstLine="420"/>
        <w:jc w:val="left"/>
        <w:textAlignment w:val="auto"/>
        <w:rPr>
          <w:rFonts w:ascii="仿宋_GB2312" w:hAnsi="仿宋" w:eastAsia="仿宋_GB2312" w:cs="仿宋"/>
          <w:sz w:val="32"/>
          <w:szCs w:val="32"/>
        </w:rPr>
      </w:pPr>
      <w:r>
        <w:rPr>
          <w:rFonts w:hint="eastAsia" w:ascii="仿宋_GB2312" w:hAnsi="仿宋" w:eastAsia="仿宋_GB2312" w:cs="仿宋"/>
          <w:color w:val="000000"/>
          <w:kern w:val="0"/>
          <w:sz w:val="32"/>
          <w:szCs w:val="32"/>
        </w:rPr>
        <w:t>①构建一套大小模型协同的可信数据空间平台；</w:t>
      </w:r>
    </w:p>
    <w:p>
      <w:pPr>
        <w:pageBreakBefore w:val="0"/>
        <w:kinsoku w:val="0"/>
        <w:wordWrap/>
        <w:overflowPunct/>
        <w:autoSpaceDE w:val="0"/>
        <w:autoSpaceDN w:val="0"/>
        <w:bidi w:val="0"/>
        <w:adjustRightInd w:val="0"/>
        <w:snapToGrid w:val="0"/>
        <w:spacing w:line="560" w:lineRule="exact"/>
        <w:ind w:firstLine="420"/>
        <w:jc w:val="left"/>
        <w:textAlignment w:val="auto"/>
        <w:rPr>
          <w:rFonts w:ascii="仿宋_GB2312" w:hAnsi="仿宋" w:eastAsia="仿宋_GB2312" w:cs="仿宋"/>
          <w:sz w:val="32"/>
          <w:szCs w:val="32"/>
        </w:rPr>
      </w:pPr>
      <w:r>
        <w:rPr>
          <w:rFonts w:hint="eastAsia" w:ascii="仿宋_GB2312" w:hAnsi="仿宋" w:eastAsia="仿宋_GB2312" w:cs="仿宋"/>
          <w:color w:val="000000"/>
          <w:kern w:val="0"/>
          <w:sz w:val="32"/>
          <w:szCs w:val="32"/>
        </w:rPr>
        <w:t>②在智能制造、智慧医养等不少于2个场景实现推广应用。</w:t>
      </w:r>
    </w:p>
    <w:p>
      <w:pPr>
        <w:pageBreakBefore w:val="0"/>
        <w:kinsoku w:val="0"/>
        <w:wordWrap/>
        <w:overflowPunct/>
        <w:autoSpaceDE w:val="0"/>
        <w:autoSpaceDN w:val="0"/>
        <w:bidi w:val="0"/>
        <w:adjustRightInd w:val="0"/>
        <w:snapToGrid w:val="0"/>
        <w:spacing w:line="560" w:lineRule="exact"/>
        <w:ind w:firstLine="420"/>
        <w:jc w:val="left"/>
        <w:textAlignment w:val="auto"/>
        <w:rPr>
          <w:rFonts w:ascii="仿宋_GB2312" w:hAnsi="仿宋" w:eastAsia="仿宋_GB2312" w:cs="仿宋"/>
          <w:sz w:val="32"/>
          <w:szCs w:val="32"/>
        </w:rPr>
      </w:pPr>
      <w:r>
        <w:rPr>
          <w:rFonts w:hint="eastAsia" w:ascii="仿宋_GB2312" w:hAnsi="仿宋" w:eastAsia="仿宋_GB2312" w:cs="仿宋"/>
          <w:color w:val="000000"/>
          <w:kern w:val="0"/>
          <w:sz w:val="32"/>
          <w:szCs w:val="32"/>
        </w:rPr>
        <w:t>（3）知识产权指标要求：</w:t>
      </w:r>
    </w:p>
    <w:p>
      <w:pPr>
        <w:pageBreakBefore w:val="0"/>
        <w:kinsoku w:val="0"/>
        <w:wordWrap/>
        <w:overflowPunct/>
        <w:autoSpaceDE w:val="0"/>
        <w:autoSpaceDN w:val="0"/>
        <w:bidi w:val="0"/>
        <w:adjustRightInd w:val="0"/>
        <w:snapToGrid w:val="0"/>
        <w:spacing w:line="560" w:lineRule="exact"/>
        <w:ind w:firstLine="420"/>
        <w:jc w:val="left"/>
        <w:textAlignment w:val="auto"/>
        <w:rPr>
          <w:rFonts w:ascii="仿宋_GB2312" w:hAnsi="仿宋" w:eastAsia="仿宋_GB2312" w:cs="仿宋"/>
          <w:sz w:val="32"/>
          <w:szCs w:val="32"/>
        </w:rPr>
      </w:pPr>
      <w:r>
        <w:rPr>
          <w:rFonts w:hint="eastAsia" w:ascii="仿宋_GB2312" w:hAnsi="仿宋" w:eastAsia="仿宋_GB2312" w:cs="仿宋"/>
          <w:color w:val="000000"/>
          <w:kern w:val="0"/>
          <w:sz w:val="32"/>
          <w:szCs w:val="32"/>
        </w:rPr>
        <w:t>申请发明专利</w:t>
      </w:r>
      <w:r>
        <w:rPr>
          <w:rFonts w:hint="eastAsia" w:ascii="仿宋_GB2312" w:hAnsi="Arial" w:eastAsia="仿宋_GB2312" w:cs="Times New Roman"/>
          <w:color w:val="000000"/>
          <w:kern w:val="0"/>
          <w:sz w:val="32"/>
          <w:szCs w:val="32"/>
        </w:rPr>
        <w:t>≥</w:t>
      </w:r>
      <w:r>
        <w:rPr>
          <w:rFonts w:hint="eastAsia" w:ascii="仿宋_GB2312" w:hAnsi="仿宋" w:eastAsia="仿宋_GB2312" w:cs="仿宋"/>
          <w:color w:val="000000"/>
          <w:kern w:val="0"/>
          <w:sz w:val="32"/>
          <w:szCs w:val="32"/>
        </w:rPr>
        <w:t>5项，参与制定国家或行业标准</w:t>
      </w:r>
      <w:r>
        <w:rPr>
          <w:rFonts w:hint="eastAsia" w:ascii="仿宋_GB2312" w:hAnsi="Arial" w:eastAsia="仿宋_GB2312" w:cs="Times New Roman"/>
          <w:color w:val="000000"/>
          <w:kern w:val="0"/>
          <w:sz w:val="32"/>
          <w:szCs w:val="32"/>
        </w:rPr>
        <w:t>≥</w:t>
      </w:r>
      <w:r>
        <w:rPr>
          <w:rFonts w:hint="eastAsia" w:ascii="仿宋_GB2312" w:hAnsi="仿宋" w:eastAsia="仿宋_GB2312" w:cs="仿宋"/>
          <w:color w:val="000000"/>
          <w:kern w:val="0"/>
          <w:sz w:val="32"/>
          <w:szCs w:val="32"/>
        </w:rPr>
        <w:t>1项。</w:t>
      </w:r>
    </w:p>
    <w:p>
      <w:pPr>
        <w:pageBreakBefore w:val="0"/>
        <w:kinsoku w:val="0"/>
        <w:wordWrap/>
        <w:overflowPunct/>
        <w:autoSpaceDE w:val="0"/>
        <w:autoSpaceDN w:val="0"/>
        <w:bidi w:val="0"/>
        <w:adjustRightInd w:val="0"/>
        <w:snapToGrid w:val="0"/>
        <w:spacing w:line="560" w:lineRule="exact"/>
        <w:ind w:firstLine="420"/>
        <w:jc w:val="left"/>
        <w:textAlignment w:val="auto"/>
        <w:rPr>
          <w:rFonts w:ascii="仿宋_GB2312" w:hAnsi="仿宋" w:eastAsia="仿宋_GB2312" w:cs="仿宋"/>
          <w:bCs/>
          <w:sz w:val="32"/>
          <w:szCs w:val="32"/>
        </w:rPr>
      </w:pPr>
      <w:r>
        <w:rPr>
          <w:rFonts w:hint="eastAsia" w:ascii="仿宋_GB2312" w:hAnsi="仿宋" w:eastAsia="仿宋_GB2312" w:cs="仿宋"/>
          <w:bCs/>
          <w:color w:val="000000"/>
          <w:kern w:val="0"/>
          <w:sz w:val="32"/>
          <w:szCs w:val="32"/>
        </w:rPr>
        <w:t>技术成熟度：项目实施期结束后不低于10级（销售级）。</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eastAsia="仿宋_GB2312" w:cs="仿宋_GB2312"/>
          <w:sz w:val="32"/>
          <w:szCs w:val="32"/>
        </w:rPr>
        <w:t>拟支持项目1项，支持资金不超过300万元。项目自筹资金与财政资金比例不低于2:1。</w:t>
      </w:r>
    </w:p>
    <w:p>
      <w:pPr>
        <w:pStyle w:val="2"/>
        <w:pageBreakBefore w:val="0"/>
        <w:widowControl w:val="0"/>
        <w:wordWrap/>
        <w:overflowPunct/>
        <w:bidi w:val="0"/>
        <w:spacing w:beforeLines="0" w:after="0" w:line="560" w:lineRule="exact"/>
        <w:ind w:firstLine="640"/>
        <w:textAlignment w:val="auto"/>
        <w:rPr>
          <w:rFonts w:hint="eastAsia" w:ascii="仿宋_GB2312" w:hAnsi="Times New Roman" w:eastAsia="仿宋_GB2312" w:cs="Times New Roman"/>
          <w:b/>
          <w:color w:val="000000"/>
          <w:kern w:val="2"/>
          <w:sz w:val="32"/>
          <w:szCs w:val="32"/>
          <w:lang w:val="en-US" w:eastAsia="zh-CN" w:bidi="ar-SA"/>
        </w:rPr>
      </w:pPr>
      <w:r>
        <w:rPr>
          <w:rFonts w:hint="eastAsia" w:ascii="仿宋_GB2312" w:hAnsi="Times New Roman" w:eastAsia="仿宋_GB2312" w:cs="Times New Roman"/>
          <w:b/>
          <w:color w:val="000000"/>
          <w:kern w:val="2"/>
          <w:sz w:val="32"/>
          <w:szCs w:val="32"/>
          <w:lang w:val="en-US" w:eastAsia="zh-CN" w:bidi="ar-SA"/>
        </w:rPr>
        <w:t>方向30：基于新型工控系统的自主具身智能控制器关键技术研究与产业化</w:t>
      </w:r>
    </w:p>
    <w:p>
      <w:pPr>
        <w:pStyle w:val="12"/>
        <w:pageBreakBefore w:val="0"/>
        <w:widowControl w:val="0"/>
        <w:wordWrap/>
        <w:overflowPunct/>
        <w:bidi w:val="0"/>
        <w:spacing w:line="560" w:lineRule="exact"/>
        <w:ind w:firstLine="642" w:firstLineChars="200"/>
        <w:textAlignment w:val="auto"/>
        <w:rPr>
          <w:rFonts w:ascii="仿宋_GB2312" w:eastAsia="仿宋_GB2312"/>
          <w:sz w:val="32"/>
          <w:szCs w:val="32"/>
        </w:rPr>
      </w:pPr>
      <w:r>
        <w:rPr>
          <w:rFonts w:hint="eastAsia" w:ascii="仿宋_GB2312" w:eastAsia="仿宋_GB2312"/>
          <w:b/>
          <w:sz w:val="32"/>
          <w:szCs w:val="32"/>
        </w:rPr>
        <w:t>需求目标：</w:t>
      </w:r>
      <w:r>
        <w:rPr>
          <w:rFonts w:hint="eastAsia" w:ascii="仿宋_GB2312" w:eastAsia="仿宋_GB2312"/>
          <w:sz w:val="32"/>
          <w:szCs w:val="32"/>
        </w:rPr>
        <w:t>针对智能工控行业存在的现场推理模型输出与实时控制同步困难等问题，研究国产芯片异构虚拟化技术、时间敏感网络技术及实时控制系统与非实时系统同步技术，实现具身智能控制器关键技术研究及产业化应用。</w:t>
      </w:r>
    </w:p>
    <w:p>
      <w:pPr>
        <w:pStyle w:val="12"/>
        <w:pageBreakBefore w:val="0"/>
        <w:widowControl w:val="0"/>
        <w:wordWrap/>
        <w:overflowPunct/>
        <w:bidi w:val="0"/>
        <w:spacing w:line="560" w:lineRule="exact"/>
        <w:ind w:firstLine="642" w:firstLineChars="200"/>
        <w:textAlignment w:val="auto"/>
        <w:rPr>
          <w:rFonts w:ascii="仿宋_GB2312" w:hAnsi="Calibri" w:eastAsia="仿宋_GB2312" w:cs="Calibri"/>
          <w:sz w:val="32"/>
          <w:szCs w:val="32"/>
        </w:rPr>
      </w:pPr>
      <w:r>
        <w:rPr>
          <w:rFonts w:hint="eastAsia" w:ascii="仿宋_GB2312" w:hAnsi="微软雅黑" w:eastAsia="仿宋_GB2312" w:cs="微软雅黑"/>
          <w:b/>
          <w:sz w:val="32"/>
          <w:szCs w:val="32"/>
        </w:rPr>
        <w:t>具体需求目标如下：</w:t>
      </w:r>
    </w:p>
    <w:p>
      <w:pPr>
        <w:pStyle w:val="12"/>
        <w:pageBreakBefore w:val="0"/>
        <w:widowControl w:val="0"/>
        <w:wordWrap/>
        <w:overflowPunct/>
        <w:bidi w:val="0"/>
        <w:spacing w:line="560" w:lineRule="exact"/>
        <w:ind w:left="640"/>
        <w:textAlignment w:val="auto"/>
        <w:rPr>
          <w:rFonts w:ascii="仿宋_GB2312" w:hAnsi="Calibri" w:eastAsia="仿宋_GB2312" w:cs="Calibri"/>
          <w:sz w:val="32"/>
          <w:szCs w:val="32"/>
        </w:rPr>
      </w:pPr>
      <w:r>
        <w:rPr>
          <w:rFonts w:hint="eastAsia" w:ascii="仿宋_GB2312" w:hAnsi="微软雅黑" w:eastAsia="仿宋_GB2312" w:cs="微软雅黑"/>
          <w:sz w:val="32"/>
          <w:szCs w:val="32"/>
        </w:rPr>
        <w:t>（</w:t>
      </w:r>
      <w:r>
        <w:rPr>
          <w:rFonts w:hint="eastAsia" w:ascii="仿宋_GB2312" w:hAnsi="Calibri" w:eastAsia="仿宋_GB2312" w:cs="Calibri"/>
          <w:sz w:val="32"/>
          <w:szCs w:val="32"/>
        </w:rPr>
        <w:t>1</w:t>
      </w:r>
      <w:r>
        <w:rPr>
          <w:rFonts w:hint="eastAsia" w:ascii="仿宋_GB2312" w:hAnsi="微软雅黑" w:eastAsia="仿宋_GB2312" w:cs="微软雅黑"/>
          <w:sz w:val="32"/>
          <w:szCs w:val="32"/>
        </w:rPr>
        <w:t>）</w:t>
      </w:r>
      <w:r>
        <w:rPr>
          <w:rFonts w:hint="eastAsia" w:ascii="仿宋_GB2312" w:eastAsia="仿宋_GB2312"/>
          <w:sz w:val="32"/>
          <w:szCs w:val="32"/>
        </w:rPr>
        <w:t>关键技术指标要求：</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 = 1 \* GB3 </w:instrText>
      </w:r>
      <w:r>
        <w:rPr>
          <w:rFonts w:hint="eastAsia" w:ascii="仿宋_GB2312" w:eastAsia="仿宋_GB2312"/>
          <w:sz w:val="32"/>
          <w:szCs w:val="32"/>
        </w:rPr>
        <w:fldChar w:fldCharType="separate"/>
      </w:r>
      <w:r>
        <w:rPr>
          <w:rFonts w:hint="eastAsia" w:ascii="仿宋_GB2312" w:eastAsia="仿宋_GB2312"/>
          <w:sz w:val="32"/>
          <w:szCs w:val="32"/>
        </w:rPr>
        <w:t>①</w:t>
      </w:r>
      <w:r>
        <w:rPr>
          <w:rFonts w:hint="eastAsia" w:ascii="仿宋_GB2312" w:eastAsia="仿宋_GB2312"/>
          <w:sz w:val="32"/>
          <w:szCs w:val="32"/>
        </w:rPr>
        <w:fldChar w:fldCharType="end"/>
      </w:r>
      <w:r>
        <w:rPr>
          <w:rFonts w:hint="eastAsia" w:ascii="仿宋_GB2312" w:eastAsia="仿宋_GB2312"/>
          <w:sz w:val="32"/>
          <w:szCs w:val="32"/>
        </w:rPr>
        <w:t>开发基于新型工控系统的自主具身智能控制器：</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基于全国产多核处理器，主频≥1.2GHz，内存≥8GB，存储≥128GB；内置国产FPGA，内部可编程逻辑单元数量≥20K；集成国产算力卡或类脑芯片，实现AI推理及边缘计算，芯片算力≥12 TOPS；</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支持IEC 61131-3工业控制标准;采用Type-1虚拟化（裸金属虚拟化）技术，通过硬件隔离实现普通OS 和多实时系统（</w:t>
      </w:r>
      <w:r>
        <w:fldChar w:fldCharType="begin"/>
      </w:r>
      <w:r>
        <w:instrText xml:space="preserve"> HYPERLINK "https://www.elecfans.com/tags/RTOS/" \t "E:\\1高新技术与重大专项处\\2.国家、省级、市级重大项目\\3.市级重大项目（（2019-）\\2025市级项目工作\\2026项目指南建议征集\\专家咨询筛选和指南专家咨询论证\\第二次论证\\2026立项的专家论证咨询\\_blank" </w:instrText>
      </w:r>
      <w:r>
        <w:fldChar w:fldCharType="separate"/>
      </w:r>
      <w:r>
        <w:rPr>
          <w:rStyle w:val="16"/>
          <w:rFonts w:hint="eastAsia" w:ascii="仿宋_GB2312" w:eastAsia="仿宋_GB2312"/>
          <w:color w:val="auto"/>
          <w:sz w:val="32"/>
          <w:szCs w:val="32"/>
          <w:u w:val="none"/>
        </w:rPr>
        <w:t>RTOS</w:t>
      </w:r>
      <w:r>
        <w:rPr>
          <w:rStyle w:val="16"/>
          <w:rFonts w:ascii="仿宋_GB2312" w:eastAsia="仿宋_GB2312"/>
          <w:color w:val="auto"/>
          <w:sz w:val="32"/>
          <w:szCs w:val="32"/>
          <w:u w:val="none"/>
        </w:rPr>
        <w:fldChar w:fldCharType="end"/>
      </w:r>
      <w:r>
        <w:rPr>
          <w:rFonts w:hint="eastAsia" w:ascii="仿宋_GB2312" w:eastAsia="仿宋_GB2312"/>
          <w:sz w:val="32"/>
          <w:szCs w:val="32"/>
        </w:rPr>
        <w:t>）</w:t>
      </w:r>
      <w:r>
        <w:rPr>
          <w:rFonts w:ascii="仿宋_GB2312" w:eastAsia="仿宋_GB2312"/>
          <w:sz w:val="32"/>
          <w:szCs w:val="32"/>
        </w:rPr>
        <w:t> </w:t>
      </w:r>
      <w:r>
        <w:rPr>
          <w:rFonts w:hint="eastAsia" w:ascii="仿宋_GB2312" w:eastAsia="仿宋_GB2312"/>
          <w:sz w:val="32"/>
          <w:szCs w:val="32"/>
        </w:rPr>
        <w:t>的协同运行。</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 = 2 \* GB3 </w:instrText>
      </w:r>
      <w:r>
        <w:rPr>
          <w:rFonts w:hint="eastAsia" w:ascii="仿宋_GB2312" w:eastAsia="仿宋_GB2312"/>
          <w:sz w:val="32"/>
          <w:szCs w:val="32"/>
        </w:rPr>
        <w:fldChar w:fldCharType="separate"/>
      </w:r>
      <w:r>
        <w:rPr>
          <w:rFonts w:hint="eastAsia" w:ascii="仿宋_GB2312" w:eastAsia="仿宋_GB2312"/>
          <w:sz w:val="32"/>
          <w:szCs w:val="32"/>
        </w:rPr>
        <w:t>②</w:t>
      </w:r>
      <w:r>
        <w:rPr>
          <w:rFonts w:hint="eastAsia" w:ascii="仿宋_GB2312" w:eastAsia="仿宋_GB2312"/>
          <w:sz w:val="32"/>
          <w:szCs w:val="32"/>
        </w:rPr>
        <w:fldChar w:fldCharType="end"/>
      </w:r>
      <w:r>
        <w:rPr>
          <w:rFonts w:hint="eastAsia" w:ascii="仿宋_GB2312" w:eastAsia="仿宋_GB2312"/>
          <w:sz w:val="32"/>
          <w:szCs w:val="32"/>
        </w:rPr>
        <w:t>自主具身智能控制器满足智能化工业场景应用：</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支持RTOS与非实时系统（如Linux）并行运行；</w:t>
      </w:r>
      <w:r>
        <w:fldChar w:fldCharType="begin"/>
      </w:r>
      <w:r>
        <w:instrText xml:space="preserve"> HYPERLINK "https://www.elecfans.com/tags/RTOS/" \t "E:\\1高新技术与重大专项处\\2.国家、省级、市级重大项目\\3.市级重大项目（（2019-）\\2025市级项目工作\\2026项目指南建议征集\\专家咨询筛选和指南专家咨询论证\\第二次论证\\2026立项的专家论证咨询\\_blank" </w:instrText>
      </w:r>
      <w:r>
        <w:fldChar w:fldCharType="separate"/>
      </w:r>
      <w:r>
        <w:rPr>
          <w:rStyle w:val="16"/>
          <w:rFonts w:hint="eastAsia" w:ascii="仿宋_GB2312" w:eastAsia="仿宋_GB2312"/>
          <w:color w:val="auto"/>
          <w:sz w:val="32"/>
          <w:szCs w:val="32"/>
          <w:u w:val="none"/>
        </w:rPr>
        <w:t>RTOS</w:t>
      </w:r>
      <w:r>
        <w:rPr>
          <w:rStyle w:val="16"/>
          <w:rFonts w:ascii="仿宋_GB2312" w:eastAsia="仿宋_GB2312"/>
          <w:color w:val="auto"/>
          <w:sz w:val="32"/>
          <w:szCs w:val="32"/>
          <w:u w:val="none"/>
        </w:rPr>
        <w:fldChar w:fldCharType="end"/>
      </w:r>
      <w:r>
        <w:rPr>
          <w:rFonts w:hint="eastAsia" w:ascii="仿宋_GB2312" w:eastAsia="仿宋_GB2312"/>
          <w:sz w:val="32"/>
          <w:szCs w:val="32"/>
        </w:rPr>
        <w:t>支持IEC61131-3标准中间件，运行PLC控制任务，满足系统抖动≤60μs,任务周期≤150μs；非实时系统支持Debian、OpenEuler等多个发行版Linux OS，数据传输延迟&lt;100μs；高速信号采集周期≤20ns。</w:t>
      </w:r>
    </w:p>
    <w:p>
      <w:pPr>
        <w:pStyle w:val="12"/>
        <w:pageBreakBefore w:val="0"/>
        <w:widowControl w:val="0"/>
        <w:wordWrap/>
        <w:overflowPunct/>
        <w:bidi w:val="0"/>
        <w:spacing w:line="560" w:lineRule="exact"/>
        <w:ind w:left="640"/>
        <w:textAlignment w:val="auto"/>
        <w:rPr>
          <w:rFonts w:ascii="仿宋_GB2312" w:eastAsia="仿宋_GB2312"/>
          <w:sz w:val="32"/>
          <w:szCs w:val="32"/>
        </w:rPr>
      </w:pPr>
      <w:r>
        <w:rPr>
          <w:rFonts w:hint="eastAsia" w:ascii="仿宋_GB2312" w:hAnsi="微软雅黑" w:eastAsia="仿宋_GB2312" w:cs="微软雅黑"/>
          <w:sz w:val="32"/>
          <w:szCs w:val="32"/>
        </w:rPr>
        <w:t>（</w:t>
      </w:r>
      <w:r>
        <w:rPr>
          <w:rFonts w:hint="eastAsia" w:ascii="仿宋_GB2312" w:hAnsi="Calibri" w:eastAsia="仿宋_GB2312" w:cs="Calibri"/>
          <w:sz w:val="32"/>
          <w:szCs w:val="32"/>
        </w:rPr>
        <w:t>2</w:t>
      </w:r>
      <w:r>
        <w:rPr>
          <w:rFonts w:hint="eastAsia" w:ascii="仿宋_GB2312" w:hAnsi="微软雅黑" w:eastAsia="仿宋_GB2312" w:cs="微软雅黑"/>
          <w:sz w:val="32"/>
          <w:szCs w:val="32"/>
        </w:rPr>
        <w:t>）</w:t>
      </w:r>
      <w:r>
        <w:rPr>
          <w:rFonts w:hint="eastAsia" w:ascii="仿宋_GB2312" w:eastAsia="仿宋_GB2312"/>
          <w:sz w:val="32"/>
          <w:szCs w:val="32"/>
        </w:rPr>
        <w:t>产业化示范能力指标要求：</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①建成具身智能控制器产品研发体系，开发不少于3套产品；</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②在风电、智能制造等典型工业场景实现应用示范，推广应用数量不少于2个。</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hAnsi="微软雅黑" w:eastAsia="仿宋_GB2312" w:cs="微软雅黑"/>
          <w:sz w:val="32"/>
          <w:szCs w:val="32"/>
        </w:rPr>
        <w:t>（</w:t>
      </w:r>
      <w:r>
        <w:rPr>
          <w:rFonts w:hint="eastAsia" w:ascii="仿宋_GB2312" w:hAnsi="Calibri" w:eastAsia="仿宋_GB2312" w:cs="Calibri"/>
          <w:sz w:val="32"/>
          <w:szCs w:val="32"/>
        </w:rPr>
        <w:t>3</w:t>
      </w:r>
      <w:r>
        <w:rPr>
          <w:rFonts w:hint="eastAsia" w:ascii="仿宋_GB2312" w:hAnsi="微软雅黑" w:eastAsia="仿宋_GB2312" w:cs="微软雅黑"/>
          <w:sz w:val="32"/>
          <w:szCs w:val="32"/>
        </w:rPr>
        <w:t>）</w:t>
      </w:r>
      <w:r>
        <w:rPr>
          <w:rFonts w:hint="eastAsia" w:ascii="仿宋_GB2312" w:eastAsia="仿宋_GB2312"/>
          <w:sz w:val="32"/>
          <w:szCs w:val="32"/>
        </w:rPr>
        <w:t>知识产权指标要求：</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hAnsi="仿宋" w:eastAsia="仿宋_GB2312" w:cs="宋体"/>
          <w:sz w:val="32"/>
          <w:szCs w:val="32"/>
        </w:rPr>
      </w:pPr>
      <w:r>
        <w:rPr>
          <w:rFonts w:hint="eastAsia" w:ascii="仿宋_GB2312" w:hAnsi="仿宋" w:eastAsia="仿宋_GB2312" w:cs="宋体"/>
          <w:color w:val="000000"/>
          <w:kern w:val="0"/>
          <w:sz w:val="32"/>
          <w:szCs w:val="32"/>
        </w:rPr>
        <w:t>申请发明专利</w:t>
      </w:r>
      <w:r>
        <w:rPr>
          <w:rFonts w:hint="eastAsia" w:ascii="仿宋_GB2312" w:hAnsi="Arial" w:eastAsia="仿宋_GB2312" w:cs="Times New Roman"/>
          <w:color w:val="000000"/>
          <w:kern w:val="0"/>
          <w:sz w:val="32"/>
          <w:szCs w:val="32"/>
        </w:rPr>
        <w:t>≥</w:t>
      </w:r>
      <w:r>
        <w:rPr>
          <w:rFonts w:hint="eastAsia" w:ascii="仿宋_GB2312" w:hAnsi="仿宋" w:eastAsia="仿宋_GB2312" w:cs="宋体"/>
          <w:color w:val="000000"/>
          <w:kern w:val="0"/>
          <w:sz w:val="32"/>
          <w:szCs w:val="32"/>
        </w:rPr>
        <w:t>3项，获得软件著作权</w:t>
      </w:r>
      <w:r>
        <w:rPr>
          <w:rFonts w:hint="eastAsia" w:ascii="仿宋_GB2312" w:hAnsi="Arial" w:eastAsia="仿宋_GB2312" w:cs="Times New Roman"/>
          <w:color w:val="000000"/>
          <w:kern w:val="0"/>
          <w:sz w:val="32"/>
          <w:szCs w:val="32"/>
        </w:rPr>
        <w:t>≥</w:t>
      </w:r>
      <w:r>
        <w:rPr>
          <w:rFonts w:hint="eastAsia" w:ascii="仿宋_GB2312" w:hAnsi="仿宋" w:eastAsia="仿宋_GB2312" w:cs="宋体"/>
          <w:color w:val="000000"/>
          <w:kern w:val="0"/>
          <w:sz w:val="32"/>
          <w:szCs w:val="32"/>
        </w:rPr>
        <w:t>3项。</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hAnsi="仿宋" w:eastAsia="仿宋_GB2312" w:cs="宋体"/>
          <w:bCs/>
          <w:sz w:val="32"/>
          <w:szCs w:val="32"/>
        </w:rPr>
      </w:pPr>
      <w:r>
        <w:rPr>
          <w:rFonts w:hint="eastAsia" w:ascii="仿宋_GB2312" w:hAnsi="仿宋" w:eastAsia="仿宋_GB2312" w:cs="宋体"/>
          <w:bCs/>
          <w:color w:val="000000"/>
          <w:kern w:val="0"/>
          <w:sz w:val="32"/>
          <w:szCs w:val="32"/>
        </w:rPr>
        <w:t>技术成熟度：项目实施期结束后不低于10级（销售级）。</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eastAsia="仿宋_GB2312" w:cs="仿宋_GB2312"/>
          <w:sz w:val="32"/>
          <w:szCs w:val="32"/>
        </w:rPr>
        <w:t>拟支持项目1项，支持资金不超过300万元。项目自筹资金与财政资金比例不低于2:1。</w:t>
      </w:r>
    </w:p>
    <w:p>
      <w:pPr>
        <w:pStyle w:val="2"/>
        <w:pageBreakBefore w:val="0"/>
        <w:widowControl w:val="0"/>
        <w:wordWrap/>
        <w:overflowPunct/>
        <w:bidi w:val="0"/>
        <w:spacing w:beforeLines="0" w:after="0" w:line="560" w:lineRule="exact"/>
        <w:ind w:firstLine="640"/>
        <w:jc w:val="both"/>
        <w:textAlignment w:val="auto"/>
        <w:rPr>
          <w:rFonts w:hint="eastAsia" w:ascii="仿宋_GB2312" w:hAnsi="Times New Roman" w:eastAsia="仿宋_GB2312" w:cs="Times New Roman"/>
          <w:b/>
          <w:color w:val="000000"/>
          <w:kern w:val="2"/>
          <w:sz w:val="32"/>
          <w:szCs w:val="32"/>
          <w:lang w:val="en-US" w:eastAsia="zh-CN" w:bidi="ar-SA"/>
        </w:rPr>
      </w:pPr>
      <w:bookmarkStart w:id="5" w:name="_GoBack"/>
      <w:r>
        <w:rPr>
          <w:rFonts w:hint="eastAsia" w:ascii="仿宋_GB2312" w:hAnsi="Times New Roman" w:eastAsia="仿宋_GB2312" w:cs="Times New Roman"/>
          <w:b/>
          <w:color w:val="000000"/>
          <w:kern w:val="2"/>
          <w:sz w:val="32"/>
          <w:szCs w:val="32"/>
          <w:lang w:val="en-US" w:eastAsia="zh-CN" w:bidi="ar-SA"/>
        </w:rPr>
        <w:t>方向31：多模态与自适应协同智能电子变速系统技术研究与产业示范</w:t>
      </w:r>
    </w:p>
    <w:bookmarkEnd w:id="5"/>
    <w:p>
      <w:pPr>
        <w:pStyle w:val="12"/>
        <w:pageBreakBefore w:val="0"/>
        <w:widowControl w:val="0"/>
        <w:wordWrap/>
        <w:overflowPunct/>
        <w:bidi w:val="0"/>
        <w:spacing w:line="560" w:lineRule="exact"/>
        <w:ind w:firstLine="642" w:firstLineChars="200"/>
        <w:textAlignment w:val="auto"/>
        <w:rPr>
          <w:rFonts w:ascii="仿宋_GB2312" w:eastAsia="仿宋_GB2312"/>
          <w:b/>
          <w:sz w:val="32"/>
          <w:szCs w:val="32"/>
        </w:rPr>
      </w:pPr>
      <w:r>
        <w:rPr>
          <w:rFonts w:hint="eastAsia" w:ascii="仿宋_GB2312" w:eastAsia="仿宋_GB2312"/>
          <w:b/>
          <w:sz w:val="32"/>
          <w:szCs w:val="32"/>
        </w:rPr>
        <w:t>需求目标：</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hAnsi="微软雅黑" w:eastAsia="仿宋_GB2312" w:cs="微软雅黑"/>
          <w:b/>
          <w:sz w:val="32"/>
          <w:szCs w:val="32"/>
        </w:rPr>
      </w:pPr>
      <w:r>
        <w:rPr>
          <w:rFonts w:hint="eastAsia" w:ascii="仿宋_GB2312" w:hAnsi="仿宋" w:eastAsia="仿宋_GB2312" w:cs="宋体"/>
          <w:color w:val="000000"/>
          <w:kern w:val="0"/>
          <w:sz w:val="32"/>
          <w:szCs w:val="32"/>
        </w:rPr>
        <w:t>针对当前国产公路自行车智能变速系统存在的复杂环境下通信可靠性差、执行精度不稳定、智能化水平低等问题，研究多模态交互与动态自适应控制技术、多源数据融合变速算法、云端协同智能决策与智慧服务技术、无线可靠传输与复杂环境抗干扰技术、位移偏差精准控制技术，实现公路自行车智能电子变速系统关键技术研究与产业示范。</w:t>
      </w:r>
    </w:p>
    <w:p>
      <w:pPr>
        <w:pStyle w:val="12"/>
        <w:pageBreakBefore w:val="0"/>
        <w:widowControl w:val="0"/>
        <w:wordWrap/>
        <w:overflowPunct/>
        <w:bidi w:val="0"/>
        <w:spacing w:line="560" w:lineRule="exact"/>
        <w:ind w:firstLine="642" w:firstLineChars="200"/>
        <w:textAlignment w:val="auto"/>
        <w:rPr>
          <w:rFonts w:ascii="仿宋_GB2312" w:hAnsi="Calibri" w:eastAsia="仿宋_GB2312" w:cs="Calibri"/>
          <w:sz w:val="32"/>
          <w:szCs w:val="32"/>
        </w:rPr>
      </w:pPr>
      <w:r>
        <w:rPr>
          <w:rFonts w:hint="eastAsia" w:ascii="仿宋_GB2312" w:hAnsi="微软雅黑" w:eastAsia="仿宋_GB2312" w:cs="微软雅黑"/>
          <w:b/>
          <w:sz w:val="32"/>
          <w:szCs w:val="32"/>
        </w:rPr>
        <w:t>具体需求目标如下：</w:t>
      </w:r>
    </w:p>
    <w:p>
      <w:pPr>
        <w:pStyle w:val="12"/>
        <w:pageBreakBefore w:val="0"/>
        <w:widowControl w:val="0"/>
        <w:wordWrap/>
        <w:overflowPunct/>
        <w:bidi w:val="0"/>
        <w:spacing w:line="560" w:lineRule="exact"/>
        <w:ind w:left="640"/>
        <w:textAlignment w:val="auto"/>
        <w:rPr>
          <w:rFonts w:ascii="仿宋_GB2312" w:hAnsi="Calibri" w:eastAsia="仿宋_GB2312" w:cs="Calibri"/>
          <w:sz w:val="32"/>
          <w:szCs w:val="32"/>
        </w:rPr>
      </w:pPr>
      <w:r>
        <w:rPr>
          <w:rFonts w:hint="eastAsia" w:ascii="仿宋_GB2312" w:hAnsi="微软雅黑" w:eastAsia="仿宋_GB2312" w:cs="微软雅黑"/>
          <w:sz w:val="32"/>
          <w:szCs w:val="32"/>
        </w:rPr>
        <w:t>（</w:t>
      </w:r>
      <w:r>
        <w:rPr>
          <w:rFonts w:hint="eastAsia" w:ascii="仿宋_GB2312" w:hAnsi="Calibri" w:eastAsia="仿宋_GB2312" w:cs="Calibri"/>
          <w:sz w:val="32"/>
          <w:szCs w:val="32"/>
        </w:rPr>
        <w:t>1</w:t>
      </w:r>
      <w:r>
        <w:rPr>
          <w:rFonts w:hint="eastAsia" w:ascii="仿宋_GB2312" w:hAnsi="微软雅黑" w:eastAsia="仿宋_GB2312" w:cs="微软雅黑"/>
          <w:sz w:val="32"/>
          <w:szCs w:val="32"/>
        </w:rPr>
        <w:t>）</w:t>
      </w:r>
      <w:r>
        <w:rPr>
          <w:rFonts w:hint="eastAsia" w:ascii="仿宋_GB2312" w:eastAsia="仿宋_GB2312"/>
          <w:sz w:val="32"/>
          <w:szCs w:val="32"/>
        </w:rPr>
        <w:t>关键技术指标要求：</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hAnsi="仿宋" w:eastAsia="仿宋_GB2312" w:cs="宋体"/>
          <w:sz w:val="32"/>
          <w:szCs w:val="32"/>
        </w:rPr>
      </w:pPr>
      <w:r>
        <w:rPr>
          <w:rFonts w:hint="eastAsia" w:ascii="仿宋_GB2312" w:hAnsi="仿宋" w:eastAsia="仿宋_GB2312" w:cs="宋体"/>
          <w:color w:val="000000"/>
          <w:kern w:val="0"/>
          <w:sz w:val="32"/>
          <w:szCs w:val="32"/>
        </w:rPr>
        <w:t xml:space="preserve">①变速速别≥2×13速； </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hAnsi="仿宋" w:eastAsia="仿宋_GB2312" w:cs="宋体"/>
          <w:sz w:val="32"/>
          <w:szCs w:val="32"/>
        </w:rPr>
      </w:pPr>
      <w:r>
        <w:rPr>
          <w:rFonts w:hint="eastAsia" w:ascii="仿宋_GB2312" w:hAnsi="仿宋" w:eastAsia="仿宋_GB2312" w:cs="宋体"/>
          <w:color w:val="000000"/>
          <w:kern w:val="0"/>
          <w:sz w:val="32"/>
          <w:szCs w:val="32"/>
        </w:rPr>
        <w:t>②响应延迟≤1s，变速响应时间＜80ms；</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hAnsi="仿宋" w:eastAsia="仿宋_GB2312" w:cs="宋体"/>
          <w:sz w:val="32"/>
          <w:szCs w:val="32"/>
        </w:rPr>
      </w:pPr>
      <w:r>
        <w:rPr>
          <w:rFonts w:hint="eastAsia" w:ascii="仿宋_GB2312" w:hAnsi="仿宋" w:eastAsia="仿宋_GB2312" w:cs="宋体"/>
          <w:color w:val="000000"/>
          <w:kern w:val="0"/>
          <w:sz w:val="32"/>
          <w:szCs w:val="32"/>
        </w:rPr>
        <w:t>③无线传输距离≥15m；</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hAnsi="仿宋" w:eastAsia="仿宋_GB2312" w:cs="宋体"/>
          <w:sz w:val="32"/>
          <w:szCs w:val="32"/>
        </w:rPr>
      </w:pPr>
      <w:r>
        <w:rPr>
          <w:rFonts w:hint="eastAsia" w:ascii="仿宋_GB2312" w:hAnsi="Arial" w:eastAsia="仿宋_GB2312" w:cs="仿宋_GB2312"/>
          <w:bCs/>
          <w:color w:val="000000"/>
          <w:kern w:val="0"/>
          <w:sz w:val="32"/>
          <w:szCs w:val="32"/>
        </w:rPr>
        <w:fldChar w:fldCharType="begin"/>
      </w:r>
      <w:r>
        <w:rPr>
          <w:rFonts w:hint="eastAsia" w:ascii="仿宋_GB2312" w:hAnsi="Arial" w:eastAsia="仿宋_GB2312" w:cs="仿宋_GB2312"/>
          <w:bCs/>
          <w:color w:val="000000"/>
          <w:kern w:val="0"/>
          <w:sz w:val="32"/>
          <w:szCs w:val="32"/>
        </w:rPr>
        <w:instrText xml:space="preserve"> = 4 \* GB3 </w:instrText>
      </w:r>
      <w:r>
        <w:rPr>
          <w:rFonts w:hint="eastAsia" w:ascii="仿宋_GB2312" w:hAnsi="Arial" w:eastAsia="仿宋_GB2312" w:cs="仿宋_GB2312"/>
          <w:bCs/>
          <w:color w:val="000000"/>
          <w:kern w:val="0"/>
          <w:sz w:val="32"/>
          <w:szCs w:val="32"/>
        </w:rPr>
        <w:fldChar w:fldCharType="separate"/>
      </w:r>
      <w:r>
        <w:rPr>
          <w:rFonts w:hint="eastAsia" w:ascii="仿宋_GB2312" w:hAnsi="Arial" w:eastAsia="仿宋_GB2312" w:cs="仿宋_GB2312"/>
          <w:bCs/>
          <w:color w:val="000000"/>
          <w:kern w:val="0"/>
          <w:sz w:val="32"/>
          <w:szCs w:val="32"/>
        </w:rPr>
        <w:t>④</w:t>
      </w:r>
      <w:r>
        <w:rPr>
          <w:rFonts w:hint="eastAsia" w:ascii="仿宋_GB2312" w:hAnsi="Arial" w:eastAsia="仿宋_GB2312" w:cs="仿宋_GB2312"/>
          <w:bCs/>
          <w:color w:val="000000"/>
          <w:kern w:val="0"/>
          <w:sz w:val="32"/>
          <w:szCs w:val="32"/>
        </w:rPr>
        <w:fldChar w:fldCharType="end"/>
      </w:r>
      <w:r>
        <w:rPr>
          <w:rFonts w:hint="eastAsia" w:ascii="仿宋_GB2312" w:hAnsi="仿宋" w:eastAsia="仿宋_GB2312" w:cs="宋体"/>
          <w:color w:val="000000"/>
          <w:kern w:val="0"/>
          <w:sz w:val="32"/>
          <w:szCs w:val="32"/>
        </w:rPr>
        <w:t>续航最高≥2500km，时间≥1200h；</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hAnsi="仿宋" w:eastAsia="仿宋_GB2312" w:cs="宋体"/>
          <w:sz w:val="32"/>
          <w:szCs w:val="32"/>
        </w:rPr>
      </w:pPr>
      <w:r>
        <w:rPr>
          <w:rFonts w:hint="eastAsia" w:ascii="仿宋_GB2312" w:hAnsi="Arial" w:eastAsia="仿宋_GB2312" w:cs="仿宋_GB2312"/>
          <w:color w:val="000000"/>
          <w:kern w:val="0"/>
          <w:sz w:val="32"/>
          <w:szCs w:val="32"/>
        </w:rPr>
        <w:fldChar w:fldCharType="begin"/>
      </w:r>
      <w:r>
        <w:rPr>
          <w:rFonts w:hint="eastAsia" w:ascii="仿宋_GB2312" w:hAnsi="Arial" w:eastAsia="仿宋_GB2312" w:cs="仿宋_GB2312"/>
          <w:color w:val="000000"/>
          <w:kern w:val="0"/>
          <w:sz w:val="32"/>
          <w:szCs w:val="32"/>
        </w:rPr>
        <w:instrText xml:space="preserve"> = 5 \* GB3 </w:instrText>
      </w:r>
      <w:r>
        <w:rPr>
          <w:rFonts w:hint="eastAsia" w:ascii="仿宋_GB2312" w:hAnsi="Arial" w:eastAsia="仿宋_GB2312" w:cs="仿宋_GB2312"/>
          <w:color w:val="000000"/>
          <w:kern w:val="0"/>
          <w:sz w:val="32"/>
          <w:szCs w:val="32"/>
        </w:rPr>
        <w:fldChar w:fldCharType="separate"/>
      </w:r>
      <w:r>
        <w:rPr>
          <w:rFonts w:hint="eastAsia" w:ascii="仿宋_GB2312" w:hAnsi="Arial" w:eastAsia="仿宋_GB2312" w:cs="仿宋_GB2312"/>
          <w:color w:val="000000"/>
          <w:kern w:val="0"/>
          <w:sz w:val="32"/>
          <w:szCs w:val="32"/>
        </w:rPr>
        <w:t>⑤</w:t>
      </w:r>
      <w:r>
        <w:rPr>
          <w:rFonts w:hint="eastAsia" w:ascii="仿宋_GB2312" w:hAnsi="Arial" w:eastAsia="仿宋_GB2312" w:cs="仿宋_GB2312"/>
          <w:color w:val="000000"/>
          <w:kern w:val="0"/>
          <w:sz w:val="32"/>
          <w:szCs w:val="32"/>
        </w:rPr>
        <w:fldChar w:fldCharType="end"/>
      </w:r>
      <w:r>
        <w:rPr>
          <w:rFonts w:hint="eastAsia" w:ascii="仿宋_GB2312" w:hAnsi="仿宋" w:eastAsia="仿宋_GB2312" w:cs="宋体"/>
          <w:color w:val="000000"/>
          <w:kern w:val="0"/>
          <w:sz w:val="32"/>
          <w:szCs w:val="32"/>
        </w:rPr>
        <w:t>重量≤2100g；</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hAnsi="仿宋" w:eastAsia="仿宋_GB2312" w:cs="宋体"/>
          <w:sz w:val="32"/>
          <w:szCs w:val="32"/>
        </w:rPr>
      </w:pPr>
      <w:r>
        <w:rPr>
          <w:rFonts w:hint="eastAsia" w:ascii="仿宋_GB2312" w:hAnsi="Arial" w:eastAsia="仿宋_GB2312" w:cs="Times New Roman"/>
          <w:color w:val="000000"/>
          <w:kern w:val="0"/>
          <w:sz w:val="32"/>
          <w:szCs w:val="32"/>
        </w:rPr>
        <w:fldChar w:fldCharType="begin"/>
      </w:r>
      <w:r>
        <w:rPr>
          <w:rFonts w:hint="eastAsia" w:ascii="仿宋_GB2312" w:hAnsi="Arial" w:eastAsia="仿宋_GB2312" w:cs="Times New Roman"/>
          <w:color w:val="000000"/>
          <w:kern w:val="0"/>
          <w:sz w:val="32"/>
          <w:szCs w:val="32"/>
        </w:rPr>
        <w:instrText xml:space="preserve"> = 6 \* GB3 </w:instrText>
      </w:r>
      <w:r>
        <w:rPr>
          <w:rFonts w:hint="eastAsia" w:ascii="仿宋_GB2312" w:hAnsi="Arial" w:eastAsia="仿宋_GB2312" w:cs="Times New Roman"/>
          <w:color w:val="000000"/>
          <w:kern w:val="0"/>
          <w:sz w:val="32"/>
          <w:szCs w:val="32"/>
        </w:rPr>
        <w:fldChar w:fldCharType="separate"/>
      </w:r>
      <w:r>
        <w:rPr>
          <w:rFonts w:hint="eastAsia" w:ascii="仿宋_GB2312" w:hAnsi="Arial" w:eastAsia="仿宋_GB2312" w:cs="Times New Roman"/>
          <w:color w:val="000000"/>
          <w:kern w:val="0"/>
          <w:sz w:val="32"/>
          <w:szCs w:val="32"/>
        </w:rPr>
        <w:t>⑥</w:t>
      </w:r>
      <w:r>
        <w:rPr>
          <w:rFonts w:hint="eastAsia" w:ascii="仿宋_GB2312" w:hAnsi="Arial" w:eastAsia="仿宋_GB2312" w:cs="Times New Roman"/>
          <w:color w:val="000000"/>
          <w:kern w:val="0"/>
          <w:sz w:val="32"/>
          <w:szCs w:val="32"/>
        </w:rPr>
        <w:fldChar w:fldCharType="end"/>
      </w:r>
      <w:r>
        <w:rPr>
          <w:rFonts w:hint="eastAsia" w:ascii="仿宋_GB2312" w:hAnsi="仿宋" w:eastAsia="仿宋_GB2312" w:cs="宋体"/>
          <w:color w:val="000000"/>
          <w:kern w:val="0"/>
          <w:sz w:val="32"/>
          <w:szCs w:val="32"/>
        </w:rPr>
        <w:t>变速精度＜0.1mm，误触发率≤0.1%。</w:t>
      </w:r>
    </w:p>
    <w:p>
      <w:pPr>
        <w:pStyle w:val="12"/>
        <w:pageBreakBefore w:val="0"/>
        <w:widowControl w:val="0"/>
        <w:wordWrap/>
        <w:overflowPunct/>
        <w:bidi w:val="0"/>
        <w:spacing w:line="560" w:lineRule="exact"/>
        <w:ind w:left="640"/>
        <w:textAlignment w:val="auto"/>
        <w:rPr>
          <w:rFonts w:ascii="仿宋_GB2312" w:eastAsia="仿宋_GB2312"/>
          <w:sz w:val="32"/>
          <w:szCs w:val="32"/>
        </w:rPr>
      </w:pPr>
      <w:r>
        <w:rPr>
          <w:rFonts w:hint="eastAsia" w:ascii="仿宋_GB2312" w:hAnsi="微软雅黑" w:eastAsia="仿宋_GB2312" w:cs="微软雅黑"/>
          <w:sz w:val="32"/>
          <w:szCs w:val="32"/>
        </w:rPr>
        <w:t>（</w:t>
      </w:r>
      <w:r>
        <w:rPr>
          <w:rFonts w:hint="eastAsia" w:ascii="仿宋_GB2312" w:hAnsi="Calibri" w:eastAsia="仿宋_GB2312" w:cs="Calibri"/>
          <w:sz w:val="32"/>
          <w:szCs w:val="32"/>
        </w:rPr>
        <w:t>2</w:t>
      </w:r>
      <w:r>
        <w:rPr>
          <w:rFonts w:hint="eastAsia" w:ascii="仿宋_GB2312" w:hAnsi="微软雅黑" w:eastAsia="仿宋_GB2312" w:cs="微软雅黑"/>
          <w:sz w:val="32"/>
          <w:szCs w:val="32"/>
        </w:rPr>
        <w:t>）</w:t>
      </w:r>
      <w:r>
        <w:rPr>
          <w:rFonts w:hint="eastAsia" w:ascii="仿宋_GB2312" w:eastAsia="仿宋_GB2312"/>
          <w:sz w:val="32"/>
          <w:szCs w:val="32"/>
        </w:rPr>
        <w:t>产业化示范能力指标要求：</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eastAsia="仿宋_GB2312" w:cs="Times New Roman"/>
          <w:sz w:val="32"/>
          <w:szCs w:val="32"/>
        </w:rPr>
      </w:pPr>
      <w:r>
        <w:rPr>
          <w:rFonts w:hint="eastAsia" w:ascii="仿宋_GB2312" w:hAnsi="Arial" w:eastAsia="仿宋_GB2312" w:cs="Times New Roman"/>
          <w:color w:val="000000"/>
          <w:kern w:val="0"/>
          <w:sz w:val="32"/>
          <w:szCs w:val="32"/>
        </w:rPr>
        <w:fldChar w:fldCharType="begin"/>
      </w:r>
      <w:r>
        <w:rPr>
          <w:rFonts w:hint="eastAsia" w:ascii="仿宋_GB2312" w:hAnsi="Arial" w:eastAsia="仿宋_GB2312" w:cs="Times New Roman"/>
          <w:color w:val="000000"/>
          <w:kern w:val="0"/>
          <w:sz w:val="32"/>
          <w:szCs w:val="32"/>
        </w:rPr>
        <w:instrText xml:space="preserve"> = 1 \* GB3 </w:instrText>
      </w:r>
      <w:r>
        <w:rPr>
          <w:rFonts w:hint="eastAsia" w:ascii="仿宋_GB2312" w:hAnsi="Arial" w:eastAsia="仿宋_GB2312" w:cs="Times New Roman"/>
          <w:color w:val="000000"/>
          <w:kern w:val="0"/>
          <w:sz w:val="32"/>
          <w:szCs w:val="32"/>
        </w:rPr>
        <w:fldChar w:fldCharType="separate"/>
      </w:r>
      <w:r>
        <w:rPr>
          <w:rFonts w:hint="eastAsia" w:ascii="仿宋_GB2312" w:hAnsi="Arial" w:eastAsia="仿宋_GB2312" w:cs="Times New Roman"/>
          <w:color w:val="000000"/>
          <w:kern w:val="0"/>
          <w:sz w:val="32"/>
          <w:szCs w:val="32"/>
        </w:rPr>
        <w:t>①</w:t>
      </w:r>
      <w:r>
        <w:rPr>
          <w:rFonts w:hint="eastAsia" w:ascii="仿宋_GB2312" w:hAnsi="Arial" w:eastAsia="仿宋_GB2312" w:cs="Times New Roman"/>
          <w:color w:val="000000"/>
          <w:kern w:val="0"/>
          <w:sz w:val="32"/>
          <w:szCs w:val="32"/>
        </w:rPr>
        <w:fldChar w:fldCharType="end"/>
      </w:r>
      <w:r>
        <w:rPr>
          <w:rFonts w:hint="eastAsia" w:ascii="仿宋_GB2312" w:hAnsi="Arial" w:eastAsia="仿宋_GB2312" w:cs="Times New Roman"/>
          <w:color w:val="000000"/>
          <w:kern w:val="0"/>
          <w:sz w:val="32"/>
          <w:szCs w:val="32"/>
        </w:rPr>
        <w:t>关键产品上市销售，</w:t>
      </w:r>
      <w:r>
        <w:rPr>
          <w:rFonts w:hint="eastAsia" w:ascii="仿宋_GB2312" w:hAnsi="仿宋" w:eastAsia="仿宋_GB2312" w:cs="宋体"/>
          <w:color w:val="000000"/>
          <w:kern w:val="0"/>
          <w:sz w:val="32"/>
          <w:szCs w:val="32"/>
        </w:rPr>
        <w:t>建成示范生产线，年产能不低于1万套，产品合格率≥99.8%；</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 = 2 \* GB3 </w:instrText>
      </w:r>
      <w:r>
        <w:rPr>
          <w:rFonts w:hint="eastAsia" w:ascii="仿宋_GB2312" w:eastAsia="仿宋_GB2312"/>
          <w:sz w:val="32"/>
          <w:szCs w:val="32"/>
        </w:rPr>
        <w:fldChar w:fldCharType="separate"/>
      </w:r>
      <w:r>
        <w:rPr>
          <w:rFonts w:hint="eastAsia" w:ascii="仿宋_GB2312" w:eastAsia="仿宋_GB2312"/>
          <w:sz w:val="32"/>
          <w:szCs w:val="32"/>
        </w:rPr>
        <w:t>②</w:t>
      </w:r>
      <w:r>
        <w:rPr>
          <w:rFonts w:hint="eastAsia" w:ascii="仿宋_GB2312" w:eastAsia="仿宋_GB2312"/>
          <w:sz w:val="32"/>
          <w:szCs w:val="32"/>
        </w:rPr>
        <w:fldChar w:fldCharType="end"/>
      </w:r>
      <w:r>
        <w:rPr>
          <w:rFonts w:hint="eastAsia" w:ascii="仿宋_GB2312" w:eastAsia="仿宋_GB2312"/>
          <w:sz w:val="32"/>
          <w:szCs w:val="32"/>
        </w:rPr>
        <w:t>在公路自行车智能骑行场景实现应用。</w:t>
      </w:r>
    </w:p>
    <w:p>
      <w:pPr>
        <w:pStyle w:val="12"/>
        <w:pageBreakBefore w:val="0"/>
        <w:widowControl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hAnsi="微软雅黑" w:eastAsia="仿宋_GB2312" w:cs="微软雅黑"/>
          <w:sz w:val="32"/>
          <w:szCs w:val="32"/>
        </w:rPr>
        <w:t>（</w:t>
      </w:r>
      <w:r>
        <w:rPr>
          <w:rFonts w:hint="eastAsia" w:ascii="仿宋_GB2312" w:hAnsi="Calibri" w:eastAsia="仿宋_GB2312" w:cs="Calibri"/>
          <w:sz w:val="32"/>
          <w:szCs w:val="32"/>
        </w:rPr>
        <w:t>3</w:t>
      </w:r>
      <w:r>
        <w:rPr>
          <w:rFonts w:hint="eastAsia" w:ascii="仿宋_GB2312" w:hAnsi="微软雅黑" w:eastAsia="仿宋_GB2312" w:cs="微软雅黑"/>
          <w:sz w:val="32"/>
          <w:szCs w:val="32"/>
        </w:rPr>
        <w:t>）</w:t>
      </w:r>
      <w:r>
        <w:rPr>
          <w:rFonts w:hint="eastAsia" w:ascii="仿宋_GB2312" w:eastAsia="仿宋_GB2312"/>
          <w:sz w:val="32"/>
          <w:szCs w:val="32"/>
        </w:rPr>
        <w:t>知识产权等其他指标要求：</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hAnsi="仿宋" w:eastAsia="仿宋_GB2312" w:cs="宋体"/>
          <w:sz w:val="32"/>
          <w:szCs w:val="32"/>
        </w:rPr>
      </w:pPr>
      <w:r>
        <w:rPr>
          <w:rFonts w:hint="eastAsia" w:ascii="仿宋_GB2312" w:hAnsi="仿宋" w:eastAsia="仿宋_GB2312" w:cs="宋体"/>
          <w:color w:val="000000"/>
          <w:kern w:val="0"/>
          <w:sz w:val="32"/>
          <w:szCs w:val="32"/>
        </w:rPr>
        <w:t>申请发明专利≥10项。</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hAnsi="仿宋" w:eastAsia="仿宋_GB2312" w:cs="宋体"/>
          <w:bCs/>
          <w:sz w:val="32"/>
          <w:szCs w:val="32"/>
        </w:rPr>
      </w:pPr>
      <w:r>
        <w:rPr>
          <w:rFonts w:hint="eastAsia" w:ascii="仿宋_GB2312" w:hAnsi="仿宋" w:eastAsia="仿宋_GB2312" w:cs="宋体"/>
          <w:bCs/>
          <w:color w:val="000000"/>
          <w:kern w:val="0"/>
          <w:sz w:val="32"/>
          <w:szCs w:val="32"/>
        </w:rPr>
        <w:t>技术成熟度：项目实施期结束后不低于10级（销售级）。</w:t>
      </w:r>
    </w:p>
    <w:p>
      <w:pPr>
        <w:pageBreakBefore w:val="0"/>
        <w:kinsoku w:val="0"/>
        <w:wordWrap/>
        <w:overflowPunct/>
        <w:autoSpaceDE w:val="0"/>
        <w:autoSpaceDN w:val="0"/>
        <w:bidi w:val="0"/>
        <w:adjustRightInd w:val="0"/>
        <w:snapToGrid w:val="0"/>
        <w:spacing w:line="560" w:lineRule="exact"/>
        <w:ind w:firstLine="640" w:firstLineChars="200"/>
        <w:jc w:val="left"/>
        <w:textAlignment w:val="auto"/>
        <w:rPr>
          <w:rFonts w:ascii="仿宋_GB2312" w:eastAsia="仿宋_GB2312" w:cs="仿宋_GB2312"/>
          <w:sz w:val="32"/>
          <w:szCs w:val="32"/>
        </w:rPr>
      </w:pPr>
      <w:r>
        <w:rPr>
          <w:rFonts w:hint="eastAsia" w:ascii="仿宋_GB2312" w:eastAsia="仿宋_GB2312" w:cs="仿宋_GB2312"/>
          <w:sz w:val="32"/>
          <w:szCs w:val="32"/>
        </w:rPr>
        <w:t>拟支持项目1项，支持资金不超过300万元。项目自筹资金与财政资金比例不低于2:1。</w:t>
      </w:r>
    </w:p>
    <w:p>
      <w:pPr>
        <w:pageBreakBefore w:val="0"/>
        <w:wordWrap/>
        <w:overflowPunct/>
        <w:bidi w:val="0"/>
        <w:spacing w:line="560" w:lineRule="exact"/>
        <w:ind w:firstLine="640" w:firstLineChars="200"/>
        <w:textAlignment w:val="auto"/>
        <w:rPr>
          <w:rFonts w:ascii="黑体" w:hAnsi="宋体" w:eastAsia="黑体"/>
          <w:sz w:val="32"/>
          <w:szCs w:val="32"/>
        </w:rPr>
      </w:pPr>
      <w:r>
        <w:rPr>
          <w:rFonts w:hint="eastAsia" w:ascii="黑体" w:hAnsi="宋体" w:eastAsia="黑体"/>
          <w:sz w:val="32"/>
          <w:szCs w:val="32"/>
        </w:rPr>
        <w:t>二、申报要求</w:t>
      </w:r>
    </w:p>
    <w:p>
      <w:pPr>
        <w:pageBreakBefore w:val="0"/>
        <w:wordWrap/>
        <w:overflowPunct/>
        <w:bidi w:val="0"/>
        <w:spacing w:line="56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申报项目和单位须符合上述申报领域方向和《青岛市科技计划项目管理办法》《青岛市科学技术专项资金管理办法》《青岛市关键技术攻关项目管理实施细则》等有关要求，同时还须满足以下条件：</w:t>
      </w:r>
    </w:p>
    <w:p>
      <w:pPr>
        <w:pageBreakBefore w:val="0"/>
        <w:wordWrap/>
        <w:overflowPunct/>
        <w:bidi w:val="0"/>
        <w:spacing w:line="56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（一）此次申报项目为青岛市关键技术攻关项目。项目须符合国家产业政策和土地、节能减排、环保、安全等要求，技术上有重大突破，产业上有引领示范，具备实施条件。</w:t>
      </w:r>
    </w:p>
    <w:p>
      <w:pPr>
        <w:pageBreakBefore w:val="0"/>
        <w:wordWrap/>
        <w:overflowPunct/>
        <w:bidi w:val="0"/>
        <w:spacing w:line="56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二）申报单位须为在青注册具有独立法人资格的企业。企业注册资本不低于项目申请的市拨经费，经营状况良好，有较强的研发实力、规范的运营管理、健全的财务制度和知识产权管理制度、以及良好的社会信用</w:t>
      </w:r>
      <w:r>
        <w:rPr>
          <w:rFonts w:hint="eastAsia" w:ascii="仿宋_GB2312" w:hAnsi="宋体" w:eastAsia="仿宋_GB2312" w:cs="仿宋_GB2312"/>
          <w:sz w:val="32"/>
          <w:szCs w:val="32"/>
        </w:rPr>
        <w:t>。申报企业应具备前期研究基础和实施条件，知识产权明晰，具备核心技术和配套资金保障。</w:t>
      </w:r>
      <w:r>
        <w:rPr>
          <w:rFonts w:hint="eastAsia" w:ascii="仿宋_GB2312" w:hAnsi="宋体" w:eastAsia="仿宋_GB2312" w:cs="宋体"/>
          <w:sz w:val="32"/>
          <w:szCs w:val="32"/>
        </w:rPr>
        <w:t>鼓励产学研协同创新，由企业牵头与高校、科研院所合作组织实施。</w:t>
      </w:r>
    </w:p>
    <w:p>
      <w:pPr>
        <w:pageBreakBefore w:val="0"/>
        <w:wordWrap/>
        <w:overflowPunct/>
        <w:bidi w:val="0"/>
        <w:spacing w:line="56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（三）申报单位要对申报材料的科学性、有效性、真实性、完整性负责。经审核发现申报材料有不实情况的，取消申报单位项目评审和承担资格，并记入科研诚信档案。</w:t>
      </w:r>
    </w:p>
    <w:p>
      <w:pPr>
        <w:pageBreakBefore w:val="0"/>
        <w:wordWrap/>
        <w:overflowPunct/>
        <w:bidi w:val="0"/>
        <w:spacing w:line="56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（四）申报项目须明确项目负责人。项目负责人应具有领导和组织开展创新性研究的能力，科研信用记录良好。</w:t>
      </w:r>
      <w:r>
        <w:rPr>
          <w:rFonts w:hint="eastAsia" w:ascii="仿宋_GB2312" w:hAnsi="仿宋_GB2312" w:eastAsia="仿宋_GB2312" w:cs="宋体"/>
          <w:sz w:val="32"/>
          <w:szCs w:val="32"/>
        </w:rPr>
        <w:t>有超过</w:t>
      </w:r>
      <w:r>
        <w:rPr>
          <w:rFonts w:hint="eastAsia" w:ascii="仿宋_GB2312" w:hAnsi="仿宋_GB2312" w:eastAsia="仿宋_GB2312" w:cs="宋体"/>
          <w:sz w:val="32"/>
          <w:szCs w:val="32"/>
          <w:lang w:val="en-US" w:eastAsia="zh-CN"/>
        </w:rPr>
        <w:t>2</w:t>
      </w:r>
      <w:r>
        <w:rPr>
          <w:rFonts w:hint="eastAsia" w:ascii="仿宋_GB2312" w:hAnsi="仿宋_GB2312" w:eastAsia="仿宋_GB2312" w:cs="宋体"/>
          <w:sz w:val="32"/>
          <w:szCs w:val="32"/>
        </w:rPr>
        <w:t>项（含</w:t>
      </w:r>
      <w:r>
        <w:rPr>
          <w:rFonts w:hint="eastAsia" w:ascii="仿宋_GB2312" w:hAnsi="仿宋_GB2312" w:eastAsia="仿宋_GB2312" w:cs="宋体"/>
          <w:sz w:val="32"/>
          <w:szCs w:val="32"/>
          <w:lang w:val="en-US" w:eastAsia="zh-CN"/>
        </w:rPr>
        <w:t>2</w:t>
      </w:r>
      <w:r>
        <w:rPr>
          <w:rFonts w:hint="eastAsia" w:ascii="仿宋_GB2312" w:hAnsi="仿宋_GB2312" w:eastAsia="仿宋_GB2312" w:cs="宋体"/>
          <w:sz w:val="32"/>
          <w:szCs w:val="32"/>
        </w:rPr>
        <w:t>项）在研项目的项目负责人不得申报（正常参加2025年验收的项目除外）。</w:t>
      </w:r>
      <w:r>
        <w:rPr>
          <w:rFonts w:hint="eastAsia" w:ascii="仿宋_GB2312" w:hAnsi="宋体" w:eastAsia="仿宋_GB2312" w:cs="宋体"/>
          <w:sz w:val="32"/>
          <w:szCs w:val="32"/>
        </w:rPr>
        <w:t>参加过相关指南咨询论证的专家不得作为项目负责人或项目团队成员申报。鼓励青年科技人才和女性科技人才积极参与项目申报</w:t>
      </w:r>
      <w:r>
        <w:rPr>
          <w:rFonts w:hint="eastAsia" w:ascii="仿宋_GB2312" w:eastAsia="仿宋_GB2312"/>
          <w:sz w:val="32"/>
          <w:szCs w:val="32"/>
        </w:rPr>
        <w:t>。</w:t>
      </w:r>
    </w:p>
    <w:p>
      <w:pPr>
        <w:pageBreakBefore w:val="0"/>
        <w:wordWrap/>
        <w:overflowPunct/>
        <w:bidi w:val="0"/>
        <w:spacing w:line="56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（五）联合申报须签订联合申报协议，明确各自承担的工作任务和目标、知识产权和利益归属、合作经费（包括自筹经费）的额度和来源等。</w:t>
      </w:r>
    </w:p>
    <w:p>
      <w:pPr>
        <w:pageBreakBefore w:val="0"/>
        <w:wordWrap/>
        <w:overflowPunct/>
        <w:bidi w:val="0"/>
        <w:spacing w:line="56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六）申报单位为科技统计调查纳统单位的，应提供上年度研发统计填报材料。规上工业、服务业、建筑业企业为2024年度《企业研发项目情况表》（107-1表）和《企业研发活动及相关情况表》（107-2表）。企业上年度研发投入为零或规模以上企业未按规定在相关统计系统填报的不得申报。</w:t>
      </w:r>
    </w:p>
    <w:p>
      <w:pPr>
        <w:pageBreakBefore w:val="0"/>
        <w:wordWrap/>
        <w:overflowPunct/>
        <w:bidi w:val="0"/>
        <w:spacing w:line="56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（七）</w:t>
      </w:r>
      <w:r>
        <w:rPr>
          <w:rFonts w:hint="eastAsia" w:ascii="仿宋_GB2312" w:eastAsia="仿宋_GB2312"/>
          <w:sz w:val="32"/>
          <w:szCs w:val="32"/>
        </w:rPr>
        <w:t>申报单位应按照国家、省、市相关要求，强化项目、人才一体化推进，积极引进、培养人才，并在项目申报材料中明确人才引进培养目标。同时，应积极开发科研助理岗位，吸纳高校毕业生就业，并在项目申报材料中明确科研助理信息。</w:t>
      </w:r>
    </w:p>
    <w:p>
      <w:pPr>
        <w:pageBreakBefore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hAnsi="宋体" w:eastAsia="仿宋_GB2312" w:cs="宋体"/>
          <w:sz w:val="32"/>
          <w:szCs w:val="32"/>
        </w:rPr>
        <w:t>（八）</w:t>
      </w:r>
      <w:r>
        <w:rPr>
          <w:rFonts w:hint="eastAsia" w:ascii="仿宋_GB2312" w:eastAsia="仿宋_GB2312"/>
          <w:sz w:val="32"/>
          <w:szCs w:val="32"/>
        </w:rPr>
        <w:t>若申报项目涉及科技伦理、科技安全、保密等相关问题，申报单位应当严格执行国家有关法律法规、伦理准则和保密要求。</w:t>
      </w:r>
    </w:p>
    <w:p>
      <w:pPr>
        <w:pageBreakBefore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overflowPunct/>
        <w:bidi w:val="0"/>
        <w:spacing w:line="560" w:lineRule="exact"/>
        <w:ind w:firstLine="645"/>
        <w:textAlignment w:val="auto"/>
        <w:rPr>
          <w:rFonts w:ascii="仿宋_GB2312" w:eastAsia="仿宋_GB2312"/>
          <w:sz w:val="32"/>
          <w:szCs w:val="32"/>
        </w:rPr>
      </w:pPr>
      <w:r>
        <w:rPr>
          <w:rFonts w:hint="eastAsia" w:ascii="仿宋_GB2312" w:eastAsia="仿宋_GB2312"/>
          <w:sz w:val="32"/>
          <w:szCs w:val="32"/>
        </w:rPr>
        <w:t>（九）落实“绿色门槛”制度。按照《关于深入推进财政涉企资金“绿色门槛”制度的实施意见》（鲁财资环〔2022〕29号）要求，严格落实企业主体责任,企业在申报项目时,须对照“绿色门槛”制度进行自查,并就是否符合制度要求做出书面承诺，填写《“绿色门槛”制度落实企业自查表》（附件</w:t>
      </w:r>
      <w:r>
        <w:rPr>
          <w:rFonts w:hint="eastAsia" w:ascii="仿宋_GB2312" w:eastAsia="仿宋_GB2312"/>
          <w:sz w:val="32"/>
          <w:szCs w:val="32"/>
          <w:lang w:val="en-US" w:eastAsia="zh-CN"/>
        </w:rPr>
        <w:t>1</w:t>
      </w:r>
      <w:r>
        <w:rPr>
          <w:rFonts w:hint="eastAsia" w:ascii="仿宋_GB2312" w:eastAsia="仿宋_GB2312"/>
          <w:sz w:val="32"/>
          <w:szCs w:val="32"/>
        </w:rPr>
        <w:t>）;区（市）科技主管部门需会商有关部门，对申报项目企业进行“绿色门槛”审查，审查通过的填写《“绿色门槛”制度审查意见表》（附件</w:t>
      </w:r>
      <w:r>
        <w:rPr>
          <w:rFonts w:hint="eastAsia" w:ascii="仿宋_GB2312" w:eastAsia="仿宋_GB2312"/>
          <w:sz w:val="32"/>
          <w:szCs w:val="32"/>
          <w:lang w:val="en-US" w:eastAsia="zh-CN"/>
        </w:rPr>
        <w:t>2</w:t>
      </w:r>
      <w:r>
        <w:rPr>
          <w:rFonts w:hint="eastAsia" w:ascii="仿宋_GB2312" w:eastAsia="仿宋_GB2312"/>
          <w:sz w:val="32"/>
          <w:szCs w:val="32"/>
        </w:rPr>
        <w:t>）并盖章，予以推荐上报。</w:t>
      </w:r>
    </w:p>
    <w:p>
      <w:pPr>
        <w:pageBreakBefore w:val="0"/>
        <w:wordWrap/>
        <w:overflowPunct/>
        <w:bidi w:val="0"/>
        <w:spacing w:line="56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（十）揭榜制项目对揭榜单位无注册时间要求，对项目负责人无年龄、学历和职称等要求。</w:t>
      </w:r>
    </w:p>
    <w:p>
      <w:pPr>
        <w:pageBreakBefore w:val="0"/>
        <w:wordWrap/>
        <w:overflowPunct/>
        <w:bidi w:val="0"/>
        <w:spacing w:line="560" w:lineRule="exact"/>
        <w:ind w:left="525" w:leftChars="250" w:firstLine="160" w:firstLineChars="50"/>
        <w:textAlignment w:val="auto"/>
        <w:rPr>
          <w:rFonts w:ascii="黑体" w:hAnsi="宋体" w:eastAsia="黑体" w:cs="宋体"/>
          <w:sz w:val="32"/>
          <w:szCs w:val="32"/>
        </w:rPr>
      </w:pPr>
      <w:r>
        <w:rPr>
          <w:rFonts w:hint="eastAsia" w:ascii="黑体" w:hAnsi="宋体" w:eastAsia="黑体" w:cs="宋体"/>
          <w:sz w:val="32"/>
          <w:szCs w:val="32"/>
        </w:rPr>
        <w:t>三、支持方式</w:t>
      </w:r>
    </w:p>
    <w:p>
      <w:pPr>
        <w:pageBreakBefore w:val="0"/>
        <w:wordWrap/>
        <w:overflowPunct/>
        <w:bidi w:val="0"/>
        <w:spacing w:line="560" w:lineRule="exact"/>
        <w:ind w:firstLine="640" w:firstLineChars="200"/>
        <w:textAlignment w:val="auto"/>
        <w:rPr>
          <w:rFonts w:ascii="仿宋_GB2312" w:eastAsia="仿宋_GB2312" w:cs="仿宋_GB2312"/>
          <w:sz w:val="32"/>
          <w:szCs w:val="32"/>
        </w:rPr>
      </w:pPr>
      <w:r>
        <w:rPr>
          <w:rFonts w:hint="eastAsia" w:ascii="仿宋_GB2312" w:eastAsia="仿宋_GB2312"/>
          <w:sz w:val="32"/>
          <w:szCs w:val="32"/>
        </w:rPr>
        <w:t>（一）青岛</w:t>
      </w:r>
      <w:r>
        <w:rPr>
          <w:rFonts w:hint="eastAsia" w:ascii="仿宋_GB2312" w:hAnsi="宋体" w:eastAsia="仿宋_GB2312" w:cs="宋体"/>
          <w:sz w:val="32"/>
          <w:szCs w:val="32"/>
        </w:rPr>
        <w:t>市关键技术攻关项目执行期一般为2年。集成电路等产业领域项目可适当延长，一般不超过3年</w:t>
      </w:r>
      <w:r>
        <w:rPr>
          <w:rFonts w:hint="eastAsia" w:ascii="仿宋_GB2312" w:eastAsia="仿宋_GB2312"/>
          <w:sz w:val="32"/>
          <w:szCs w:val="32"/>
        </w:rPr>
        <w:t>。</w:t>
      </w:r>
      <w:r>
        <w:rPr>
          <w:rFonts w:hint="eastAsia" w:ascii="仿宋_GB2312" w:hAnsi="楷体" w:eastAsia="仿宋_GB2312" w:cs="仿宋_GB2312"/>
          <w:sz w:val="32"/>
          <w:szCs w:val="32"/>
        </w:rPr>
        <w:t>本批项目全部实行非定额资助方式，立项支持经费不超过指南中明确的支持强度金额</w:t>
      </w:r>
      <w:r>
        <w:rPr>
          <w:rFonts w:hint="eastAsia" w:ascii="仿宋_GB2312" w:eastAsia="仿宋_GB2312" w:cs="仿宋_GB2312"/>
          <w:sz w:val="32"/>
          <w:szCs w:val="32"/>
        </w:rPr>
        <w:t>。</w:t>
      </w:r>
    </w:p>
    <w:p>
      <w:pPr>
        <w:pageBreakBefore w:val="0"/>
        <w:wordWrap/>
        <w:overflowPunct/>
        <w:bidi w:val="0"/>
        <w:spacing w:line="56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二）申报单位须具备支持项目开展的资金保障能力，市拨经费低于申报数额时,不足部分由承担单位自筹解决。自筹经费为项目申报单位或合作单位为本申报项目提供的货币资金（不含各级各类政府资助资金）；其他配套可以是支撑本申报项目的房租、土地、货币资金等各类配套条件。</w:t>
      </w:r>
    </w:p>
    <w:p>
      <w:pPr>
        <w:pageBreakBefore w:val="0"/>
        <w:wordWrap/>
        <w:overflowPunct/>
        <w:bidi w:val="0"/>
        <w:spacing w:line="560" w:lineRule="exact"/>
        <w:ind w:firstLine="640" w:firstLineChars="200"/>
        <w:textAlignment w:val="auto"/>
        <w:rPr>
          <w:rFonts w:ascii="仿宋_GB2312" w:hAnsi="宋体" w:eastAsia="仿宋_GB2312" w:cs="仿宋_GB2312"/>
          <w:sz w:val="32"/>
          <w:szCs w:val="32"/>
        </w:rPr>
      </w:pPr>
      <w:r>
        <w:rPr>
          <w:rFonts w:hint="eastAsia" w:ascii="仿宋_GB2312" w:hAnsi="宋体" w:eastAsia="仿宋_GB2312" w:cs="宋体"/>
          <w:sz w:val="32"/>
          <w:szCs w:val="32"/>
        </w:rPr>
        <w:t>（三）</w:t>
      </w:r>
      <w:r>
        <w:rPr>
          <w:rFonts w:hint="eastAsia" w:ascii="仿宋_GB2312" w:hAnsi="宋体" w:eastAsia="仿宋_GB2312" w:cs="仿宋_GB2312"/>
          <w:sz w:val="32"/>
          <w:szCs w:val="32"/>
        </w:rPr>
        <w:t>2026年项目和资金额度将根据年度市财政科技专项资金预算情况进行统筹安排。采取无偿资助（分期拨付）或里程碑节点考核结果等方式给予支持。</w:t>
      </w:r>
    </w:p>
    <w:p>
      <w:pPr>
        <w:pStyle w:val="12"/>
        <w:pageBreakBefore w:val="0"/>
        <w:shd w:val="clear" w:color="auto" w:fill="FFFFFF"/>
        <w:wordWrap/>
        <w:overflowPunct/>
        <w:bidi w:val="0"/>
        <w:spacing w:line="560" w:lineRule="exact"/>
        <w:ind w:firstLine="640" w:firstLineChars="200"/>
        <w:textAlignment w:val="auto"/>
        <w:rPr>
          <w:rFonts w:ascii="仿宋_GB2312" w:hAnsi="微软雅黑" w:eastAsia="仿宋_GB2312"/>
          <w:sz w:val="32"/>
          <w:szCs w:val="32"/>
        </w:rPr>
      </w:pPr>
      <w:r>
        <w:rPr>
          <w:rFonts w:hint="eastAsia" w:ascii="仿宋_GB2312" w:hAnsi="宋体" w:eastAsia="仿宋_GB2312" w:cs="仿宋_GB2312"/>
          <w:sz w:val="32"/>
          <w:szCs w:val="32"/>
        </w:rPr>
        <w:t>（四）探索试行</w:t>
      </w:r>
      <w:r>
        <w:rPr>
          <w:rFonts w:hint="eastAsia" w:ascii="仿宋_GB2312" w:hAnsi="微软雅黑" w:eastAsia="仿宋_GB2312"/>
          <w:sz w:val="32"/>
          <w:szCs w:val="32"/>
        </w:rPr>
        <w:t>“赛马制”。同一指南方向（榜单）中的两个或两个以上申报（揭榜）单位，在评审得分相近，且同时满足研发水平相当、技术路线不同和实施方案可行等条件的情况下，可试行“赛马制”，即采取先平行立项等额资助、后择优资助的项目组织实施方式。“赛马制”项目立项后，市财政科技专项资金分期拨付，首笔资助金额不超过财政经费总额的30%。项目实施一年后，市科技局委托项目管理专业机构组织专家对项目进行中期评估，中期评估结果作为项目是否进一步支持的依据。</w:t>
      </w:r>
    </w:p>
    <w:p>
      <w:pPr>
        <w:pageBreakBefore w:val="0"/>
        <w:wordWrap/>
        <w:overflowPunct/>
        <w:bidi w:val="0"/>
        <w:spacing w:line="560" w:lineRule="exact"/>
        <w:ind w:firstLine="800" w:firstLineChars="250"/>
        <w:textAlignment w:val="auto"/>
        <w:rPr>
          <w:rFonts w:ascii="仿宋_GB2312" w:hAnsi="宋体" w:eastAsia="仿宋_GB2312" w:cs="宋体"/>
          <w:sz w:val="32"/>
          <w:szCs w:val="32"/>
        </w:rPr>
      </w:pPr>
      <w:r>
        <w:rPr>
          <w:rFonts w:hint="eastAsia" w:ascii="黑体" w:hAnsi="宋体" w:eastAsia="黑体" w:cs="宋体"/>
          <w:sz w:val="32"/>
          <w:szCs w:val="32"/>
        </w:rPr>
        <w:t>四、申报流程</w:t>
      </w:r>
    </w:p>
    <w:p>
      <w:pPr>
        <w:keepNext w:val="0"/>
        <w:keepLines w:val="0"/>
        <w:pageBreakBefore w:val="0"/>
        <w:kinsoku/>
        <w:wordWrap/>
        <w:overflowPunct/>
        <w:topLinePunct w:val="0"/>
        <w:autoSpaceDE/>
        <w:autoSpaceDN/>
        <w:bidi w:val="0"/>
        <w:adjustRightInd/>
        <w:snapToGrid/>
        <w:spacing w:after="0" w:line="560" w:lineRule="exact"/>
        <w:ind w:firstLine="800" w:firstLineChars="250"/>
        <w:textAlignment w:val="auto"/>
        <w:outlineLvl w:val="0"/>
        <w:rPr>
          <w:rFonts w:ascii="楷体_GB2312" w:eastAsia="楷体_GB2312"/>
          <w:sz w:val="32"/>
          <w:szCs w:val="32"/>
        </w:rPr>
      </w:pPr>
      <w:r>
        <w:rPr>
          <w:rFonts w:hint="eastAsia" w:ascii="楷体_GB2312" w:eastAsia="楷体_GB2312"/>
          <w:sz w:val="32"/>
          <w:szCs w:val="32"/>
        </w:rPr>
        <w:t>（一）网上填报</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1.</w:t>
      </w:r>
      <w:r>
        <w:rPr>
          <w:rFonts w:hint="eastAsia" w:ascii="仿宋_GB2312" w:hAnsi="宋体" w:eastAsia="仿宋_GB2312" w:cs="仿宋_GB2312"/>
          <w:sz w:val="32"/>
          <w:szCs w:val="32"/>
          <w:lang w:eastAsia="zh-CN"/>
        </w:rPr>
        <w:t>申报单位可选择路径一：</w:t>
      </w:r>
      <w:r>
        <w:rPr>
          <w:rFonts w:hint="eastAsia" w:ascii="仿宋_GB2312" w:hAnsi="宋体" w:eastAsia="仿宋_GB2312" w:cs="仿宋_GB2312"/>
          <w:sz w:val="32"/>
          <w:szCs w:val="32"/>
          <w:lang w:val="en-US" w:eastAsia="zh-CN"/>
        </w:rPr>
        <w:t>登录青岛市科学技术局门户网站</w:t>
      </w:r>
      <w:r>
        <w:rPr>
          <w:rFonts w:hint="eastAsia" w:ascii="仿宋_GB2312" w:hAnsi="仿宋_GB2312" w:eastAsia="仿宋_GB2312" w:cs="仿宋_GB2312"/>
          <w:sz w:val="32"/>
          <w:szCs w:val="32"/>
        </w:rPr>
        <w:t>（</w:t>
      </w:r>
      <w:r>
        <w:rPr>
          <w:rFonts w:hint="eastAsia" w:ascii="仿宋_GB2312" w:eastAsia="仿宋_GB2312"/>
          <w:sz w:val="32"/>
          <w:szCs w:val="32"/>
        </w:rPr>
        <w:t>http://qdstc.qingdao.gov.cn/</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，点击“业务专栏”板块中“揭榜挂帅”，选择“竞争类项目揭榜挂帅”下拉菜单中“我要揭榜”按钮，进入榜单中心，选择要揭榜项目进行申报；</w:t>
      </w:r>
      <w:r>
        <w:rPr>
          <w:rFonts w:hint="eastAsia" w:ascii="仿宋_GB2312" w:hAnsi="宋体" w:eastAsia="仿宋_GB2312" w:cs="仿宋_GB2312"/>
          <w:sz w:val="32"/>
          <w:szCs w:val="32"/>
          <w:lang w:eastAsia="zh-CN"/>
        </w:rPr>
        <w:t>或选择路径二：点击</w:t>
      </w:r>
      <w:r>
        <w:rPr>
          <w:rFonts w:hint="eastAsia" w:ascii="仿宋_GB2312" w:hAnsi="宋体" w:eastAsia="仿宋_GB2312" w:cs="仿宋_GB2312"/>
          <w:sz w:val="32"/>
          <w:szCs w:val="32"/>
          <w:lang w:val="en-US" w:eastAsia="zh-CN"/>
        </w:rPr>
        <w:t>青岛市科学技术局门户网站</w:t>
      </w:r>
      <w:r>
        <w:rPr>
          <w:rFonts w:hint="eastAsia" w:ascii="仿宋_GB2312" w:hAnsi="宋体" w:eastAsia="仿宋_GB2312" w:cs="仿宋_GB2312"/>
          <w:sz w:val="32"/>
          <w:szCs w:val="32"/>
          <w:lang w:eastAsia="zh-CN"/>
        </w:rPr>
        <w:t>右上角“登录”按钮，进入</w:t>
      </w:r>
      <w:r>
        <w:rPr>
          <w:rFonts w:hint="eastAsia" w:ascii="仿宋_GB2312" w:eastAsia="仿宋_GB2312"/>
          <w:sz w:val="32"/>
          <w:szCs w:val="32"/>
        </w:rPr>
        <w:t>“申报指南”</w:t>
      </w:r>
      <w:r>
        <w:rPr>
          <w:rFonts w:hint="eastAsia" w:ascii="仿宋_GB2312" w:eastAsia="仿宋_GB2312"/>
          <w:sz w:val="32"/>
          <w:szCs w:val="32"/>
          <w:lang w:eastAsia="zh-CN"/>
        </w:rPr>
        <w:t>页面，</w:t>
      </w:r>
      <w:r>
        <w:rPr>
          <w:rFonts w:hint="eastAsia" w:ascii="仿宋_GB2312" w:eastAsia="仿宋_GB2312"/>
          <w:sz w:val="32"/>
          <w:szCs w:val="32"/>
        </w:rPr>
        <w:t>选择相应的申报通知，点击“申报”，选择</w:t>
      </w:r>
      <w:r>
        <w:rPr>
          <w:rFonts w:hint="eastAsia" w:ascii="仿宋_GB2312" w:eastAsia="仿宋_GB2312"/>
          <w:sz w:val="32"/>
          <w:szCs w:val="32"/>
          <w:lang w:eastAsia="zh-CN"/>
        </w:rPr>
        <w:t>对应指南</w:t>
      </w:r>
      <w:r>
        <w:rPr>
          <w:rFonts w:hint="eastAsia" w:ascii="仿宋_GB2312" w:eastAsia="仿宋_GB2312"/>
          <w:sz w:val="32"/>
          <w:szCs w:val="32"/>
        </w:rPr>
        <w:t>方向</w:t>
      </w:r>
      <w:r>
        <w:rPr>
          <w:rFonts w:hint="eastAsia" w:ascii="仿宋_GB2312" w:eastAsia="仿宋_GB2312"/>
          <w:sz w:val="32"/>
          <w:szCs w:val="32"/>
          <w:lang w:eastAsia="zh-CN"/>
        </w:rPr>
        <w:t>进行申</w:t>
      </w:r>
      <w:r>
        <w:rPr>
          <w:rFonts w:hint="eastAsia" w:ascii="仿宋_GB2312" w:eastAsia="仿宋_GB2312"/>
          <w:sz w:val="32"/>
          <w:szCs w:val="32"/>
        </w:rPr>
        <w:t>报。</w:t>
      </w:r>
      <w:r>
        <w:rPr>
          <w:rFonts w:hint="eastAsia" w:ascii="仿宋_GB2312" w:hAnsi="宋体" w:eastAsia="仿宋_GB2312" w:cs="仿宋_GB2312"/>
          <w:sz w:val="32"/>
          <w:szCs w:val="32"/>
        </w:rPr>
        <w:t>已有账号的，输入账号密码登录</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没有账号的，</w:t>
      </w:r>
      <w:r>
        <w:rPr>
          <w:rFonts w:hint="eastAsia" w:ascii="仿宋_GB2312" w:hAnsi="宋体" w:eastAsia="仿宋_GB2312" w:cs="仿宋_GB2312"/>
          <w:sz w:val="32"/>
          <w:szCs w:val="32"/>
          <w:lang w:eastAsia="zh-CN"/>
        </w:rPr>
        <w:t>先</w:t>
      </w:r>
      <w:r>
        <w:rPr>
          <w:rFonts w:hint="eastAsia" w:ascii="仿宋_GB2312" w:hAnsi="宋体" w:eastAsia="仿宋_GB2312" w:cs="仿宋_GB2312"/>
          <w:sz w:val="32"/>
          <w:szCs w:val="32"/>
        </w:rPr>
        <w:t>注册账号，经项目主管单位审核通过后即可登录系统，进行网上申报（推荐使用火狐、360、谷歌浏览器登录，请勿使用IE浏览器）。</w:t>
      </w:r>
      <w:r>
        <w:rPr>
          <w:rFonts w:hint="eastAsia" w:ascii="仿宋_GB2312" w:eastAsia="仿宋_GB2312" w:cs="仿宋_GB2312"/>
          <w:sz w:val="32"/>
          <w:szCs w:val="32"/>
        </w:rPr>
        <w:t>注册成功后，请妥善保存登录名和密码，以便随时进入系统</w:t>
      </w:r>
      <w:r>
        <w:rPr>
          <w:rFonts w:hint="eastAsia" w:ascii="仿宋_GB2312" w:eastAsia="仿宋_GB2312" w:cs="仿宋_GB2312"/>
          <w:sz w:val="32"/>
          <w:szCs w:val="32"/>
          <w:lang w:eastAsia="zh-CN"/>
        </w:rPr>
        <w:t>进行</w:t>
      </w:r>
      <w:r>
        <w:rPr>
          <w:rFonts w:hint="eastAsia" w:ascii="仿宋_GB2312" w:eastAsia="仿宋_GB2312" w:cs="仿宋_GB2312"/>
          <w:sz w:val="32"/>
          <w:szCs w:val="32"/>
        </w:rPr>
        <w:t>项目</w:t>
      </w:r>
      <w:r>
        <w:rPr>
          <w:rFonts w:hint="eastAsia" w:ascii="仿宋_GB2312" w:eastAsia="仿宋_GB2312" w:cs="仿宋_GB2312"/>
          <w:sz w:val="32"/>
          <w:szCs w:val="32"/>
          <w:lang w:eastAsia="zh-CN"/>
        </w:rPr>
        <w:t>状态</w:t>
      </w:r>
      <w:r>
        <w:rPr>
          <w:rFonts w:hint="eastAsia" w:ascii="仿宋_GB2312" w:eastAsia="仿宋_GB2312" w:cs="仿宋_GB2312"/>
          <w:sz w:val="32"/>
          <w:szCs w:val="32"/>
        </w:rPr>
        <w:t>查看及</w:t>
      </w:r>
      <w:r>
        <w:rPr>
          <w:rFonts w:hint="eastAsia" w:ascii="仿宋_GB2312" w:eastAsia="仿宋_GB2312" w:cs="仿宋_GB2312"/>
          <w:sz w:val="32"/>
          <w:szCs w:val="32"/>
          <w:lang w:eastAsia="zh-CN"/>
        </w:rPr>
        <w:t>后续</w:t>
      </w:r>
      <w:r>
        <w:rPr>
          <w:rFonts w:hint="eastAsia" w:ascii="仿宋_GB2312" w:hAnsi="仿宋" w:eastAsia="仿宋_GB2312" w:cs="仿宋_GB2312"/>
          <w:sz w:val="32"/>
          <w:szCs w:val="32"/>
        </w:rPr>
        <w:t>任务书签订、</w:t>
      </w:r>
      <w:r>
        <w:rPr>
          <w:rFonts w:hint="eastAsia" w:ascii="仿宋_GB2312" w:eastAsia="仿宋_GB2312" w:cs="仿宋_GB2312"/>
          <w:sz w:val="32"/>
          <w:szCs w:val="32"/>
        </w:rPr>
        <w:t>项目管理等。</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ascii="仿宋_GB2312" w:eastAsia="仿宋_GB2312" w:cs="仿宋_GB2312"/>
          <w:sz w:val="32"/>
          <w:szCs w:val="32"/>
        </w:rPr>
      </w:pPr>
      <w:r>
        <w:rPr>
          <w:rFonts w:hint="eastAsia" w:ascii="仿宋_GB2312" w:eastAsia="仿宋_GB2312"/>
          <w:sz w:val="32"/>
          <w:szCs w:val="32"/>
          <w:lang w:eastAsia="zh-CN"/>
        </w:rPr>
        <w:t>申报单位</w:t>
      </w:r>
      <w:r>
        <w:rPr>
          <w:rFonts w:hint="eastAsia" w:ascii="仿宋_GB2312" w:eastAsia="仿宋_GB2312"/>
          <w:sz w:val="32"/>
          <w:szCs w:val="32"/>
        </w:rPr>
        <w:t>网上填报</w:t>
      </w:r>
      <w:r>
        <w:rPr>
          <w:rFonts w:hint="eastAsia" w:ascii="仿宋_GB2312" w:eastAsia="仿宋_GB2312"/>
          <w:sz w:val="32"/>
          <w:szCs w:val="32"/>
          <w:lang w:eastAsia="zh-CN"/>
        </w:rPr>
        <w:t>时需加盖公章</w:t>
      </w:r>
      <w:r>
        <w:rPr>
          <w:rFonts w:hint="eastAsia" w:ascii="仿宋_GB2312" w:eastAsia="仿宋_GB2312"/>
          <w:sz w:val="32"/>
          <w:szCs w:val="32"/>
        </w:rPr>
        <w:t>上传《</w:t>
      </w:r>
      <w:r>
        <w:rPr>
          <w:rFonts w:hint="eastAsia" w:ascii="仿宋_GB2312" w:hAnsi="宋体" w:eastAsia="仿宋_GB2312" w:cs="宋体"/>
          <w:sz w:val="32"/>
          <w:szCs w:val="32"/>
        </w:rPr>
        <w:t>青岛市关键技术攻关及产业化示范类项目</w:t>
      </w:r>
      <w:r>
        <w:rPr>
          <w:rFonts w:hint="eastAsia" w:ascii="仿宋_GB2312" w:eastAsia="仿宋_GB2312"/>
          <w:sz w:val="32"/>
          <w:szCs w:val="32"/>
        </w:rPr>
        <w:t>申报书》、项目依托单位及项目负责人诚信承诺书、项目绩效目标表、</w:t>
      </w:r>
      <w:r>
        <w:rPr>
          <w:rFonts w:hint="eastAsia" w:ascii="仿宋_GB2312" w:hAnsi="宋体" w:eastAsia="仿宋_GB2312" w:cs="宋体"/>
          <w:sz w:val="32"/>
          <w:szCs w:val="32"/>
        </w:rPr>
        <w:t>上年度研发统计填报佐证材料、</w:t>
      </w:r>
      <w:r>
        <w:rPr>
          <w:rFonts w:hint="eastAsia" w:ascii="仿宋_GB2312" w:eastAsia="仿宋_GB2312"/>
          <w:sz w:val="32"/>
          <w:szCs w:val="32"/>
        </w:rPr>
        <w:t>技术成熟度自评报告、“绿色门槛”制度落实企业自查表和有关附件材料</w:t>
      </w:r>
      <w:r>
        <w:rPr>
          <w:rFonts w:hint="eastAsia" w:ascii="仿宋_GB2312" w:eastAsia="仿宋_GB2312"/>
          <w:sz w:val="32"/>
          <w:szCs w:val="32"/>
          <w:lang w:eastAsia="zh-CN"/>
        </w:rPr>
        <w:t>（以上材料全部须以</w:t>
      </w:r>
      <w:r>
        <w:rPr>
          <w:rFonts w:hint="eastAsia" w:ascii="仿宋_GB2312" w:eastAsia="仿宋_GB2312"/>
          <w:sz w:val="32"/>
          <w:szCs w:val="32"/>
          <w:lang w:val="en-US" w:eastAsia="zh-CN"/>
        </w:rPr>
        <w:t>pdf文件上传</w:t>
      </w:r>
      <w:r>
        <w:rPr>
          <w:rFonts w:hint="eastAsia" w:ascii="仿宋_GB2312" w:eastAsia="仿宋_GB2312"/>
          <w:sz w:val="32"/>
          <w:szCs w:val="32"/>
          <w:lang w:eastAsia="zh-CN"/>
        </w:rPr>
        <w:t>）</w:t>
      </w:r>
      <w:r>
        <w:rPr>
          <w:rFonts w:hint="eastAsia" w:ascii="仿宋_GB2312" w:eastAsia="仿宋_GB2312"/>
          <w:sz w:val="32"/>
          <w:szCs w:val="32"/>
        </w:rPr>
        <w:t>。网上提交的项目申报书将作为后续形式审查、项目评审的依据。</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申报单位须于系统申报开放时间</w:t>
      </w:r>
      <w:r>
        <w:rPr>
          <w:rFonts w:hint="eastAsia" w:ascii="仿宋_GB2312" w:hAnsi="宋体" w:eastAsia="仿宋_GB2312" w:cs="宋体"/>
          <w:b/>
          <w:sz w:val="32"/>
          <w:szCs w:val="32"/>
        </w:rPr>
        <w:t>（2025年9月26日17:00至10月17日17:00）</w:t>
      </w:r>
      <w:r>
        <w:rPr>
          <w:rFonts w:hint="eastAsia" w:ascii="仿宋_GB2312" w:hAnsi="宋体" w:eastAsia="仿宋_GB2312" w:cs="宋体"/>
          <w:sz w:val="32"/>
          <w:szCs w:val="32"/>
        </w:rPr>
        <w:t>内完成在线申报</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提交</w:t>
      </w:r>
      <w:r>
        <w:rPr>
          <w:rFonts w:hint="eastAsia" w:ascii="仿宋_GB2312" w:hAnsi="宋体" w:eastAsia="仿宋_GB2312" w:cs="宋体"/>
          <w:sz w:val="32"/>
          <w:szCs w:val="32"/>
          <w:lang w:eastAsia="zh-CN"/>
        </w:rPr>
        <w:t>相关申报材料</w:t>
      </w:r>
      <w:r>
        <w:rPr>
          <w:rFonts w:hint="eastAsia" w:ascii="仿宋_GB2312" w:hAnsi="宋体" w:eastAsia="仿宋_GB2312" w:cs="宋体"/>
          <w:sz w:val="32"/>
          <w:szCs w:val="32"/>
        </w:rPr>
        <w:t>。</w:t>
      </w:r>
      <w:r>
        <w:rPr>
          <w:rFonts w:hint="eastAsia" w:ascii="仿宋_GB2312" w:hAnsi="宋体" w:eastAsia="仿宋_GB2312" w:cs="宋体"/>
          <w:sz w:val="32"/>
          <w:szCs w:val="32"/>
          <w:lang w:eastAsia="zh-CN"/>
        </w:rPr>
        <w:t>申报单位要及时与所在区（市）科技主管部门沟通联系，取得项目推荐函。申报材料提交完整且</w:t>
      </w:r>
      <w:r>
        <w:rPr>
          <w:rFonts w:hint="eastAsia" w:ascii="仿宋_GB2312" w:hAnsi="宋体" w:eastAsia="仿宋_GB2312" w:cs="宋体"/>
          <w:sz w:val="32"/>
          <w:szCs w:val="32"/>
        </w:rPr>
        <w:t>按时提交的，方可视为完成申报；其余情况均视为未完成申报。</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outlineLvl w:val="0"/>
        <w:rPr>
          <w:rFonts w:ascii="仿宋_GB2312" w:eastAsia="仿宋_GB2312"/>
          <w:sz w:val="32"/>
          <w:szCs w:val="32"/>
        </w:rPr>
      </w:pPr>
      <w:r>
        <w:rPr>
          <w:rFonts w:hint="eastAsia" w:ascii="仿宋_GB2312" w:eastAsia="仿宋_GB2312"/>
          <w:sz w:val="32"/>
          <w:szCs w:val="32"/>
        </w:rPr>
        <w:t>2.项目申报书格式、技术成熟度自评报告模板、项目依托单位及项目负责人诚信承诺书和项目绩效目标表</w:t>
      </w:r>
      <w:r>
        <w:rPr>
          <w:rFonts w:hint="eastAsia" w:ascii="仿宋_GB2312" w:eastAsia="仿宋_GB2312"/>
          <w:sz w:val="32"/>
          <w:szCs w:val="32"/>
          <w:lang w:eastAsia="zh-CN"/>
        </w:rPr>
        <w:t>等</w:t>
      </w:r>
      <w:r>
        <w:rPr>
          <w:rFonts w:hint="eastAsia" w:ascii="仿宋_GB2312" w:eastAsia="仿宋_GB2312"/>
          <w:sz w:val="32"/>
          <w:szCs w:val="32"/>
        </w:rPr>
        <w:t>可在申报系统中下载。</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outlineLvl w:val="0"/>
        <w:rPr>
          <w:rFonts w:ascii="仿宋_GB2312" w:eastAsia="仿宋_GB2312"/>
          <w:sz w:val="32"/>
          <w:szCs w:val="32"/>
        </w:rPr>
      </w:pPr>
      <w:r>
        <w:rPr>
          <w:rFonts w:hint="eastAsia" w:ascii="仿宋_GB2312" w:eastAsia="仿宋_GB2312"/>
          <w:sz w:val="32"/>
          <w:szCs w:val="32"/>
        </w:rPr>
        <w:t>3.项目申报单位可选择</w:t>
      </w:r>
      <w:r>
        <w:rPr>
          <w:rFonts w:hint="eastAsia" w:ascii="仿宋_GB2312" w:eastAsia="仿宋_GB2312"/>
          <w:sz w:val="32"/>
          <w:szCs w:val="32"/>
          <w:lang w:eastAsia="zh-CN"/>
        </w:rPr>
        <w:t>性</w:t>
      </w:r>
      <w:r>
        <w:rPr>
          <w:rFonts w:hint="eastAsia" w:ascii="仿宋_GB2312" w:eastAsia="仿宋_GB2312"/>
          <w:sz w:val="32"/>
          <w:szCs w:val="32"/>
        </w:rPr>
        <w:t>提供知识产权证（包括专利和软件著作权）、查新报告、检测报告等证明材料</w:t>
      </w:r>
      <w:r>
        <w:rPr>
          <w:rFonts w:hint="eastAsia" w:ascii="仿宋_GB2312" w:eastAsia="仿宋_GB2312"/>
          <w:sz w:val="32"/>
          <w:szCs w:val="32"/>
          <w:lang w:eastAsia="zh-CN"/>
        </w:rPr>
        <w:t>，</w:t>
      </w:r>
      <w:r>
        <w:rPr>
          <w:rFonts w:hint="eastAsia" w:ascii="仿宋_GB2312" w:eastAsia="仿宋_GB2312"/>
          <w:sz w:val="32"/>
          <w:szCs w:val="32"/>
        </w:rPr>
        <w:t>上传系统。</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outlineLvl w:val="0"/>
        <w:rPr>
          <w:rFonts w:ascii="楷体_GB2312" w:eastAsia="楷体_GB2312"/>
          <w:sz w:val="32"/>
          <w:szCs w:val="32"/>
        </w:rPr>
      </w:pPr>
      <w:r>
        <w:rPr>
          <w:rFonts w:hint="eastAsia" w:ascii="楷体_GB2312" w:eastAsia="楷体_GB2312"/>
          <w:sz w:val="32"/>
          <w:szCs w:val="32"/>
        </w:rPr>
        <w:t>（二）组织推荐</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outlineLvl w:val="0"/>
        <w:rPr>
          <w:rFonts w:ascii="仿宋_GB2312" w:eastAsia="仿宋_GB2312"/>
          <w:sz w:val="32"/>
          <w:szCs w:val="32"/>
        </w:rPr>
      </w:pPr>
      <w:r>
        <w:rPr>
          <w:rFonts w:hint="eastAsia" w:ascii="仿宋_GB2312" w:eastAsia="仿宋_GB2312"/>
          <w:sz w:val="32"/>
          <w:szCs w:val="32"/>
        </w:rPr>
        <w:t>请项目主管部门对项目申报材料进行初审，并通过系统下载审核通过的项目清单，生成推荐函（附件</w:t>
      </w:r>
      <w:r>
        <w:rPr>
          <w:rFonts w:hint="eastAsia" w:ascii="仿宋_GB2312" w:eastAsia="仿宋_GB2312"/>
          <w:sz w:val="32"/>
          <w:szCs w:val="32"/>
          <w:lang w:val="en-US" w:eastAsia="zh-CN"/>
        </w:rPr>
        <w:t>3</w:t>
      </w:r>
      <w:r>
        <w:rPr>
          <w:rFonts w:hint="eastAsia" w:ascii="仿宋_GB2312" w:eastAsia="仿宋_GB2312"/>
          <w:sz w:val="32"/>
          <w:szCs w:val="32"/>
        </w:rPr>
        <w:t>），将推荐函和“绿色门槛”制度审查意见表加盖公章的电子扫描版于</w:t>
      </w:r>
      <w:r>
        <w:rPr>
          <w:rFonts w:hint="eastAsia" w:ascii="仿宋_GB2312" w:eastAsia="仿宋_GB2312"/>
          <w:b/>
          <w:sz w:val="32"/>
          <w:szCs w:val="32"/>
        </w:rPr>
        <w:t>2025年</w:t>
      </w:r>
      <w:r>
        <w:rPr>
          <w:rFonts w:hint="eastAsia" w:ascii="仿宋_GB2312" w:hAnsi="宋体" w:eastAsia="仿宋_GB2312" w:cs="宋体"/>
          <w:b/>
          <w:sz w:val="32"/>
          <w:szCs w:val="32"/>
        </w:rPr>
        <w:t>10</w:t>
      </w:r>
      <w:r>
        <w:rPr>
          <w:rFonts w:hint="eastAsia" w:ascii="仿宋_GB2312" w:eastAsia="仿宋_GB2312"/>
          <w:b/>
          <w:sz w:val="32"/>
          <w:szCs w:val="32"/>
        </w:rPr>
        <w:t>月</w:t>
      </w:r>
      <w:r>
        <w:rPr>
          <w:rFonts w:hint="eastAsia" w:ascii="仿宋_GB2312" w:hAnsi="宋体" w:eastAsia="仿宋_GB2312" w:cs="宋体"/>
          <w:b/>
          <w:sz w:val="32"/>
          <w:szCs w:val="32"/>
        </w:rPr>
        <w:t>2</w:t>
      </w:r>
      <w:r>
        <w:rPr>
          <w:rFonts w:hint="eastAsia" w:ascii="仿宋_GB2312" w:hAnsi="宋体" w:eastAsia="仿宋_GB2312" w:cs="宋体"/>
          <w:b/>
          <w:sz w:val="32"/>
          <w:szCs w:val="32"/>
          <w:lang w:val="en-US" w:eastAsia="zh-CN"/>
        </w:rPr>
        <w:t>1</w:t>
      </w:r>
      <w:r>
        <w:rPr>
          <w:rFonts w:hint="eastAsia" w:ascii="仿宋_GB2312" w:eastAsia="仿宋_GB2312"/>
          <w:b/>
          <w:sz w:val="32"/>
          <w:szCs w:val="32"/>
        </w:rPr>
        <w:t>日17:00</w:t>
      </w:r>
      <w:r>
        <w:rPr>
          <w:rFonts w:hint="eastAsia" w:ascii="仿宋_GB2312" w:eastAsia="仿宋_GB2312"/>
          <w:sz w:val="32"/>
          <w:szCs w:val="32"/>
        </w:rPr>
        <w:t>前上传系统。项目主管部门对所推荐项目的真实性负责。</w:t>
      </w:r>
    </w:p>
    <w:p>
      <w:pPr>
        <w:pageBreakBefore w:val="0"/>
        <w:wordWrap/>
        <w:overflowPunct/>
        <w:bidi w:val="0"/>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（三）业务咨询及监督</w:t>
      </w:r>
    </w:p>
    <w:p>
      <w:pPr>
        <w:pageBreakBefore w:val="0"/>
        <w:wordWrap/>
        <w:overflowPunct/>
        <w:bidi w:val="0"/>
        <w:spacing w:line="560" w:lineRule="exact"/>
        <w:ind w:firstLine="640" w:firstLineChars="200"/>
        <w:textAlignment w:val="auto"/>
        <w:outlineLvl w:val="0"/>
        <w:rPr>
          <w:rFonts w:ascii="楷体_GB2312" w:eastAsia="楷体_GB2312"/>
          <w:sz w:val="32"/>
          <w:szCs w:val="32"/>
        </w:rPr>
      </w:pPr>
      <w:r>
        <w:rPr>
          <w:rFonts w:hint="eastAsia" w:ascii="楷体_GB2312" w:eastAsia="楷体_GB2312"/>
          <w:sz w:val="32"/>
          <w:szCs w:val="32"/>
        </w:rPr>
        <w:t>1.业务咨询</w:t>
      </w:r>
    </w:p>
    <w:p>
      <w:pPr>
        <w:pageBreakBefore w:val="0"/>
        <w:wordWrap/>
        <w:overflowPunct/>
        <w:bidi w:val="0"/>
        <w:spacing w:line="560" w:lineRule="exact"/>
        <w:ind w:firstLine="636"/>
        <w:textAlignment w:val="auto"/>
        <w:rPr>
          <w:rFonts w:ascii="仿宋_GB2312" w:eastAsia="仿宋_GB2312"/>
          <w:sz w:val="32"/>
          <w:szCs w:val="32"/>
        </w:rPr>
      </w:pPr>
      <w:r>
        <w:rPr>
          <w:rFonts w:hint="eastAsia" w:ascii="仿宋_GB2312" w:eastAsia="仿宋_GB2312"/>
          <w:sz w:val="32"/>
          <w:szCs w:val="32"/>
        </w:rPr>
        <w:t xml:space="preserve">市科技局高新技术与重大专项处   </w:t>
      </w:r>
    </w:p>
    <w:p>
      <w:pPr>
        <w:pageBreakBefore w:val="0"/>
        <w:wordWrap/>
        <w:overflowPunct/>
        <w:bidi w:val="0"/>
        <w:spacing w:line="560" w:lineRule="exact"/>
        <w:ind w:firstLine="636"/>
        <w:textAlignment w:val="auto"/>
        <w:rPr>
          <w:rFonts w:ascii="仿宋_GB2312" w:eastAsia="仿宋_GB2312"/>
          <w:sz w:val="32"/>
          <w:szCs w:val="32"/>
        </w:rPr>
      </w:pPr>
      <w:r>
        <w:rPr>
          <w:rFonts w:hint="eastAsia" w:ascii="仿宋_GB2312" w:eastAsia="仿宋_GB2312"/>
          <w:sz w:val="32"/>
          <w:szCs w:val="32"/>
        </w:rPr>
        <w:t>联系电话：85911985</w:t>
      </w:r>
    </w:p>
    <w:p>
      <w:pPr>
        <w:pageBreakBefore w:val="0"/>
        <w:wordWrap/>
        <w:overflowPunct/>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 xml:space="preserve">青岛市科技服务中心       </w:t>
      </w:r>
    </w:p>
    <w:p>
      <w:pPr>
        <w:pageBreakBefore w:val="0"/>
        <w:wordWrap/>
        <w:overflowPunct/>
        <w:bidi w:val="0"/>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 xml:space="preserve">联系电话：88728768/88728786 </w:t>
      </w:r>
    </w:p>
    <w:p>
      <w:pPr>
        <w:pageBreakBefore w:val="0"/>
        <w:wordWrap/>
        <w:overflowPunct/>
        <w:bidi w:val="0"/>
        <w:spacing w:line="560" w:lineRule="exact"/>
        <w:ind w:firstLine="640" w:firstLineChars="200"/>
        <w:textAlignment w:val="auto"/>
        <w:outlineLvl w:val="9"/>
        <w:rPr>
          <w:rFonts w:hint="default" w:ascii="楷体_GB2312" w:eastAsia="楷体_GB2312"/>
          <w:sz w:val="32"/>
          <w:szCs w:val="32"/>
          <w:lang w:val="en-US" w:eastAsia="zh-CN"/>
        </w:rPr>
      </w:pPr>
      <w:r>
        <w:rPr>
          <w:rFonts w:hint="default" w:ascii="楷体_GB2312" w:eastAsia="楷体_GB2312"/>
          <w:sz w:val="32"/>
          <w:szCs w:val="32"/>
          <w:lang w:val="en-US" w:eastAsia="zh-CN"/>
        </w:rPr>
        <w:t>2.技术咨询</w:t>
      </w:r>
    </w:p>
    <w:p>
      <w:pPr>
        <w:pageBreakBefore w:val="0"/>
        <w:wordWrap/>
        <w:overflowPunct/>
        <w:bidi w:val="0"/>
        <w:spacing w:line="560" w:lineRule="exact"/>
        <w:ind w:firstLine="636" w:firstLineChars="0"/>
        <w:textAlignment w:val="auto"/>
        <w:rPr>
          <w:rFonts w:hint="eastAsia" w:ascii="仿宋_GB2312" w:eastAsia="仿宋_GB2312"/>
          <w:sz w:val="32"/>
          <w:szCs w:val="32"/>
          <w:lang w:val="en-US" w:eastAsia="zh-CN"/>
        </w:rPr>
      </w:pPr>
      <w:r>
        <w:rPr>
          <w:rFonts w:hint="eastAsia" w:ascii="仿宋_GB2312" w:eastAsia="仿宋_GB2312"/>
          <w:sz w:val="32"/>
          <w:szCs w:val="32"/>
          <w:lang w:eastAsia="zh-CN"/>
        </w:rPr>
        <w:t>联系</w:t>
      </w:r>
      <w:r>
        <w:rPr>
          <w:rFonts w:hint="eastAsia" w:ascii="仿宋_GB2312" w:eastAsia="仿宋_GB2312"/>
          <w:sz w:val="32"/>
          <w:szCs w:val="32"/>
        </w:rPr>
        <w:t>电话：</w:t>
      </w:r>
      <w:r>
        <w:rPr>
          <w:rFonts w:hint="eastAsia" w:ascii="仿宋_GB2312" w:eastAsia="仿宋_GB2312"/>
          <w:sz w:val="32"/>
          <w:szCs w:val="32"/>
          <w:lang w:val="en-US" w:eastAsia="zh-CN"/>
        </w:rPr>
        <w:t>85912992</w:t>
      </w:r>
    </w:p>
    <w:p>
      <w:pPr>
        <w:pageBreakBefore w:val="0"/>
        <w:wordWrap/>
        <w:overflowPunct/>
        <w:bidi w:val="0"/>
        <w:spacing w:line="560" w:lineRule="exact"/>
        <w:ind w:firstLine="640" w:firstLineChars="200"/>
        <w:textAlignment w:val="auto"/>
        <w:outlineLvl w:val="0"/>
        <w:rPr>
          <w:rFonts w:hint="eastAsia" w:ascii="楷体_GB2312" w:eastAsia="楷体_GB2312"/>
          <w:sz w:val="32"/>
          <w:szCs w:val="32"/>
        </w:rPr>
      </w:pPr>
      <w:r>
        <w:rPr>
          <w:rFonts w:hint="eastAsia" w:ascii="楷体_GB2312" w:hAnsi="Calibri" w:eastAsia="楷体_GB2312" w:cs="Calibri"/>
          <w:sz w:val="32"/>
          <w:szCs w:val="32"/>
          <w:lang w:val="en-US" w:eastAsia="zh-CN"/>
        </w:rPr>
        <w:t>3</w:t>
      </w:r>
      <w:r>
        <w:rPr>
          <w:rFonts w:hint="eastAsia" w:ascii="楷体_GB2312" w:hAnsi="Calibri" w:eastAsia="楷体_GB2312" w:cs="Calibri"/>
          <w:sz w:val="32"/>
          <w:szCs w:val="32"/>
        </w:rPr>
        <w:t>.监督电话</w:t>
      </w:r>
    </w:p>
    <w:p>
      <w:pPr>
        <w:pageBreakBefore w:val="0"/>
        <w:wordWrap/>
        <w:overflowPunct/>
        <w:bidi w:val="0"/>
        <w:spacing w:line="560" w:lineRule="exact"/>
        <w:ind w:firstLine="636"/>
        <w:textAlignment w:val="auto"/>
        <w:rPr>
          <w:rFonts w:ascii="仿宋_GB2312" w:eastAsia="仿宋_GB2312"/>
          <w:sz w:val="32"/>
          <w:szCs w:val="32"/>
        </w:rPr>
      </w:pPr>
      <w:r>
        <w:rPr>
          <w:rFonts w:hint="eastAsia" w:ascii="仿宋_GB2312" w:eastAsia="仿宋_GB2312"/>
          <w:sz w:val="32"/>
          <w:szCs w:val="32"/>
        </w:rPr>
        <w:t xml:space="preserve">市科技局科技监督与诚信建设处    </w:t>
      </w:r>
    </w:p>
    <w:p>
      <w:pPr>
        <w:pageBreakBefore w:val="0"/>
        <w:wordWrap/>
        <w:overflowPunct/>
        <w:bidi w:val="0"/>
        <w:spacing w:line="560" w:lineRule="exact"/>
        <w:ind w:firstLine="636"/>
        <w:textAlignment w:val="auto"/>
        <w:rPr>
          <w:rFonts w:ascii="仿宋_GB2312" w:eastAsia="仿宋_GB2312"/>
          <w:sz w:val="32"/>
          <w:szCs w:val="32"/>
        </w:rPr>
      </w:pPr>
      <w:r>
        <w:rPr>
          <w:rFonts w:hint="eastAsia" w:ascii="仿宋_GB2312" w:eastAsia="仿宋_GB2312"/>
          <w:sz w:val="32"/>
          <w:szCs w:val="32"/>
        </w:rPr>
        <w:t>联系电话：85911316</w:t>
      </w:r>
    </w:p>
    <w:p>
      <w:pPr>
        <w:pageBreakBefore w:val="0"/>
        <w:wordWrap/>
        <w:overflowPunct/>
        <w:bidi w:val="0"/>
        <w:spacing w:line="560" w:lineRule="exact"/>
        <w:textAlignment w:val="auto"/>
        <w:rPr>
          <w:rFonts w:ascii="仿宋_GB2312" w:eastAsia="仿宋_GB2312"/>
          <w:sz w:val="32"/>
          <w:szCs w:val="32"/>
        </w:rPr>
      </w:pPr>
    </w:p>
    <w:p>
      <w:pPr>
        <w:pageBreakBefore w:val="0"/>
        <w:widowControl/>
        <w:wordWrap/>
        <w:overflowPunct/>
        <w:bidi w:val="0"/>
        <w:spacing w:line="56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附件：1.</w:t>
      </w:r>
      <w:r>
        <w:rPr>
          <w:rFonts w:hint="eastAsia" w:ascii="仿宋_GB2312" w:hAnsi="Calibri" w:eastAsia="仿宋_GB2312"/>
          <w:sz w:val="32"/>
          <w:szCs w:val="32"/>
        </w:rPr>
        <w:t>“绿色门槛”制度落实企业自查表</w:t>
      </w:r>
    </w:p>
    <w:p>
      <w:pPr>
        <w:pageBreakBefore w:val="0"/>
        <w:widowControl/>
        <w:wordWrap/>
        <w:overflowPunct/>
        <w:bidi w:val="0"/>
        <w:spacing w:line="560" w:lineRule="exact"/>
        <w:ind w:firstLine="1600" w:firstLineChars="5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2.</w:t>
      </w:r>
      <w:r>
        <w:rPr>
          <w:rFonts w:hint="eastAsia" w:ascii="仿宋_GB2312" w:hAnsi="Calibri" w:eastAsia="仿宋_GB2312"/>
          <w:sz w:val="32"/>
          <w:szCs w:val="32"/>
        </w:rPr>
        <w:t>“绿色门槛”制度审查意见表</w:t>
      </w:r>
    </w:p>
    <w:p>
      <w:pPr>
        <w:pageBreakBefore w:val="0"/>
        <w:widowControl/>
        <w:wordWrap/>
        <w:overflowPunct/>
        <w:bidi w:val="0"/>
        <w:spacing w:line="560" w:lineRule="exact"/>
        <w:ind w:firstLine="1600" w:firstLineChars="500"/>
        <w:textAlignment w:val="auto"/>
        <w:rPr>
          <w:rFonts w:ascii="仿宋_GB2312" w:hAnsi="宋体" w:eastAsia="仿宋_GB2312" w:cs="宋体"/>
          <w:sz w:val="32"/>
          <w:szCs w:val="32"/>
        </w:rPr>
      </w:pPr>
      <w:r>
        <w:rPr>
          <w:rFonts w:hint="eastAsia" w:ascii="仿宋_GB2312" w:hAnsi="宋体" w:eastAsia="仿宋_GB2312" w:cs="宋体"/>
          <w:sz w:val="32"/>
          <w:szCs w:val="32"/>
        </w:rPr>
        <w:t>3.</w:t>
      </w:r>
      <w:r>
        <w:rPr>
          <w:rFonts w:hint="eastAsia" w:ascii="仿宋_GB2312" w:hAnsi="宋体" w:eastAsia="仿宋_GB2312" w:cs="宋体"/>
          <w:sz w:val="32"/>
          <w:szCs w:val="32"/>
          <w:lang w:val="en-US" w:eastAsia="zh-CN"/>
        </w:rPr>
        <w:t xml:space="preserve"> </w:t>
      </w:r>
      <w:r>
        <w:rPr>
          <w:rFonts w:hint="eastAsia" w:ascii="仿宋_GB2312" w:hAnsi="宋体" w:eastAsia="仿宋_GB2312" w:cs="宋体"/>
          <w:sz w:val="32"/>
          <w:szCs w:val="32"/>
        </w:rPr>
        <w:t>项目推荐函</w:t>
      </w:r>
    </w:p>
    <w:p>
      <w:pPr>
        <w:pageBreakBefore w:val="0"/>
        <w:wordWrap/>
        <w:overflowPunct/>
        <w:bidi w:val="0"/>
        <w:spacing w:line="560" w:lineRule="exact"/>
        <w:ind w:firstLine="1280" w:firstLineChars="400"/>
        <w:textAlignment w:val="auto"/>
        <w:rPr>
          <w:rFonts w:ascii="仿宋_GB2312" w:hAnsi="宋体" w:eastAsia="仿宋_GB2312" w:cs="宋体"/>
          <w:sz w:val="32"/>
          <w:szCs w:val="32"/>
        </w:rPr>
      </w:pPr>
    </w:p>
    <w:p>
      <w:pPr>
        <w:pageBreakBefore w:val="0"/>
        <w:wordWrap/>
        <w:overflowPunct/>
        <w:bidi w:val="0"/>
        <w:spacing w:line="560" w:lineRule="exact"/>
        <w:ind w:firstLine="1600" w:firstLineChars="500"/>
        <w:textAlignment w:val="auto"/>
        <w:rPr>
          <w:rFonts w:ascii="仿宋_GB2312" w:hAnsi="宋体" w:eastAsia="仿宋_GB2312" w:cs="宋体"/>
          <w:sz w:val="32"/>
          <w:szCs w:val="32"/>
        </w:rPr>
      </w:pPr>
      <w:r>
        <w:rPr>
          <w:rFonts w:hint="eastAsia" w:ascii="仿宋_GB2312" w:eastAsia="仿宋_GB2312" w:cs="仿宋_GB2312"/>
          <w:sz w:val="32"/>
          <w:szCs w:val="32"/>
          <w:shd w:val="clear" w:color="auto" w:fill="FFFFFF"/>
        </w:rPr>
        <w:t xml:space="preserve">                       青岛市科学技术局   </w:t>
      </w:r>
    </w:p>
    <w:p>
      <w:pPr>
        <w:pageBreakBefore w:val="0"/>
        <w:wordWrap/>
        <w:overflowPunct/>
        <w:bidi w:val="0"/>
        <w:spacing w:line="560" w:lineRule="exact"/>
        <w:ind w:firstLine="640" w:firstLineChars="200"/>
        <w:textAlignment w:val="auto"/>
        <w:rPr>
          <w:rFonts w:ascii="仿宋_GB2312" w:eastAsia="仿宋_GB2312" w:cs="仿宋_GB2312"/>
          <w:sz w:val="32"/>
          <w:szCs w:val="32"/>
          <w:shd w:val="clear" w:color="auto" w:fill="FFFFFF"/>
        </w:rPr>
      </w:pPr>
      <w:r>
        <w:rPr>
          <w:rFonts w:hint="eastAsia" w:ascii="仿宋_GB2312" w:eastAsia="仿宋_GB2312" w:cs="仿宋_GB2312"/>
          <w:sz w:val="32"/>
          <w:szCs w:val="32"/>
          <w:shd w:val="clear" w:color="auto" w:fill="FFFFFF"/>
        </w:rPr>
        <w:t xml:space="preserve">                                </w:t>
      </w:r>
      <w:r>
        <w:rPr>
          <w:rFonts w:hint="eastAsia" w:ascii="仿宋_GB2312" w:eastAsia="仿宋_GB2312" w:cs="仿宋_GB2312"/>
          <w:sz w:val="32"/>
          <w:szCs w:val="32"/>
          <w:shd w:val="clear" w:color="auto" w:fill="FFFFFF"/>
          <w:lang w:val="en-US" w:eastAsia="zh-CN"/>
        </w:rPr>
        <w:t xml:space="preserve"> </w:t>
      </w:r>
      <w:r>
        <w:rPr>
          <w:rFonts w:hint="eastAsia" w:ascii="仿宋_GB2312" w:eastAsia="仿宋_GB2312" w:cs="仿宋_GB2312"/>
          <w:sz w:val="32"/>
          <w:szCs w:val="32"/>
          <w:shd w:val="clear" w:color="auto" w:fill="FFFFFF"/>
        </w:rPr>
        <w:t>2025年9月26日</w:t>
      </w:r>
    </w:p>
    <w:p>
      <w:pPr>
        <w:pageBreakBefore w:val="0"/>
        <w:widowControl/>
        <w:wordWrap/>
        <w:overflowPunct/>
        <w:bidi w:val="0"/>
        <w:spacing w:line="560" w:lineRule="exact"/>
        <w:ind w:firstLine="640" w:firstLineChars="200"/>
        <w:textAlignment w:val="auto"/>
        <w:rPr>
          <w:rFonts w:ascii="仿宋_GB2312" w:eastAsia="仿宋_GB2312" w:cs="仿宋_GB2312"/>
          <w:sz w:val="32"/>
          <w:szCs w:val="32"/>
          <w:shd w:val="clear" w:color="auto" w:fill="FFFFFF"/>
        </w:rPr>
      </w:pPr>
    </w:p>
    <w:p>
      <w:pPr>
        <w:pageBreakBefore w:val="0"/>
        <w:wordWrap/>
        <w:overflowPunct/>
        <w:bidi w:val="0"/>
        <w:spacing w:line="560" w:lineRule="exact"/>
        <w:textAlignment w:val="auto"/>
        <w:rPr>
          <w:rFonts w:ascii="仿宋_GB2312" w:eastAsia="仿宋_GB2312"/>
          <w:sz w:val="32"/>
          <w:szCs w:val="32"/>
        </w:rPr>
      </w:pPr>
    </w:p>
    <w:p>
      <w:pPr>
        <w:pageBreakBefore w:val="0"/>
        <w:widowControl/>
        <w:wordWrap/>
        <w:overflowPunct/>
        <w:bidi w:val="0"/>
        <w:spacing w:line="56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附件：1.</w:t>
      </w:r>
      <w:r>
        <w:rPr>
          <w:rFonts w:hint="eastAsia" w:ascii="仿宋_GB2312" w:hAnsi="Calibri" w:eastAsia="仿宋_GB2312"/>
          <w:sz w:val="32"/>
          <w:szCs w:val="32"/>
        </w:rPr>
        <w:t>“绿色门槛”制度落实企业自查表</w:t>
      </w:r>
    </w:p>
    <w:p>
      <w:pPr>
        <w:pageBreakBefore w:val="0"/>
        <w:widowControl/>
        <w:wordWrap/>
        <w:overflowPunct/>
        <w:bidi w:val="0"/>
        <w:spacing w:line="560" w:lineRule="exact"/>
        <w:ind w:firstLine="1600" w:firstLineChars="5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2.</w:t>
      </w:r>
      <w:r>
        <w:rPr>
          <w:rFonts w:hint="eastAsia" w:ascii="仿宋_GB2312" w:hAnsi="Calibri" w:eastAsia="仿宋_GB2312"/>
          <w:sz w:val="32"/>
          <w:szCs w:val="32"/>
        </w:rPr>
        <w:t>“绿色门槛”制度审查意见表</w:t>
      </w:r>
    </w:p>
    <w:p>
      <w:pPr>
        <w:pageBreakBefore w:val="0"/>
        <w:widowControl/>
        <w:wordWrap/>
        <w:overflowPunct/>
        <w:bidi w:val="0"/>
        <w:spacing w:line="560" w:lineRule="exact"/>
        <w:ind w:firstLine="1600" w:firstLineChars="500"/>
        <w:textAlignment w:val="auto"/>
        <w:rPr>
          <w:rFonts w:ascii="仿宋_GB2312" w:hAnsi="宋体" w:eastAsia="仿宋_GB2312" w:cs="宋体"/>
          <w:sz w:val="32"/>
          <w:szCs w:val="32"/>
        </w:rPr>
      </w:pPr>
      <w:r>
        <w:rPr>
          <w:rFonts w:hint="eastAsia" w:ascii="仿宋_GB2312" w:hAnsi="宋体" w:eastAsia="仿宋_GB2312" w:cs="宋体"/>
          <w:sz w:val="32"/>
          <w:szCs w:val="32"/>
        </w:rPr>
        <w:t>3.</w:t>
      </w:r>
      <w:r>
        <w:rPr>
          <w:rFonts w:hint="eastAsia" w:ascii="仿宋_GB2312" w:hAnsi="宋体" w:eastAsia="仿宋_GB2312" w:cs="宋体"/>
          <w:sz w:val="32"/>
          <w:szCs w:val="32"/>
          <w:lang w:val="en-US" w:eastAsia="zh-CN"/>
        </w:rPr>
        <w:t xml:space="preserve"> </w:t>
      </w:r>
      <w:r>
        <w:rPr>
          <w:rFonts w:hint="eastAsia" w:ascii="仿宋_GB2312" w:hAnsi="宋体" w:eastAsia="仿宋_GB2312" w:cs="宋体"/>
          <w:sz w:val="32"/>
          <w:szCs w:val="32"/>
        </w:rPr>
        <w:t>项目推荐函</w:t>
      </w:r>
    </w:p>
    <w:p>
      <w:pPr>
        <w:pageBreakBefore w:val="0"/>
        <w:wordWrap/>
        <w:overflowPunct/>
        <w:bidi w:val="0"/>
        <w:spacing w:line="560" w:lineRule="exact"/>
        <w:ind w:firstLine="1280" w:firstLineChars="400"/>
        <w:textAlignment w:val="auto"/>
        <w:rPr>
          <w:rFonts w:ascii="仿宋_GB2312" w:hAnsi="宋体" w:eastAsia="仿宋_GB2312" w:cs="宋体"/>
          <w:sz w:val="32"/>
          <w:szCs w:val="32"/>
        </w:rPr>
      </w:pPr>
    </w:p>
    <w:p>
      <w:pPr>
        <w:pageBreakBefore w:val="0"/>
        <w:wordWrap/>
        <w:overflowPunct/>
        <w:bidi w:val="0"/>
        <w:spacing w:line="560" w:lineRule="exact"/>
        <w:ind w:firstLine="1600" w:firstLineChars="500"/>
        <w:textAlignment w:val="auto"/>
        <w:rPr>
          <w:rFonts w:ascii="仿宋_GB2312" w:hAnsi="宋体" w:eastAsia="仿宋_GB2312" w:cs="宋体"/>
          <w:sz w:val="32"/>
          <w:szCs w:val="32"/>
        </w:rPr>
      </w:pPr>
      <w:r>
        <w:rPr>
          <w:rFonts w:hint="eastAsia" w:ascii="仿宋_GB2312" w:eastAsia="仿宋_GB2312" w:cs="仿宋_GB2312"/>
          <w:sz w:val="32"/>
          <w:szCs w:val="32"/>
          <w:shd w:val="clear" w:color="auto" w:fill="FFFFFF"/>
        </w:rPr>
        <w:t xml:space="preserve">                       青岛市科学技术局   </w:t>
      </w:r>
    </w:p>
    <w:p>
      <w:pPr>
        <w:pageBreakBefore w:val="0"/>
        <w:wordWrap/>
        <w:overflowPunct/>
        <w:bidi w:val="0"/>
        <w:spacing w:line="560" w:lineRule="exact"/>
        <w:ind w:firstLine="640" w:firstLineChars="200"/>
        <w:textAlignment w:val="auto"/>
        <w:rPr>
          <w:rFonts w:ascii="仿宋_GB2312" w:eastAsia="仿宋_GB2312" w:cs="仿宋_GB2312"/>
          <w:sz w:val="32"/>
          <w:szCs w:val="32"/>
          <w:shd w:val="clear" w:color="auto" w:fill="FFFFFF"/>
        </w:rPr>
      </w:pPr>
      <w:r>
        <w:rPr>
          <w:rFonts w:hint="eastAsia" w:ascii="仿宋_GB2312" w:eastAsia="仿宋_GB2312" w:cs="仿宋_GB2312"/>
          <w:sz w:val="32"/>
          <w:szCs w:val="32"/>
          <w:shd w:val="clear" w:color="auto" w:fill="FFFFFF"/>
        </w:rPr>
        <w:t xml:space="preserve">                                </w:t>
      </w:r>
      <w:r>
        <w:rPr>
          <w:rFonts w:hint="eastAsia" w:ascii="仿宋_GB2312" w:eastAsia="仿宋_GB2312" w:cs="仿宋_GB2312"/>
          <w:sz w:val="32"/>
          <w:szCs w:val="32"/>
          <w:shd w:val="clear" w:color="auto" w:fill="FFFFFF"/>
          <w:lang w:val="en-US" w:eastAsia="zh-CN"/>
        </w:rPr>
        <w:t xml:space="preserve"> </w:t>
      </w:r>
      <w:r>
        <w:rPr>
          <w:rFonts w:hint="eastAsia" w:ascii="仿宋_GB2312" w:eastAsia="仿宋_GB2312" w:cs="仿宋_GB2312"/>
          <w:sz w:val="32"/>
          <w:szCs w:val="32"/>
          <w:shd w:val="clear" w:color="auto" w:fill="FFFFFF"/>
        </w:rPr>
        <w:t>2025年9月26日</w:t>
      </w:r>
    </w:p>
    <w:p>
      <w:pPr>
        <w:pageBreakBefore w:val="0"/>
        <w:widowControl/>
        <w:tabs>
          <w:tab w:val="left" w:pos="7936"/>
        </w:tabs>
        <w:wordWrap/>
        <w:overflowPunct/>
        <w:topLinePunct/>
        <w:autoSpaceDN w:val="0"/>
        <w:bidi w:val="0"/>
        <w:adjustRightInd w:val="0"/>
        <w:snapToGrid w:val="0"/>
        <w:spacing w:line="560" w:lineRule="exact"/>
        <w:textAlignment w:val="auto"/>
      </w:pPr>
    </w:p>
    <w:sectPr>
      <w:headerReference r:id="rId3" w:type="default"/>
      <w:footerReference r:id="rId4" w:type="default"/>
      <w:pgSz w:w="11906" w:h="16838"/>
      <w:pgMar w:top="2098" w:right="1474" w:bottom="1985"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Tahoma">
    <w:altName w:val="DejaVu Sans"/>
    <w:panose1 w:val="020B0604030504040204"/>
    <w:charset w:val="00"/>
    <w:family w:val="swiss"/>
    <w:pitch w:val="default"/>
    <w:sig w:usb0="00000000" w:usb1="00000000" w:usb2="00000029" w:usb3="00000000" w:csb0="000101FF"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Calibri Light">
    <w:altName w:val="DejaVu Sans"/>
    <w:panose1 w:val="020F0302020204030204"/>
    <w:charset w:val="00"/>
    <w:family w:val="swiss"/>
    <w:pitch w:val="default"/>
    <w:sig w:usb0="00000000" w:usb1="00000000" w:usb2="00000000" w:usb3="00000000" w:csb0="0000019F" w:csb1="00000000"/>
  </w:font>
  <w:font w:name="Cambria">
    <w:altName w:val="FreeSerif"/>
    <w:panose1 w:val="02040503050406030204"/>
    <w:charset w:val="00"/>
    <w:family w:val="roman"/>
    <w:pitch w:val="default"/>
    <w:sig w:usb0="00000000" w:usb1="00000000" w:usb2="00000000" w:usb3="00000000" w:csb0="0000019F" w:csb1="00000000"/>
  </w:font>
  <w:font w:name="FreeSerif">
    <w:panose1 w:val="02020603050405020304"/>
    <w:charset w:val="00"/>
    <w:family w:val="auto"/>
    <w:pitch w:val="default"/>
    <w:sig w:usb0="E59FAFFF" w:usb1="C200FDFF" w:usb2="43501B29" w:usb3="04000043" w:csb0="600101FF" w:csb1="FFFF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altName w:val="方正黑体_GBK"/>
    <w:panose1 w:val="020B0503020204020204"/>
    <w:charset w:val="86"/>
    <w:family w:val="swiss"/>
    <w:pitch w:val="default"/>
    <w:sig w:usb0="00000000" w:usb1="00000000" w:usb2="00000016" w:usb3="00000000" w:csb0="0004001F" w:csb1="00000000"/>
  </w:font>
  <w:font w:name="Cambria Math">
    <w:altName w:val="DejaVu Math TeX Gyre"/>
    <w:panose1 w:val="02040503050406030204"/>
    <w:charset w:val="00"/>
    <w:family w:val="roman"/>
    <w:pitch w:val="default"/>
    <w:sig w:usb0="00000000" w:usb1="00000000" w:usb2="00000000" w:usb3="00000000" w:csb0="0000019F" w:csb1="00000000"/>
  </w:font>
  <w:font w:name="DejaVu Math TeX Gyre">
    <w:panose1 w:val="02000503000000000000"/>
    <w:charset w:val="00"/>
    <w:family w:val="auto"/>
    <w:pitch w:val="default"/>
    <w:sig w:usb0="A10000EF" w:usb1="4201F9EE" w:usb2="02000000" w:usb3="00000000" w:csb0="60000193" w:csb1="0DD40000"/>
  </w:font>
  <w:font w:name="MathJax_Vector">
    <w:panose1 w:val="02000603000000000000"/>
    <w:charset w:val="00"/>
    <w:family w:val="auto"/>
    <w:pitch w:val="default"/>
    <w:sig w:usb0="00000001" w:usb1="00000020" w:usb2="00000000" w:usb3="00000000" w:csb0="00000001" w:csb1="00000000"/>
  </w:font>
  <w:font w:name="国标黑体">
    <w:panose1 w:val="020005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-309245</wp:posOffset>
              </wp:positionV>
              <wp:extent cx="445135" cy="230505"/>
              <wp:effectExtent l="0" t="0" r="12065" b="17145"/>
              <wp:wrapNone/>
              <wp:docPr id="1" name="文本框 4"/>
              <wp:cNvGraphicFramePr/>
              <a:graphic xmlns:a="http://schemas.openxmlformats.org/drawingml/2006/main">
                <a:graphicData uri="http://schemas.microsoft.com/office/word/2010/wordprocessingShape">
                  <wps:wsp>
                    <wps:cNvSpPr txBox="1">
                      <a:spLocks noChangeArrowheads="1"/>
                    </wps:cNvSpPr>
                    <wps:spPr bwMode="auto">
                      <a:xfrm>
                        <a:off x="0" y="0"/>
                        <a:ext cx="445135" cy="230505"/>
                      </a:xfrm>
                      <a:prstGeom prst="rect">
                        <a:avLst/>
                      </a:prstGeom>
                      <a:noFill/>
                      <a:ln>
                        <a:noFill/>
                      </a:ln>
                    </wps:spPr>
                    <wps:txbx>
                      <w:txbxContent>
                        <w:p>
                          <w:pPr>
                            <w:snapToGrid w:val="0"/>
                            <w:rPr>
                              <w:sz w:val="1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- 29 -</w:t>
                          </w:r>
                          <w:r>
                            <w:rPr>
                              <w:rFonts w:hint="eastAsia" w:ascii="宋体" w:hAnsi="宋体" w:cs="宋体"/>
                              <w:sz w:val="28"/>
                              <w:szCs w:val="28"/>
                            </w:rPr>
                            <w:fldChar w:fldCharType="end"/>
                          </w:r>
                        </w:p>
                      </w:txbxContent>
                    </wps:txbx>
                    <wps:bodyPr rot="0" vert="horz" wrap="none" lIns="0" tIns="0" rIns="0" bIns="0" anchor="t" anchorCtr="0" upright="1">
                      <a:spAutoFit/>
                    </wps:bodyPr>
                  </wps:wsp>
                </a:graphicData>
              </a:graphic>
            </wp:anchor>
          </w:drawing>
        </mc:Choice>
        <mc:Fallback>
          <w:pict>
            <v:shape id="文本框 4" o:spid="_x0000_s1026" o:spt="202" type="#_x0000_t202" style="position:absolute;left:0pt;margin-top:-24.35pt;height:18.15pt;width:35.05pt;mso-position-horizontal:outside;mso-position-horizontal-relative:margin;mso-wrap-style:none;z-index:251659264;mso-width-relative:page;mso-height-relative:page;" filled="f" stroked="f" coordsize="21600,21600" o:gfxdata="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FgAAAGRycy9QSwECFAAUAAAACACHTuJA1KiLodcA&#10;AAALAQAADwAAAAAAAAABACAAAAA4AAAAZHJzL2Rvd25yZXYueG1sUEsBAhQAFAAAAAgAh07iQBP0&#10;ySAKAgAAAgQAAA4AAAAAAAAAAQAgAAAAPAEAAGRycy9lMm9Eb2MueG1sUEsFBgAAAAAGAAYAWQEA&#10;ALgFAAAAAA==&#10;">
              <v:fill on="f" focussize="0,0"/>
              <v:stroke on="f"/>
              <v:imagedata o:title=""/>
              <o:lock v:ext="edit" aspectratio="f"/>
              <v:textbox inset="0mm,0mm,0mm,0mm" style="mso-fit-shape-to-text:t;">
                <w:txbxContent>
                  <w:p>
                    <w:pPr>
                      <w:snapToGrid w:val="0"/>
                      <w:rPr>
                        <w:sz w:val="1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- 29 -</w:t>
                    </w:r>
                    <w:r>
                      <w:rPr>
                        <w:rFonts w:hint="eastAsia" w:ascii="宋体" w:hAnsi="宋体" w:cs="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C90BFB"/>
    <w:multiLevelType w:val="multilevel"/>
    <w:tmpl w:val="68C90BFB"/>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68C90CF2"/>
    <w:multiLevelType w:val="multilevel"/>
    <w:tmpl w:val="68C90CF2"/>
    <w:lvl w:ilvl="0" w:tentative="0">
      <w:start w:val="2"/>
      <w:numFmt w:val="decimal"/>
      <w:suff w:val="nothing"/>
      <w:lvlText w:val="（%1）"/>
      <w:lvlJc w:val="left"/>
      <w:pPr>
        <w:tabs>
          <w:tab w:val="left" w:pos="0"/>
        </w:tabs>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68C90CFD"/>
    <w:multiLevelType w:val="multilevel"/>
    <w:tmpl w:val="68C90CFD"/>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num>
  <w:num w:numId="2">
    <w:abstractNumId w:val="1"/>
    <w:lvlOverride w:ilvl="0">
      <w:startOverride w:val="2"/>
    </w:lvlOverride>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65"/>
    <w:rsid w:val="00016A22"/>
    <w:rsid w:val="000450B5"/>
    <w:rsid w:val="00081454"/>
    <w:rsid w:val="0008507A"/>
    <w:rsid w:val="00093EE5"/>
    <w:rsid w:val="000E350C"/>
    <w:rsid w:val="000F346B"/>
    <w:rsid w:val="001070EF"/>
    <w:rsid w:val="00122810"/>
    <w:rsid w:val="001516C6"/>
    <w:rsid w:val="00172A27"/>
    <w:rsid w:val="00195A3D"/>
    <w:rsid w:val="001A2DAB"/>
    <w:rsid w:val="001A511E"/>
    <w:rsid w:val="001B08F4"/>
    <w:rsid w:val="001C43DA"/>
    <w:rsid w:val="001E055E"/>
    <w:rsid w:val="001F2484"/>
    <w:rsid w:val="00211CEB"/>
    <w:rsid w:val="00220625"/>
    <w:rsid w:val="00223950"/>
    <w:rsid w:val="00246370"/>
    <w:rsid w:val="00247CB4"/>
    <w:rsid w:val="00267B92"/>
    <w:rsid w:val="00277B02"/>
    <w:rsid w:val="00285327"/>
    <w:rsid w:val="002D028D"/>
    <w:rsid w:val="002E0D6D"/>
    <w:rsid w:val="002E60A1"/>
    <w:rsid w:val="00345A53"/>
    <w:rsid w:val="00350A03"/>
    <w:rsid w:val="00357C40"/>
    <w:rsid w:val="00360F46"/>
    <w:rsid w:val="00392DF4"/>
    <w:rsid w:val="003962D9"/>
    <w:rsid w:val="003B5BEF"/>
    <w:rsid w:val="003B6E52"/>
    <w:rsid w:val="003D73E7"/>
    <w:rsid w:val="003E1C57"/>
    <w:rsid w:val="003E4AD8"/>
    <w:rsid w:val="00401E94"/>
    <w:rsid w:val="0040610B"/>
    <w:rsid w:val="004071DD"/>
    <w:rsid w:val="004126CC"/>
    <w:rsid w:val="0041548D"/>
    <w:rsid w:val="004267D8"/>
    <w:rsid w:val="00451844"/>
    <w:rsid w:val="004621E8"/>
    <w:rsid w:val="004C1F14"/>
    <w:rsid w:val="004E06A8"/>
    <w:rsid w:val="004F5622"/>
    <w:rsid w:val="005114E0"/>
    <w:rsid w:val="00567AC3"/>
    <w:rsid w:val="005839B1"/>
    <w:rsid w:val="005B2068"/>
    <w:rsid w:val="005C58FA"/>
    <w:rsid w:val="005D57E5"/>
    <w:rsid w:val="005E187D"/>
    <w:rsid w:val="005E2D1E"/>
    <w:rsid w:val="005E7891"/>
    <w:rsid w:val="005F640A"/>
    <w:rsid w:val="006159F0"/>
    <w:rsid w:val="006210BA"/>
    <w:rsid w:val="00623828"/>
    <w:rsid w:val="0063509C"/>
    <w:rsid w:val="0064753E"/>
    <w:rsid w:val="0065682A"/>
    <w:rsid w:val="00670C69"/>
    <w:rsid w:val="006B74DC"/>
    <w:rsid w:val="006C0B9C"/>
    <w:rsid w:val="006D23A4"/>
    <w:rsid w:val="006E486F"/>
    <w:rsid w:val="006F778D"/>
    <w:rsid w:val="007116F5"/>
    <w:rsid w:val="007533C8"/>
    <w:rsid w:val="007600B0"/>
    <w:rsid w:val="007719CF"/>
    <w:rsid w:val="007E10BB"/>
    <w:rsid w:val="007F0CBB"/>
    <w:rsid w:val="007F424D"/>
    <w:rsid w:val="007F50EB"/>
    <w:rsid w:val="00867A14"/>
    <w:rsid w:val="00874E6A"/>
    <w:rsid w:val="008A04A1"/>
    <w:rsid w:val="008A1AC0"/>
    <w:rsid w:val="008C500E"/>
    <w:rsid w:val="008D548F"/>
    <w:rsid w:val="008D5533"/>
    <w:rsid w:val="00945538"/>
    <w:rsid w:val="0099254F"/>
    <w:rsid w:val="009939BE"/>
    <w:rsid w:val="00A11CAF"/>
    <w:rsid w:val="00A121EE"/>
    <w:rsid w:val="00A13169"/>
    <w:rsid w:val="00A57C09"/>
    <w:rsid w:val="00A70741"/>
    <w:rsid w:val="00AD0B01"/>
    <w:rsid w:val="00B5184E"/>
    <w:rsid w:val="00B5769E"/>
    <w:rsid w:val="00B57FCD"/>
    <w:rsid w:val="00B70BF4"/>
    <w:rsid w:val="00B716C5"/>
    <w:rsid w:val="00B749D0"/>
    <w:rsid w:val="00BB5146"/>
    <w:rsid w:val="00BB6F31"/>
    <w:rsid w:val="00BD0DBA"/>
    <w:rsid w:val="00BE31C0"/>
    <w:rsid w:val="00BF0585"/>
    <w:rsid w:val="00C12331"/>
    <w:rsid w:val="00C23A01"/>
    <w:rsid w:val="00C24F0D"/>
    <w:rsid w:val="00C251B7"/>
    <w:rsid w:val="00C65643"/>
    <w:rsid w:val="00C72D0C"/>
    <w:rsid w:val="00CE4D85"/>
    <w:rsid w:val="00CE7505"/>
    <w:rsid w:val="00D06581"/>
    <w:rsid w:val="00DC3BA3"/>
    <w:rsid w:val="00DF3134"/>
    <w:rsid w:val="00DF37C6"/>
    <w:rsid w:val="00E02DB2"/>
    <w:rsid w:val="00E15D6E"/>
    <w:rsid w:val="00E308CE"/>
    <w:rsid w:val="00E33273"/>
    <w:rsid w:val="00E40069"/>
    <w:rsid w:val="00E639FA"/>
    <w:rsid w:val="00E73F1B"/>
    <w:rsid w:val="00E959B7"/>
    <w:rsid w:val="00EB497B"/>
    <w:rsid w:val="00F05A86"/>
    <w:rsid w:val="00F27F7B"/>
    <w:rsid w:val="00F3027D"/>
    <w:rsid w:val="00F30633"/>
    <w:rsid w:val="00F34ED7"/>
    <w:rsid w:val="00F64F61"/>
    <w:rsid w:val="00F67F34"/>
    <w:rsid w:val="00F77C94"/>
    <w:rsid w:val="00F855F9"/>
    <w:rsid w:val="00FA4ECF"/>
    <w:rsid w:val="00FB0B60"/>
    <w:rsid w:val="00FF7370"/>
    <w:rsid w:val="0BE53C10"/>
    <w:rsid w:val="17C2C893"/>
    <w:rsid w:val="1D6A76B0"/>
    <w:rsid w:val="1DFF5247"/>
    <w:rsid w:val="1F4F7F74"/>
    <w:rsid w:val="1FDCE779"/>
    <w:rsid w:val="2183579A"/>
    <w:rsid w:val="22BF608C"/>
    <w:rsid w:val="237718E0"/>
    <w:rsid w:val="2F7B3AFA"/>
    <w:rsid w:val="2FCF7838"/>
    <w:rsid w:val="30DDF04B"/>
    <w:rsid w:val="31DFB78C"/>
    <w:rsid w:val="31F36A80"/>
    <w:rsid w:val="31FFE57F"/>
    <w:rsid w:val="34EFD750"/>
    <w:rsid w:val="36C518E1"/>
    <w:rsid w:val="37ABD41B"/>
    <w:rsid w:val="3A3F9FDF"/>
    <w:rsid w:val="3B4F21A4"/>
    <w:rsid w:val="3B71411A"/>
    <w:rsid w:val="3BEDA70C"/>
    <w:rsid w:val="3DBF70BB"/>
    <w:rsid w:val="3F4BCB71"/>
    <w:rsid w:val="3FF58E38"/>
    <w:rsid w:val="46892B4E"/>
    <w:rsid w:val="49D00010"/>
    <w:rsid w:val="4BD353F6"/>
    <w:rsid w:val="53414FAA"/>
    <w:rsid w:val="573F7060"/>
    <w:rsid w:val="577F0B87"/>
    <w:rsid w:val="59DB7C8C"/>
    <w:rsid w:val="59F03BBA"/>
    <w:rsid w:val="5ADFE6AF"/>
    <w:rsid w:val="5BB49882"/>
    <w:rsid w:val="5C5D63BF"/>
    <w:rsid w:val="5D451CF7"/>
    <w:rsid w:val="5EFE7A32"/>
    <w:rsid w:val="5EFECCC3"/>
    <w:rsid w:val="69D91CFA"/>
    <w:rsid w:val="6B775DE4"/>
    <w:rsid w:val="6B7D45C7"/>
    <w:rsid w:val="6FBB190A"/>
    <w:rsid w:val="6FC9D824"/>
    <w:rsid w:val="6FCCB17B"/>
    <w:rsid w:val="6FF78D12"/>
    <w:rsid w:val="71EF0056"/>
    <w:rsid w:val="73C70602"/>
    <w:rsid w:val="75DF13E7"/>
    <w:rsid w:val="769F05E9"/>
    <w:rsid w:val="7A3F819E"/>
    <w:rsid w:val="7AEF9652"/>
    <w:rsid w:val="7AFD9F93"/>
    <w:rsid w:val="7B2A209D"/>
    <w:rsid w:val="7B9FD0E2"/>
    <w:rsid w:val="7BB922B3"/>
    <w:rsid w:val="7BF37A17"/>
    <w:rsid w:val="7DE9A858"/>
    <w:rsid w:val="7DFA001A"/>
    <w:rsid w:val="7DFFB315"/>
    <w:rsid w:val="7E7F5818"/>
    <w:rsid w:val="7E9E3E3A"/>
    <w:rsid w:val="7F2F5985"/>
    <w:rsid w:val="7F7DB19E"/>
    <w:rsid w:val="7F9C3E6B"/>
    <w:rsid w:val="7F9F029C"/>
    <w:rsid w:val="7FAF4BD5"/>
    <w:rsid w:val="7FB77783"/>
    <w:rsid w:val="7FBBA118"/>
    <w:rsid w:val="7FDEDDE6"/>
    <w:rsid w:val="7FEC6945"/>
    <w:rsid w:val="7FF7D987"/>
    <w:rsid w:val="7FFF746B"/>
    <w:rsid w:val="7FFF8446"/>
    <w:rsid w:val="8EFB709F"/>
    <w:rsid w:val="97F78D17"/>
    <w:rsid w:val="A5FF7E66"/>
    <w:rsid w:val="A7BDE5D5"/>
    <w:rsid w:val="A7DEFFA6"/>
    <w:rsid w:val="ACBFD2BD"/>
    <w:rsid w:val="AFBE7973"/>
    <w:rsid w:val="B7F7B312"/>
    <w:rsid w:val="BCFCEABA"/>
    <w:rsid w:val="BD6DE957"/>
    <w:rsid w:val="BEE90178"/>
    <w:rsid w:val="BF5EE181"/>
    <w:rsid w:val="BFFD1129"/>
    <w:rsid w:val="CDDF4C65"/>
    <w:rsid w:val="CFE72ED4"/>
    <w:rsid w:val="D1FD2DBF"/>
    <w:rsid w:val="D3DFBF63"/>
    <w:rsid w:val="D5BDE537"/>
    <w:rsid w:val="D5FE1D26"/>
    <w:rsid w:val="D74DF46F"/>
    <w:rsid w:val="D7DF0168"/>
    <w:rsid w:val="DDEF6436"/>
    <w:rsid w:val="DE7FA2F0"/>
    <w:rsid w:val="DFDF45A0"/>
    <w:rsid w:val="DFF9E9B4"/>
    <w:rsid w:val="DFFFA69F"/>
    <w:rsid w:val="E1F71BC6"/>
    <w:rsid w:val="E4D701D5"/>
    <w:rsid w:val="E6DED5D1"/>
    <w:rsid w:val="EDFD1249"/>
    <w:rsid w:val="EE699A40"/>
    <w:rsid w:val="EF77136B"/>
    <w:rsid w:val="EF7FF555"/>
    <w:rsid w:val="EFF8BCEE"/>
    <w:rsid w:val="F37B9544"/>
    <w:rsid w:val="F37D4BBF"/>
    <w:rsid w:val="F3F33633"/>
    <w:rsid w:val="F4BE7798"/>
    <w:rsid w:val="F5E9125A"/>
    <w:rsid w:val="F637E568"/>
    <w:rsid w:val="F67F4550"/>
    <w:rsid w:val="F6CF8588"/>
    <w:rsid w:val="F75D7FDF"/>
    <w:rsid w:val="F77ECFEA"/>
    <w:rsid w:val="F7BE455B"/>
    <w:rsid w:val="F7F69040"/>
    <w:rsid w:val="F947822F"/>
    <w:rsid w:val="F9770450"/>
    <w:rsid w:val="FB9EA139"/>
    <w:rsid w:val="FBAB3466"/>
    <w:rsid w:val="FBAF8E14"/>
    <w:rsid w:val="FCC87D4B"/>
    <w:rsid w:val="FCDB8C17"/>
    <w:rsid w:val="FD3FF4CD"/>
    <w:rsid w:val="FDFF84DC"/>
    <w:rsid w:val="FE1F263F"/>
    <w:rsid w:val="FEF38C79"/>
    <w:rsid w:val="FEFE92C6"/>
    <w:rsid w:val="FEFF20A0"/>
    <w:rsid w:val="FF5D4C9A"/>
    <w:rsid w:val="FF8F4829"/>
    <w:rsid w:val="FFB507A7"/>
    <w:rsid w:val="FFB8274F"/>
    <w:rsid w:val="FFBA7531"/>
    <w:rsid w:val="FFC990E2"/>
    <w:rsid w:val="FFFC49B1"/>
    <w:rsid w:val="FFFD26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lang w:val="en-US" w:eastAsia="zh-CN" w:bidi="ar-SA"/>
    </w:rPr>
  </w:style>
  <w:style w:type="paragraph" w:styleId="2">
    <w:name w:val="heading 1"/>
    <w:basedOn w:val="1"/>
    <w:next w:val="1"/>
    <w:link w:val="22"/>
    <w:qFormat/>
    <w:uiPriority w:val="0"/>
    <w:pPr>
      <w:keepNext/>
      <w:keepLines/>
      <w:widowControl/>
      <w:adjustRightInd w:val="0"/>
      <w:snapToGrid w:val="0"/>
      <w:spacing w:beforeLines="50" w:after="200" w:line="560" w:lineRule="exact"/>
      <w:jc w:val="left"/>
      <w:outlineLvl w:val="0"/>
    </w:pPr>
    <w:rPr>
      <w:rFonts w:eastAsia="黑体" w:cs="Tahoma"/>
      <w:kern w:val="44"/>
      <w:sz w:val="32"/>
      <w:szCs w:val="22"/>
    </w:rPr>
  </w:style>
  <w:style w:type="paragraph" w:styleId="3">
    <w:name w:val="heading 2"/>
    <w:basedOn w:val="1"/>
    <w:next w:val="1"/>
    <w:link w:val="25"/>
    <w:unhideWhenUsed/>
    <w:qFormat/>
    <w:uiPriority w:val="0"/>
    <w:pPr>
      <w:keepNext/>
      <w:keepLines/>
      <w:widowControl/>
      <w:adjustRightInd w:val="0"/>
      <w:snapToGrid w:val="0"/>
      <w:spacing w:beforeLines="50" w:after="200" w:line="560" w:lineRule="exact"/>
      <w:jc w:val="left"/>
      <w:outlineLvl w:val="1"/>
    </w:pPr>
    <w:rPr>
      <w:rFonts w:ascii="Arial" w:hAnsi="Arial" w:eastAsia="楷体" w:cs="Tahoma"/>
      <w:kern w:val="0"/>
      <w:sz w:val="32"/>
      <w:szCs w:val="22"/>
    </w:rPr>
  </w:style>
  <w:style w:type="paragraph" w:styleId="4">
    <w:name w:val="heading 3"/>
    <w:basedOn w:val="1"/>
    <w:next w:val="1"/>
    <w:link w:val="23"/>
    <w:unhideWhenUsed/>
    <w:qFormat/>
    <w:uiPriority w:val="0"/>
    <w:pPr>
      <w:keepNext/>
      <w:keepLines/>
      <w:widowControl/>
      <w:adjustRightInd w:val="0"/>
      <w:snapToGrid w:val="0"/>
      <w:spacing w:beforeLines="50" w:after="200" w:line="560" w:lineRule="exact"/>
      <w:jc w:val="left"/>
      <w:outlineLvl w:val="2"/>
    </w:pPr>
    <w:rPr>
      <w:rFonts w:eastAsia="仿宋" w:cs="Tahoma"/>
      <w:b/>
      <w:bCs/>
      <w:kern w:val="0"/>
      <w:sz w:val="32"/>
      <w:szCs w:val="32"/>
    </w:rPr>
  </w:style>
  <w:style w:type="paragraph" w:styleId="5">
    <w:name w:val="heading 4"/>
    <w:basedOn w:val="1"/>
    <w:next w:val="1"/>
    <w:link w:val="30"/>
    <w:unhideWhenUsed/>
    <w:qFormat/>
    <w:uiPriority w:val="0"/>
    <w:pPr>
      <w:keepNext/>
      <w:keepLines/>
      <w:widowControl/>
      <w:adjustRightInd w:val="0"/>
      <w:snapToGrid w:val="0"/>
      <w:spacing w:after="200" w:line="560" w:lineRule="exact"/>
      <w:jc w:val="left"/>
      <w:outlineLvl w:val="3"/>
    </w:pPr>
    <w:rPr>
      <w:rFonts w:ascii="Arial" w:hAnsi="Arial" w:eastAsia="仿宋" w:cs="Tahoma"/>
      <w:kern w:val="0"/>
      <w:sz w:val="32"/>
      <w:szCs w:val="22"/>
    </w:rPr>
  </w:style>
  <w:style w:type="paragraph" w:styleId="6">
    <w:name w:val="heading 5"/>
    <w:basedOn w:val="1"/>
    <w:next w:val="1"/>
    <w:link w:val="27"/>
    <w:unhideWhenUsed/>
    <w:qFormat/>
    <w:uiPriority w:val="0"/>
    <w:pPr>
      <w:keepNext/>
      <w:keepLines/>
      <w:widowControl/>
      <w:adjustRightInd w:val="0"/>
      <w:snapToGrid w:val="0"/>
      <w:spacing w:after="200" w:line="560" w:lineRule="exact"/>
      <w:jc w:val="left"/>
      <w:outlineLvl w:val="4"/>
    </w:pPr>
    <w:rPr>
      <w:rFonts w:eastAsia="仿宋" w:cs="Tahoma"/>
      <w:kern w:val="0"/>
      <w:sz w:val="32"/>
      <w:szCs w:val="2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31"/>
    <w:unhideWhenUsed/>
    <w:qFormat/>
    <w:uiPriority w:val="99"/>
    <w:pPr>
      <w:widowControl/>
      <w:kinsoku w:val="0"/>
      <w:autoSpaceDE w:val="0"/>
      <w:autoSpaceDN w:val="0"/>
      <w:adjustRightInd w:val="0"/>
      <w:snapToGrid w:val="0"/>
      <w:jc w:val="left"/>
    </w:pPr>
    <w:rPr>
      <w:rFonts w:ascii="Arial" w:hAnsi="Arial" w:eastAsia="Arial" w:cs="Arial"/>
      <w:color w:val="000000"/>
      <w:kern w:val="0"/>
      <w:szCs w:val="21"/>
    </w:rPr>
  </w:style>
  <w:style w:type="paragraph" w:styleId="8">
    <w:name w:val="Body Text"/>
    <w:basedOn w:val="1"/>
    <w:link w:val="32"/>
    <w:unhideWhenUsed/>
    <w:qFormat/>
    <w:uiPriority w:val="99"/>
    <w:rPr>
      <w:rFonts w:ascii="Times New Roman" w:hAnsi="Times New Roman" w:cs="Times New Roman"/>
      <w:sz w:val="44"/>
      <w:szCs w:val="24"/>
    </w:rPr>
  </w:style>
  <w:style w:type="paragraph" w:styleId="9">
    <w:name w:val="Balloon Text"/>
    <w:basedOn w:val="1"/>
    <w:link w:val="24"/>
    <w:unhideWhenUsed/>
    <w:qFormat/>
    <w:uiPriority w:val="0"/>
    <w:rPr>
      <w:sz w:val="18"/>
      <w:szCs w:val="18"/>
    </w:rPr>
  </w:style>
  <w:style w:type="paragraph" w:styleId="10">
    <w:name w:val="footer"/>
    <w:basedOn w:val="1"/>
    <w:link w:val="26"/>
    <w:qFormat/>
    <w:uiPriority w:val="0"/>
    <w:pPr>
      <w:tabs>
        <w:tab w:val="center" w:pos="4153"/>
        <w:tab w:val="right" w:pos="8306"/>
      </w:tabs>
      <w:snapToGrid w:val="0"/>
      <w:jc w:val="left"/>
    </w:pPr>
    <w:rPr>
      <w:sz w:val="18"/>
    </w:rPr>
  </w:style>
  <w:style w:type="paragraph" w:styleId="11">
    <w:name w:val="header"/>
    <w:basedOn w:val="1"/>
    <w:link w:val="2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12">
    <w:name w:val="Normal (Web)"/>
    <w:basedOn w:val="1"/>
    <w:unhideWhenUsed/>
    <w:qFormat/>
    <w:uiPriority w:val="99"/>
    <w:pPr>
      <w:widowControl/>
      <w:spacing w:line="560" w:lineRule="exact"/>
    </w:pPr>
    <w:rPr>
      <w:rFonts w:ascii="Times New Roman" w:hAnsi="Times New Roman" w:cs="Times New Roman"/>
      <w:sz w:val="24"/>
      <w:szCs w:val="24"/>
    </w:rPr>
  </w:style>
  <w:style w:type="paragraph" w:styleId="13">
    <w:name w:val="Title"/>
    <w:basedOn w:val="1"/>
    <w:next w:val="1"/>
    <w:link w:val="28"/>
    <w:qFormat/>
    <w:uiPriority w:val="0"/>
    <w:pPr>
      <w:widowControl/>
      <w:spacing w:before="240" w:after="60" w:line="560" w:lineRule="exact"/>
      <w:jc w:val="center"/>
      <w:outlineLvl w:val="0"/>
    </w:pPr>
    <w:rPr>
      <w:rFonts w:ascii="Calibri Light" w:hAnsi="Calibri Light" w:cs="Times New Roman"/>
      <w:b/>
      <w:sz w:val="32"/>
      <w:szCs w:val="32"/>
    </w:rPr>
  </w:style>
  <w:style w:type="character" w:styleId="16">
    <w:name w:val="Hyperlink"/>
    <w:basedOn w:val="15"/>
    <w:unhideWhenUsed/>
    <w:qFormat/>
    <w:uiPriority w:val="99"/>
    <w:rPr>
      <w:color w:val="0000FF"/>
      <w:u w:val="single"/>
    </w:rPr>
  </w:style>
  <w:style w:type="paragraph" w:customStyle="1" w:styleId="17">
    <w:name w:val="正文内容"/>
    <w:qFormat/>
    <w:uiPriority w:val="0"/>
    <w:rPr>
      <w:rFonts w:ascii="Calibri" w:hAnsi="Calibri" w:eastAsia="宋体" w:cs="Calibri"/>
      <w:lang w:val="en-US" w:eastAsia="zh-CN" w:bidi="ar-SA"/>
    </w:rPr>
  </w:style>
  <w:style w:type="paragraph" w:customStyle="1" w:styleId="18">
    <w:name w:val="_Style 17"/>
    <w:basedOn w:val="1"/>
    <w:qFormat/>
    <w:uiPriority w:val="34"/>
    <w:pPr>
      <w:ind w:firstLine="420" w:firstLineChars="200"/>
    </w:pPr>
    <w:rPr>
      <w:szCs w:val="24"/>
    </w:rPr>
  </w:style>
  <w:style w:type="paragraph" w:customStyle="1" w:styleId="19">
    <w:name w:val="样式 (西文) Times New Roman (中文) 宋体 (符号) 宋体 行距: 固定值 20 磅 首行缩进:  ..."/>
    <w:basedOn w:val="1"/>
    <w:qFormat/>
    <w:uiPriority w:val="0"/>
    <w:pPr>
      <w:spacing w:line="400" w:lineRule="exact"/>
      <w:ind w:firstLine="200" w:firstLineChars="200"/>
    </w:pPr>
    <w:rPr>
      <w:rFonts w:cs="宋体"/>
      <w:szCs w:val="21"/>
    </w:rPr>
  </w:style>
  <w:style w:type="paragraph" w:customStyle="1" w:styleId="20">
    <w:name w:val="msolistparagraph"/>
    <w:basedOn w:val="1"/>
    <w:qFormat/>
    <w:uiPriority w:val="0"/>
    <w:pPr>
      <w:widowControl/>
      <w:kinsoku w:val="0"/>
      <w:autoSpaceDE w:val="0"/>
      <w:autoSpaceDN w:val="0"/>
      <w:adjustRightInd w:val="0"/>
      <w:snapToGrid w:val="0"/>
      <w:ind w:firstLine="420"/>
      <w:jc w:val="left"/>
    </w:pPr>
    <w:rPr>
      <w:rFonts w:ascii="Arial" w:hAnsi="Arial" w:eastAsia="Arial" w:cs="Arial"/>
      <w:color w:val="000000"/>
      <w:kern w:val="0"/>
      <w:szCs w:val="21"/>
    </w:rPr>
  </w:style>
  <w:style w:type="character" w:customStyle="1" w:styleId="21">
    <w:name w:val="页眉 Char"/>
    <w:basedOn w:val="15"/>
    <w:link w:val="11"/>
    <w:qFormat/>
    <w:uiPriority w:val="0"/>
    <w:rPr>
      <w:kern w:val="2"/>
      <w:sz w:val="18"/>
    </w:rPr>
  </w:style>
  <w:style w:type="character" w:customStyle="1" w:styleId="22">
    <w:name w:val="标题 1 Char"/>
    <w:basedOn w:val="15"/>
    <w:link w:val="2"/>
    <w:qFormat/>
    <w:uiPriority w:val="0"/>
    <w:rPr>
      <w:rFonts w:ascii="Calibri" w:hAnsi="Calibri" w:eastAsia="黑体" w:cs="Tahoma"/>
      <w:kern w:val="44"/>
      <w:sz w:val="32"/>
      <w:szCs w:val="22"/>
    </w:rPr>
  </w:style>
  <w:style w:type="character" w:customStyle="1" w:styleId="23">
    <w:name w:val="标题 3 Char"/>
    <w:basedOn w:val="15"/>
    <w:link w:val="4"/>
    <w:semiHidden/>
    <w:qFormat/>
    <w:uiPriority w:val="0"/>
    <w:rPr>
      <w:rFonts w:ascii="Calibri" w:hAnsi="Calibri" w:eastAsia="仿宋" w:cs="Tahoma"/>
      <w:b/>
      <w:bCs/>
      <w:sz w:val="32"/>
      <w:szCs w:val="32"/>
    </w:rPr>
  </w:style>
  <w:style w:type="character" w:customStyle="1" w:styleId="24">
    <w:name w:val="批注框文本 Char"/>
    <w:basedOn w:val="15"/>
    <w:link w:val="9"/>
    <w:qFormat/>
    <w:uiPriority w:val="0"/>
    <w:rPr>
      <w:kern w:val="2"/>
      <w:sz w:val="18"/>
      <w:szCs w:val="18"/>
    </w:rPr>
  </w:style>
  <w:style w:type="character" w:customStyle="1" w:styleId="25">
    <w:name w:val="标题 2 Char"/>
    <w:basedOn w:val="15"/>
    <w:link w:val="3"/>
    <w:semiHidden/>
    <w:qFormat/>
    <w:uiPriority w:val="0"/>
    <w:rPr>
      <w:rFonts w:ascii="Arial" w:hAnsi="Arial" w:eastAsia="楷体" w:cs="Tahoma"/>
      <w:sz w:val="32"/>
      <w:szCs w:val="22"/>
    </w:rPr>
  </w:style>
  <w:style w:type="character" w:customStyle="1" w:styleId="26">
    <w:name w:val="页脚 Char"/>
    <w:basedOn w:val="15"/>
    <w:link w:val="10"/>
    <w:qFormat/>
    <w:uiPriority w:val="0"/>
    <w:rPr>
      <w:rFonts w:hint="default" w:ascii="Calibri" w:hAnsi="Calibri" w:eastAsia="宋体" w:cs="Times New Roman"/>
      <w:kern w:val="2"/>
      <w:sz w:val="18"/>
      <w:szCs w:val="18"/>
    </w:rPr>
  </w:style>
  <w:style w:type="character" w:customStyle="1" w:styleId="27">
    <w:name w:val="标题 5 Char"/>
    <w:basedOn w:val="15"/>
    <w:link w:val="6"/>
    <w:semiHidden/>
    <w:qFormat/>
    <w:uiPriority w:val="0"/>
    <w:rPr>
      <w:rFonts w:ascii="Calibri" w:hAnsi="Calibri" w:eastAsia="仿宋" w:cs="Tahoma"/>
      <w:sz w:val="32"/>
      <w:szCs w:val="22"/>
    </w:rPr>
  </w:style>
  <w:style w:type="character" w:customStyle="1" w:styleId="28">
    <w:name w:val="标题 Char"/>
    <w:basedOn w:val="15"/>
    <w:link w:val="13"/>
    <w:qFormat/>
    <w:uiPriority w:val="0"/>
    <w:rPr>
      <w:rFonts w:hint="default" w:ascii="Calibri Light" w:hAnsi="Calibri Light" w:eastAsia="Calibri Light" w:cs="Times New Roman"/>
      <w:b/>
      <w:kern w:val="2"/>
      <w:sz w:val="32"/>
      <w:szCs w:val="32"/>
    </w:rPr>
  </w:style>
  <w:style w:type="character" w:customStyle="1" w:styleId="29">
    <w:name w:val="标题 Char1"/>
    <w:basedOn w:val="15"/>
    <w:qFormat/>
    <w:uiPriority w:val="0"/>
    <w:rPr>
      <w:rFonts w:ascii="Cambria" w:hAnsi="Cambria" w:eastAsia="宋体" w:cs="Times New Roman"/>
      <w:b/>
      <w:bCs/>
      <w:sz w:val="32"/>
      <w:szCs w:val="32"/>
    </w:rPr>
  </w:style>
  <w:style w:type="character" w:customStyle="1" w:styleId="30">
    <w:name w:val="标题 4 Char"/>
    <w:basedOn w:val="15"/>
    <w:link w:val="5"/>
    <w:semiHidden/>
    <w:qFormat/>
    <w:uiPriority w:val="0"/>
    <w:rPr>
      <w:rFonts w:ascii="Arial" w:hAnsi="Arial" w:eastAsia="仿宋" w:cs="Tahoma"/>
      <w:sz w:val="32"/>
      <w:szCs w:val="22"/>
    </w:rPr>
  </w:style>
  <w:style w:type="character" w:customStyle="1" w:styleId="31">
    <w:name w:val="批注文字 Char"/>
    <w:basedOn w:val="15"/>
    <w:link w:val="7"/>
    <w:qFormat/>
    <w:uiPriority w:val="0"/>
    <w:rPr>
      <w:rFonts w:ascii="Arial" w:hAnsi="Arial" w:eastAsia="Arial" w:cs="Arial"/>
      <w:color w:val="000000"/>
      <w:sz w:val="21"/>
      <w:szCs w:val="21"/>
    </w:rPr>
  </w:style>
  <w:style w:type="character" w:customStyle="1" w:styleId="32">
    <w:name w:val="正文文本 Char"/>
    <w:basedOn w:val="15"/>
    <w:link w:val="8"/>
    <w:qFormat/>
    <w:uiPriority w:val="0"/>
    <w:rPr>
      <w:rFonts w:hint="default" w:ascii="Times New Roman" w:hAnsi="Times New Roman" w:eastAsia="宋体" w:cs="Times New Roman"/>
      <w:kern w:val="2"/>
      <w:sz w:val="4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129190-FAE2-4692-809B-AE1B9678E08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48</Pages>
  <Words>3649</Words>
  <Characters>20801</Characters>
  <Lines>173</Lines>
  <Paragraphs>48</Paragraphs>
  <TotalTime>11</TotalTime>
  <ScaleCrop>false</ScaleCrop>
  <LinksUpToDate>false</LinksUpToDate>
  <CharactersWithSpaces>24402</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2025-09-28T03:47:00Z</dcterms:created>
  <dc:creator>hp</dc:creator>
  <cp:lastModifiedBy>冯仁旭</cp:lastModifiedBy>
  <cp:lastPrinted>2025-09-27T14:03:00Z</cp:lastPrinted>
  <dcterms:modified xsi:type="dcterms:W3CDTF">2025-09-26T20:57:05Z</dcterms:modified>
  <dc:title>议题</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5407FAF0D8B84E27E62BD66804E007FD</vt:lpwstr>
  </property>
</Properties>
</file>