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color w:val="FF0000"/>
          <w:spacing w:val="68"/>
          <w:w w:val="73"/>
          <w:sz w:val="128"/>
          <w:szCs w:val="128"/>
        </w:rPr>
      </w:pPr>
      <w:r>
        <w:rPr>
          <w:rFonts w:hint="eastAsia" w:ascii="仿宋" w:hAnsi="仿宋" w:eastAsia="仿宋" w:cs="仿宋"/>
          <w:sz w:val="32"/>
          <w:szCs w:val="32"/>
        </w:rPr>
        <w:t>附件二：</w:t>
      </w:r>
    </w:p>
    <w:p>
      <w:pPr>
        <w:pStyle w:val="2"/>
        <w:snapToGrid w:val="0"/>
        <w:ind w:firstLine="836" w:firstLineChars="100"/>
        <w:rPr>
          <w:rFonts w:ascii="仿宋_GB2312" w:hAnsi="宋体" w:eastAsia="仿宋_GB2312"/>
          <w:sz w:val="96"/>
          <w:szCs w:val="96"/>
        </w:rPr>
      </w:pPr>
      <w:r>
        <w:rPr>
          <w:rFonts w:hint="eastAsia" w:ascii="方正小标宋_GBK" w:eastAsia="方正小标宋_GBK"/>
          <w:color w:val="FF0000"/>
          <w:spacing w:val="68"/>
          <w:w w:val="73"/>
          <w:sz w:val="96"/>
          <w:szCs w:val="96"/>
        </w:rPr>
        <w:t>青岛市交通运输局</w:t>
      </w:r>
    </w:p>
    <w:p>
      <w:pPr>
        <w:pStyle w:val="2"/>
        <w:snapToGrid w:val="0"/>
        <w:spacing w:line="480" w:lineRule="exact"/>
        <w:ind w:left="5250" w:right="24"/>
        <w:jc w:val="center"/>
        <w:rPr>
          <w:rFonts w:ascii="仿宋_GB2312" w:eastAsia="仿宋_GB2312"/>
          <w:sz w:val="32"/>
        </w:rPr>
      </w:pPr>
      <w:r>
        <w:rPr>
          <w:rFonts w:hint="eastAsia" w:ascii="仿宋_GB2312" w:hAnsi="宋体" w:eastAsia="仿宋_GB2312"/>
          <w:sz w:val="32"/>
          <w:szCs w:val="32"/>
        </w:rPr>
        <w:t>青交规〔</w:t>
      </w:r>
      <w:r>
        <w:rPr>
          <w:rFonts w:ascii="仿宋_GB2312" w:hAnsi="宋体" w:eastAsia="仿宋_GB2312"/>
          <w:sz w:val="32"/>
          <w:szCs w:val="32"/>
        </w:rPr>
        <w:t>2020</w:t>
      </w:r>
      <w:r>
        <w:rPr>
          <w:rFonts w:hint="eastAsia" w:ascii="仿宋_GB2312" w:hAnsi="宋体" w:eastAsia="仿宋_GB2312"/>
          <w:sz w:val="32"/>
          <w:szCs w:val="32"/>
        </w:rPr>
        <w:t>〕4号</w:t>
      </w:r>
    </w:p>
    <w:p>
      <w:pPr>
        <w:spacing w:line="580" w:lineRule="exact"/>
        <w:jc w:val="center"/>
        <w:rPr>
          <w:rFonts w:ascii="方正小标宋_GBK" w:hAnsi="宋体" w:eastAsia="方正小标宋_GBK"/>
          <w:sz w:val="44"/>
          <w:szCs w:val="44"/>
        </w:rPr>
      </w:pPr>
      <w: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99695</wp:posOffset>
                </wp:positionV>
                <wp:extent cx="5615940" cy="0"/>
                <wp:effectExtent l="13335" t="15875" r="9525"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3680" cmpd="sng">
                          <a:solidFill>
                            <a:srgbClr val="FF0000"/>
                          </a:solidFill>
                          <a:round/>
                        </a:ln>
                      </wps:spPr>
                      <wps:bodyPr/>
                    </wps:wsp>
                  </a:graphicData>
                </a:graphic>
              </wp:anchor>
            </w:drawing>
          </mc:Choice>
          <mc:Fallback>
            <w:pict>
              <v:line id="_x0000_s1026" o:spid="_x0000_s1026" o:spt="20" style="position:absolute;left:0pt;flip:y;margin-left:2.1pt;margin-top:7.85pt;height:0pt;width:442.2pt;z-index:251659264;mso-width-relative:page;mso-height-relative:page;" filled="f" stroked="t" coordsize="21600,21600" o:gfxdata="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2p0r0wAAAAcBAAAPAAAAAAAAAAEAIAAAACIAAABkcnMvZG93bnJldi54bWxQSwECFAAUAAAA&#10;CACHTuJAGRKj9fMBAADAAwAADgAAAAAAAAABACAAAAAiAQAAZHJzL2Uyb0RvYy54bWxQSwUGAAAA&#10;AAYABgBZAQAAhwUAAAAA&#10;">
                <v:fill on="f" focussize="0,0"/>
                <v:stroke weight="1.07716535433071pt" color="#FF0000" joinstyle="round"/>
                <v:imagedata o:title=""/>
                <o:lock v:ext="edit" aspectratio="f"/>
              </v:line>
            </w:pict>
          </mc:Fallback>
        </mc:AlternateContent>
      </w:r>
    </w:p>
    <w:p>
      <w:pPr>
        <w:spacing w:line="580" w:lineRule="exact"/>
        <w:jc w:val="center"/>
        <w:rPr>
          <w:rFonts w:ascii="方正小标宋_GBK" w:hAnsi="宋体" w:eastAsia="方正小标宋_GBK"/>
          <w:sz w:val="44"/>
          <w:szCs w:val="44"/>
        </w:rPr>
      </w:pPr>
      <w:bookmarkStart w:id="0" w:name="_GoBack"/>
      <w:r>
        <w:rPr>
          <w:rFonts w:hint="eastAsia" w:ascii="方正小标宋_GBK" w:hAnsi="宋体" w:eastAsia="方正小标宋_GBK"/>
          <w:sz w:val="44"/>
          <w:szCs w:val="44"/>
        </w:rPr>
        <w:t>青岛市交通运输局</w:t>
      </w:r>
    </w:p>
    <w:p>
      <w:pPr>
        <w:spacing w:line="580" w:lineRule="exact"/>
        <w:jc w:val="center"/>
        <w:rPr>
          <w:rFonts w:ascii="方正小标宋_GBK" w:hAnsi="宋体" w:eastAsia="方正小标宋_GBK"/>
          <w:sz w:val="44"/>
          <w:szCs w:val="44"/>
        </w:rPr>
      </w:pPr>
      <w:r>
        <w:rPr>
          <w:rFonts w:hint="eastAsia" w:ascii="方正小标宋_GBK" w:hAnsi="宋体" w:eastAsia="方正小标宋_GBK"/>
          <w:sz w:val="44"/>
          <w:szCs w:val="44"/>
        </w:rPr>
        <w:t>关于印发《青岛市巡游出租汽车服务质量信誉考核办法（试行）》的通知</w:t>
      </w:r>
    </w:p>
    <w:bookmarkEnd w:id="0"/>
    <w:p>
      <w:pPr>
        <w:pStyle w:val="10"/>
        <w:spacing w:line="580" w:lineRule="exact"/>
        <w:ind w:firstLine="0" w:firstLineChars="0"/>
      </w:pPr>
    </w:p>
    <w:p>
      <w:pPr>
        <w:pStyle w:val="10"/>
        <w:spacing w:line="580" w:lineRule="exact"/>
        <w:ind w:firstLine="0" w:firstLineChars="0"/>
        <w:rPr>
          <w:rFonts w:ascii="仿宋_GB2312" w:eastAsia="仿宋_GB2312" w:cs="Times New Roman"/>
          <w:sz w:val="32"/>
          <w:szCs w:val="24"/>
        </w:rPr>
      </w:pPr>
      <w:r>
        <w:rPr>
          <w:rFonts w:hint="eastAsia" w:ascii="仿宋_GB2312" w:eastAsia="仿宋_GB2312" w:cs="Times New Roman"/>
          <w:sz w:val="32"/>
          <w:szCs w:val="24"/>
        </w:rPr>
        <w:t>各有关单位：</w:t>
      </w:r>
    </w:p>
    <w:p>
      <w:pPr>
        <w:spacing w:line="580" w:lineRule="exact"/>
        <w:ind w:firstLine="640" w:firstLineChars="200"/>
        <w:rPr>
          <w:rFonts w:ascii="仿宋_GB2312" w:eastAsia="仿宋_GB2312"/>
          <w:sz w:val="32"/>
          <w:szCs w:val="24"/>
        </w:rPr>
      </w:pPr>
      <w:r>
        <w:rPr>
          <w:rFonts w:hint="eastAsia" w:ascii="仿宋_GB2312" w:eastAsia="仿宋_GB2312"/>
          <w:sz w:val="32"/>
          <w:szCs w:val="24"/>
        </w:rPr>
        <w:t>为进一步规范我市巡游出租汽车经营行为，根据《山东省道路运输条例》《青岛市出租汽车客运管理条例》和交通运输部《出租汽车服务质量信誉考核办法》等有关规定，结合本市实际，我局组织制定了《青岛市巡游出租汽车服务质量信誉考核办法（试行）》，本办法自2021年1月1日起实施，现印发给你们，请认真学习，贯彻落实。</w:t>
      </w:r>
    </w:p>
    <w:p>
      <w:pPr>
        <w:spacing w:line="580" w:lineRule="exact"/>
        <w:ind w:firstLine="420" w:firstLineChars="200"/>
        <w:rPr>
          <w:rFonts w:ascii="仿宋_GB2312" w:eastAsia="仿宋_GB2312"/>
          <w:sz w:val="32"/>
          <w:szCs w:val="24"/>
        </w:rPr>
      </w:pPr>
      <w:r>
        <w:rPr>
          <w:rFonts w:hint="eastAsia" w:ascii="仿宋_GB2312"/>
        </w:rPr>
        <w:t xml:space="preserve"> </w:t>
      </w:r>
      <w:r>
        <w:rPr>
          <w:rFonts w:hint="eastAsia" w:ascii="仿宋_GB2312" w:eastAsia="仿宋_GB2312"/>
          <w:sz w:val="32"/>
          <w:szCs w:val="24"/>
        </w:rPr>
        <w:t xml:space="preserve">                           </w:t>
      </w:r>
    </w:p>
    <w:p>
      <w:pPr>
        <w:spacing w:line="580" w:lineRule="exact"/>
        <w:ind w:firstLine="640" w:firstLineChars="200"/>
        <w:rPr>
          <w:rFonts w:ascii="仿宋_GB2312" w:eastAsia="仿宋_GB2312"/>
          <w:sz w:val="32"/>
          <w:szCs w:val="24"/>
        </w:rPr>
      </w:pPr>
      <w:r>
        <w:rPr>
          <w:rFonts w:hint="eastAsia" w:ascii="仿宋_GB2312" w:eastAsia="仿宋_GB2312"/>
          <w:sz w:val="32"/>
          <w:szCs w:val="24"/>
        </w:rPr>
        <w:t xml:space="preserve">                          青岛市交通运输局</w:t>
      </w:r>
    </w:p>
    <w:p>
      <w:pPr>
        <w:spacing w:line="580" w:lineRule="exact"/>
        <w:ind w:firstLine="640" w:firstLineChars="200"/>
        <w:rPr>
          <w:rFonts w:ascii="仿宋_GB2312" w:eastAsia="仿宋_GB2312"/>
          <w:sz w:val="32"/>
          <w:szCs w:val="24"/>
        </w:rPr>
      </w:pPr>
      <w:r>
        <w:rPr>
          <w:rFonts w:hint="eastAsia" w:ascii="仿宋_GB2312" w:eastAsia="仿宋_GB2312"/>
          <w:sz w:val="32"/>
          <w:szCs w:val="24"/>
        </w:rPr>
        <w:t xml:space="preserve">                          2020年12月25日</w:t>
      </w:r>
    </w:p>
    <w:p>
      <w:pPr>
        <w:spacing w:line="560" w:lineRule="exact"/>
        <w:jc w:val="center"/>
        <w:rPr>
          <w:rFonts w:ascii="方正小标宋_GBK" w:hAnsi="宋体" w:eastAsia="方正小标宋_GBK"/>
          <w:sz w:val="44"/>
          <w:szCs w:val="44"/>
        </w:rPr>
      </w:pPr>
    </w:p>
    <w:p>
      <w:pPr>
        <w:spacing w:line="560" w:lineRule="exact"/>
        <w:jc w:val="center"/>
        <w:rPr>
          <w:rFonts w:ascii="方正小标宋_GBK" w:hAnsi="宋体" w:eastAsia="方正小标宋_GBK"/>
          <w:sz w:val="44"/>
          <w:szCs w:val="44"/>
        </w:rPr>
      </w:pPr>
    </w:p>
    <w:p>
      <w:pPr>
        <w:spacing w:line="560" w:lineRule="exact"/>
        <w:jc w:val="center"/>
        <w:rPr>
          <w:rFonts w:ascii="方正小标宋_GBK" w:hAnsi="宋体" w:eastAsia="方正小标宋_GBK"/>
          <w:sz w:val="44"/>
          <w:szCs w:val="44"/>
        </w:rPr>
      </w:pPr>
    </w:p>
    <w:p>
      <w:pPr>
        <w:spacing w:line="560" w:lineRule="exact"/>
        <w:jc w:val="center"/>
        <w:rPr>
          <w:rFonts w:ascii="方正小标宋_GBK" w:hAnsi="宋体" w:eastAsia="方正小标宋_GBK"/>
          <w:sz w:val="44"/>
          <w:szCs w:val="44"/>
        </w:rPr>
      </w:pP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青岛市巡游出租汽车服务质量信誉</w:t>
      </w:r>
    </w:p>
    <w:p>
      <w:pPr>
        <w:spacing w:line="560" w:lineRule="exact"/>
        <w:jc w:val="center"/>
        <w:rPr>
          <w:rFonts w:ascii="仿宋_GB2312" w:eastAsia="方正小标宋_GBK"/>
        </w:rPr>
      </w:pPr>
      <w:r>
        <w:rPr>
          <w:rFonts w:hint="eastAsia" w:ascii="方正小标宋_GBK" w:hAnsi="宋体" w:eastAsia="方正小标宋_GBK"/>
          <w:sz w:val="44"/>
          <w:szCs w:val="44"/>
        </w:rPr>
        <w:t>考核办法（试行）</w:t>
      </w:r>
    </w:p>
    <w:p>
      <w:pPr>
        <w:widowControl/>
        <w:spacing w:line="560" w:lineRule="exact"/>
        <w:jc w:val="center"/>
        <w:rPr>
          <w:rFonts w:ascii="黑体" w:hAnsi="黑体" w:eastAsia="黑体" w:cs="黑体"/>
          <w:szCs w:val="32"/>
        </w:rPr>
      </w:pPr>
    </w:p>
    <w:p>
      <w:pPr>
        <w:widowControl/>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第一条 为规范我市巡游出租汽车经营行为，建立完善巡游出租汽车行业信用体系，提升巡游出租汽车服务水平，根据</w:t>
      </w:r>
      <w:r>
        <w:rPr>
          <w:rFonts w:hint="eastAsia" w:ascii="仿宋_GB2312" w:hAnsi="仿宋_GB2312" w:eastAsia="仿宋_GB2312" w:cs="仿宋_GB2312"/>
          <w:sz w:val="32"/>
          <w:szCs w:val="32"/>
          <w:lang w:val="zh-CN"/>
        </w:rPr>
        <w:t>《山东省道路运输条例》《青岛市出租汽车客运管理条例》和</w:t>
      </w:r>
      <w:r>
        <w:rPr>
          <w:rFonts w:hint="eastAsia" w:ascii="仿宋_GB2312" w:hAnsi="仿宋_GB2312" w:eastAsia="仿宋_GB2312" w:cs="仿宋_GB2312"/>
          <w:sz w:val="32"/>
          <w:szCs w:val="32"/>
        </w:rPr>
        <w:t>交通运输部《出租汽车服务质量信誉考核办法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（交运发〔2018〕58号）</w:t>
      </w:r>
      <w:r>
        <w:rPr>
          <w:rFonts w:hint="eastAsia" w:ascii="仿宋_GB2312" w:hAnsi="仿宋_GB2312" w:eastAsia="仿宋_GB2312" w:cs="仿宋_GB2312"/>
          <w:sz w:val="32"/>
          <w:szCs w:val="32"/>
          <w:lang w:val="zh-CN"/>
        </w:rPr>
        <w:t>等有关规定，结合我市实际，制定本办法。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巡游出租汽车服务质量信誉考核，包括对巡游出租汽车企业、车辆和驾驶员的服务质量信誉考核。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巡游出租汽车服务质量信誉考核工作应当遵循公开、公平、公正的原则。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市交通运输主管部门负责指导全市巡游出租汽车服务质量信誉考核工作，具体实施市内三区（市南区、市北区、李沧区）巡游出租汽车服务质量信誉考核工作。市交通运输综合行政执法支队、市道路运输事业服务中心、市交通运输公共服务中心配合做好考核有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崂山区、青岛西海岸新区、城阳区、即墨区的巡游出租汽车服务质量信誉考核由属地交通运输主管部门按照本办法负责组织实施。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胶州市、莱西市、平度市的巡游出租汽车服务质量信誉考核，可参照本办法施行。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各区（市）负责出租汽车执法、服务、投诉处理等单位，按各自职责配合属地交通运输主管部门做好考核有关工作。</w:t>
      </w:r>
    </w:p>
    <w:p>
      <w:pPr>
        <w:pStyle w:val="2"/>
        <w:snapToGrid w:val="0"/>
        <w:spacing w:line="560" w:lineRule="exact"/>
        <w:ind w:left="5250"/>
        <w:rPr>
          <w:rFonts w:ascii="仿宋_GB2312" w:hAnsi="Times New Roman" w:eastAsia="仿宋_GB2312"/>
          <w:sz w:val="32"/>
          <w:szCs w:val="32"/>
          <w:u w:val="single"/>
        </w:rPr>
      </w:pPr>
    </w:p>
    <w:p>
      <w:pPr>
        <w:widowControl/>
        <w:spacing w:line="560" w:lineRule="exact"/>
        <w:jc w:val="center"/>
        <w:rPr>
          <w:rFonts w:ascii="黑体" w:hAnsi="黑体" w:eastAsia="黑体" w:cs="黑体"/>
          <w:sz w:val="32"/>
          <w:szCs w:val="32"/>
          <w:lang w:val="zh-CN"/>
        </w:rPr>
      </w:pPr>
      <w:r>
        <w:rPr>
          <w:rFonts w:hint="eastAsia" w:ascii="黑体" w:hAnsi="黑体" w:eastAsia="黑体" w:cs="黑体"/>
          <w:sz w:val="32"/>
          <w:szCs w:val="32"/>
        </w:rPr>
        <w:t xml:space="preserve">第二章  </w:t>
      </w:r>
      <w:r>
        <w:rPr>
          <w:rFonts w:hint="eastAsia" w:ascii="黑体" w:hAnsi="黑体" w:eastAsia="黑体" w:cs="黑体"/>
          <w:sz w:val="32"/>
          <w:szCs w:val="32"/>
          <w:lang w:val="zh-CN"/>
        </w:rPr>
        <w:t>服务质量信誉考核等级</w:t>
      </w:r>
    </w:p>
    <w:p>
      <w:pPr>
        <w:widowControl/>
        <w:spacing w:line="560" w:lineRule="exact"/>
        <w:rPr>
          <w:rFonts w:ascii="仿宋_GB2312" w:hAnsi="黑体" w:cs="黑体"/>
          <w:i/>
          <w:sz w:val="32"/>
          <w:szCs w:val="32"/>
          <w:lang w:val="zh-CN"/>
        </w:rPr>
      </w:pPr>
    </w:p>
    <w:p>
      <w:pPr>
        <w:spacing w:line="560" w:lineRule="exact"/>
        <w:ind w:firstLine="640" w:firstLineChars="200"/>
        <w:rPr>
          <w:rFonts w:ascii="仿宋_GB2312" w:hAnsi="仿宋_GB2312" w:eastAsia="仿宋_GB2312" w:cs="仿宋_GB2312"/>
          <w:i/>
          <w:sz w:val="32"/>
          <w:szCs w:val="32"/>
        </w:rPr>
      </w:pPr>
      <w:r>
        <w:rPr>
          <w:rFonts w:hint="eastAsia" w:ascii="仿宋_GB2312" w:hAnsi="仿宋_GB2312" w:eastAsia="仿宋_GB2312" w:cs="仿宋_GB2312"/>
          <w:sz w:val="32"/>
          <w:szCs w:val="32"/>
        </w:rPr>
        <w:t>第五条 巡游出租汽车企业服务质量信誉考核等级分为AAAAA级、AAAA级、AAA级、AA级、A级和B级，车辆和驾驶员服务质量信誉考核等级分为AAA级、AA级、A级和B级。</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巡游出租汽车企业服务质量信誉考核指标包括：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（一）企业管理指标：管理制度、驾驶员权益保障、服务质量信誉考核档案管理、信息化管理、驾驶员聘用、培训教育等情况；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（二）安全运营指标：安全责任落实、交通责任事故死亡率、交通违法行为等情况；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（三）运营服务指标：运营违规行为、服务评价、媒体曝光等情况；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（四）社会责任指标：维护行业稳定等情况；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（五）加分项目：政府及部门表彰奖励、社会公益、新能源车辆使用等情况。</w:t>
      </w:r>
    </w:p>
    <w:p>
      <w:pPr>
        <w:widowControl/>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第七条 巡游出租汽车企业服务质量信誉考核实行基准分值为1000分的计分制，另外加分分值累计最高为100分。考核周期为每年1月1日至12月31日。已取得经营许可但未开展经营业务的企业，不参加服务质量信誉考核。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巡游出租汽车企业服务质量信誉考核等级按照以下标准进行评定：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（一）考核周期内综合得分在850分及以上（其中加分项目得分为100分），且其驾驶员服务质量信誉考核等级为AA级及以上的比例不少于85%的，为AAAAA级；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（二）考核周期内综合得分850分及以上（其中加分项目得分为80-99分），且其驾驶员服务质量信誉考核等级为AA级及以上的比例不少于85%的，为AAAA级；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（三）考核周期内综合得分850分及以上（其中加分项目得分79分及以下），且其驾驶员服务质量信誉考核等级为AA级及以上的比例不少于85%的，为AAA级；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（四）考核周期内综合得分700-849分的，或者综合得分在850分以上，但其驾驶员服务质量信誉考核等级为AA级及以上的比例低于85%的，为AA级；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（五）考核周期内综合得分600-699分，为A级；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（六）考核周期内有下列情形之一的，考核等级为B级：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1.综合得分在600分以下的；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2.驾驶员有10%以上服务质量信誉考核等级为B级的；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3.发生一次死亡3人以上交通事故且负同等、主要或全部责任的；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4.发生一次重特大恶性服务质量事件的；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5.违反法律法规，组织或引发影响社会公共秩序、损害社会公共利益等群体性事件的；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6.严重损害出租汽车驾驶员合法权益，造成严重后果或引起重大信访事件发生的；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7.不参加服务质量信誉考核工作的。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巡游出租汽车企业在考核周期内经营时间少于6个月的，其服务质量信誉考核等级最高为AA级。</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巡游出租汽车车辆服务质量信誉考核内容包括：安全运营、运营服务、社会责任和加分项目。</w:t>
      </w:r>
    </w:p>
    <w:p>
      <w:pPr>
        <w:autoSpaceDE w:val="0"/>
        <w:autoSpaceDN w:val="0"/>
        <w:adjustRightIn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第十条 巡游出租汽车车辆服务质量信誉考核实行基准分值为100分的计分制，另外加分分值累计最高为10分。考核周期为每年1月1日至12月31日。</w:t>
      </w:r>
    </w:p>
    <w:p>
      <w:pPr>
        <w:autoSpaceDE w:val="0"/>
        <w:autoSpaceDN w:val="0"/>
        <w:adjustRightInd w:val="0"/>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巡游出租汽车车辆服务质量信誉等级按照以下标准进行评定：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（一）考核周期内综合得分95分及以上，为AAA级；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（二）考核周期内综合得分85-94分，为AA级；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（三）考核周期内综合得分60-84分，为A级；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（四）考核周期内有下列情形之一的，考核等级为B级：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1.综合得分在60分以下；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2.车辆注册在岗的驾驶员服务质量信誉考核等级有50%及以上为B级的；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bidi="ar"/>
        </w:rPr>
        <w:t>发生一次死亡3人以上交通事故且负同等、主要或全部责任的；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4.发生一次重特大恶性服务质量事件的；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5.驾驶巡游出租车非法上访、参与停运妨碍交通的；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6.经营权持有人严重损害驾驶员合法权益，造成严重后果或引起重大信访事件发生的；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7.不参加服务质量信誉考核工作的。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巡游出租汽车车辆在考核周期内经营少于6个月的，其服务质量信誉考核等级最高为AA级。</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巡游出租汽车驾驶员服务质量信誉考核内容包括：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（一）遵守法规：遵守相关法律、法规、规章等情况；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（二）安全生产：参加教育培训和发生交通责任事故等情况；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（三）经营行为：发生交通违法行为、经营违法行为等情况；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（四）运营服务：文明优质服务、维护乘客权益、乘客投诉等情况。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巡游出租汽车驾驶员服务质量信誉考核实行基准分值为20分的计分制，另外加分分值累计最高为10分。考核周期为每年的1月1日至12月31日。取得从业资格证件但在考核周期内未注册在岗的，不参加服务质量信誉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违反服务质量信誉考核指标的，一次扣分分值分别为1分、3分、5分、10分、20分五种，扣至0分为止。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巡游出租汽车驾驶员服务质量信誉考核等级按照以下标准进行评定：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（一）考核周期内综合得分为20分及以上的，考核等级为AAA级；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（二）考核周期内综合得分11-19分，考核等级为AA级；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（三）考核周期内综合得分为4-10分，考核等级为A级；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（四）考核等级周期内综合得分为0-3分，考核等级为B级。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巡游出租汽车驾驶员在考核周期内注册在岗时间少于6个月的，其服务质量信誉考核等级最高为AA级。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巡游出租汽车驾驶员有见义勇为、救死扶伤、拾金不昧、参与应急服务保障等先进事迹的，交通运输主管部门应给予相应加分奖励。</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企业服务质量信誉考核</w:t>
      </w:r>
    </w:p>
    <w:p>
      <w:pPr>
        <w:spacing w:line="560" w:lineRule="exact"/>
        <w:rPr>
          <w:rFonts w:ascii="黑体" w:hAnsi="黑体" w:eastAsia="黑体" w:cs="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巡游出租汽车企业服务质量信誉考核工作每年进行一次，并在考核周期次年的4月30日前完成。</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巡游出租汽车企业应在每年的2月底前，向属地交通运输主管部门申请进行上一年度服务质量信誉考核，并如实报送巡游出租汽车企业服务质量信誉档案等材料。</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巡游出租汽车企业服务质量信誉档案应当包括下列内容：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（一）企业基本情况，包括出租汽车经营许可证、营业执照以及从业人员、车辆台账等情况；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（二）企业管理情况，包括管理制度、合同、安装卫星定位系统、培训教育等情况；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（三）安全运营情况，包括安全责任制度、交通事故责任认定书、交通事故处理、对驾驶员交通违法行为的行政处罚等情况；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（四）运营服务情况，包括企业和驾驶员经营违规行为被行政处罚的情况、服务投诉、媒体曝光、核查处理和整改等情况；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（五）社会责任情况，包括影响社会稳定事件的时间、主要原因、事件经过、参加人数、社会影响和处理等情况；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（六）加分项目情况，包括获得政府和部门表彰、社会公益、新能源车辆使用等情况。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交通运输主管部门应当对属地巡游出租汽车企业报送的材料进行核实。发现不一致的，应当及时组织核查，要求企业进行书面说明。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企业报送虚假材料的，一经查实，该周期其服务质量信誉考核等级最高评定为A级，情节严重的，可直接评定为B级。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交通运输主管部门应当根据《青岛市巡游出租汽车企业服务质量信誉考核评分标准》（见附件1），组织对属地巡游出租汽车企业服务质量信誉等级进行初评。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交通运输主管部门应当通过网站或其他方式对初评结果进行为期10日的公示。对公示结果有异议的，可在公示期内向交通运输主管部门反映，交通运输主管部门应对反映情况及时处理。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交通运输主管部门应当在公示期结束后，对申诉和举报情况进行调查核实，对巡游出租汽车企业的服务质量信誉考核等级进行评定并按有关规定逐级上报。</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企业服务质量信誉等级为A级及以下的，由企业服务质量信誉考核实施主体核定；企业服务质量信誉考核等级为AA级的，由市交通运输主管部门核定；考核等级为AAAAA级、AAAA级、AAA级的，由市交通运输主管部门报请省交通运输主管部门核定、公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交通运输主管部门、巡游出租汽车企业应当分别建立巡游出租汽车企业服务质量信誉考核档案并加强管理，及时将相关内容和材料记入服务质量信誉档案。</w:t>
      </w:r>
    </w:p>
    <w:p>
      <w:pPr>
        <w:spacing w:line="560" w:lineRule="exact"/>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车辆服务质量信誉考核</w:t>
      </w:r>
    </w:p>
    <w:p>
      <w:pPr>
        <w:spacing w:line="560" w:lineRule="exact"/>
        <w:rPr>
          <w:rFonts w:ascii="黑体" w:hAnsi="黑体" w:eastAsia="黑体" w:cs="黑体"/>
          <w:sz w:val="32"/>
          <w:szCs w:val="32"/>
        </w:rPr>
      </w:pP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巡游出租汽车车辆服务质量信誉考核工作每年进行一次。</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 巡游出租汽车企业应当在每年2月底前，将上一年度所属车辆（含自主经营车辆和合作经营车辆）加分情况如实报至交通运输主管部门。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交通运输主管部门应当对属地巡游出租汽车企业报送的有关所属车辆加分材料进行核实。发现不一致的，应当及时组织核查，要求企业进行书面说明。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 交通运输主管部门应当根据《青岛市巡游出租汽车车辆服务质量信誉考核评分标准》（见附件2），组织对属地巡游出租汽车企业的车辆服务质量信誉等级进行初评。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交通运输主管部门应当通过网站或其他方式对初评结果进行为期10日的公示。对公示结果有异议的，可在公示期内向交通运输主管部门反映，交通运输主管部门应对反映情况及时处理。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交通运输主管部门应当在公示结束后，对申诉和举报情况进行调查核实，对属地的巡游出租汽车车辆服务质量信誉等级进行综合评定。</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交通运输主管部门应当建立巡游出租汽车车辆服务质量信誉档案并加强管理，及时将相关内容和材料记入服务质量信誉档案。</w:t>
      </w:r>
    </w:p>
    <w:p>
      <w:pPr>
        <w:tabs>
          <w:tab w:val="left" w:pos="2100"/>
        </w:tabs>
        <w:spacing w:line="560" w:lineRule="exact"/>
        <w:ind w:firstLine="640" w:firstLineChars="200"/>
        <w:rPr>
          <w:rFonts w:ascii="仿宋_GB2312"/>
          <w:sz w:val="32"/>
          <w:szCs w:val="32"/>
        </w:rPr>
      </w:pPr>
    </w:p>
    <w:p>
      <w:pPr>
        <w:tabs>
          <w:tab w:val="left" w:pos="2100"/>
        </w:tabs>
        <w:spacing w:line="560" w:lineRule="exact"/>
        <w:jc w:val="center"/>
        <w:rPr>
          <w:rFonts w:ascii="黑体" w:hAnsi="黑体" w:eastAsia="黑体" w:cs="黑体"/>
          <w:sz w:val="32"/>
          <w:szCs w:val="32"/>
        </w:rPr>
      </w:pPr>
      <w:r>
        <w:rPr>
          <w:rFonts w:hint="eastAsia" w:ascii="黑体" w:hAnsi="黑体" w:eastAsia="黑体" w:cs="黑体"/>
          <w:sz w:val="32"/>
          <w:szCs w:val="32"/>
        </w:rPr>
        <w:t>第五章  驾驶员服务质量信誉考核</w:t>
      </w:r>
    </w:p>
    <w:p>
      <w:pPr>
        <w:tabs>
          <w:tab w:val="left" w:pos="2100"/>
        </w:tabs>
        <w:spacing w:line="560" w:lineRule="exact"/>
        <w:rPr>
          <w:rFonts w:ascii="黑体" w:hAnsi="黑体" w:eastAsia="黑体" w:cs="黑体"/>
          <w:sz w:val="32"/>
          <w:szCs w:val="32"/>
        </w:rPr>
      </w:pP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巡游出租汽车驾驶员服务质量信誉考核工作每年进行一次。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交通运输主管部门应当按照《青岛市巡游出租汽车驾驶员服务质量信誉考核评分标准》（见附件3）计分，根据巡游出租汽车驾驶员考核周期内综合得分情况评定服务质量信誉考核等级。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 巡游出租汽车驾驶员一个考核周期届满，经评定服务质量信誉考核等级后，该考评周期内的扣分和加分予以清除，不转入下一个考核周期。</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 对巡游出租汽车驾驶员服务质量信誉考核信息有异议的，可向交通运输主管部门申诉或举报。经核实申诉或举报情况属实的，应对驾驶员考核等级信息予以变更。</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 交通运输主管部门、巡游出租汽车企业应当分别建立巡游出租汽车驾驶员服务质量信誉考核档案。</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巡游出租汽车驾驶员服务质量信誉考核档案应包括以下内容：</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（一）基本情况，包括出租汽车驾驶员的姓名、性别、身份证号、住址、联系电话、服务单位、初领驾驶证日期、准驾车型、从业资格证号以及从业资格证件领取、注册和变更记录、培训教育等情况；</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（二）遵守法规情况，包括查处出租汽车驾驶员违法行为等情况；</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（三）安全生产情况，包括交通责任事故的时间、地点、死伤人数、经济损失、交通事故责任认定和处理等情况；</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（四）经营服务情况，包括乘客投诉、媒体曝光的服务质量事件等情况；</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（五）加分项目情况，包括政府和部门表彰、社会公益等情况。</w:t>
      </w:r>
    </w:p>
    <w:p>
      <w:pPr>
        <w:tabs>
          <w:tab w:val="left" w:pos="2100"/>
        </w:tabs>
        <w:spacing w:line="560" w:lineRule="exact"/>
        <w:jc w:val="center"/>
        <w:rPr>
          <w:rFonts w:ascii="仿宋_GB2312" w:hAnsi="仿宋_GB2312" w:eastAsia="仿宋_GB2312" w:cs="仿宋_GB2312"/>
          <w:sz w:val="32"/>
          <w:szCs w:val="32"/>
        </w:rPr>
      </w:pPr>
    </w:p>
    <w:p>
      <w:pPr>
        <w:tabs>
          <w:tab w:val="left" w:pos="2100"/>
        </w:tabs>
        <w:spacing w:line="560" w:lineRule="exact"/>
        <w:jc w:val="center"/>
        <w:rPr>
          <w:rFonts w:ascii="黑体" w:hAnsi="黑体" w:eastAsia="黑体" w:cs="黑体"/>
          <w:sz w:val="32"/>
          <w:szCs w:val="32"/>
        </w:rPr>
      </w:pPr>
      <w:r>
        <w:rPr>
          <w:rFonts w:hint="eastAsia" w:ascii="黑体" w:hAnsi="黑体" w:eastAsia="黑体" w:cs="黑体"/>
          <w:sz w:val="32"/>
          <w:szCs w:val="32"/>
        </w:rPr>
        <w:t>第六章 奖惩措施</w:t>
      </w:r>
    </w:p>
    <w:p>
      <w:pPr>
        <w:tabs>
          <w:tab w:val="left" w:pos="2100"/>
        </w:tabs>
        <w:spacing w:line="560" w:lineRule="exact"/>
        <w:jc w:val="center"/>
        <w:rPr>
          <w:rFonts w:ascii="黑体" w:hAnsi="黑体" w:eastAsia="黑体" w:cs="黑体"/>
          <w:sz w:val="32"/>
          <w:szCs w:val="32"/>
        </w:rPr>
      </w:pP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 交通运输主管部门应当加强行业监管，充分利用12345等热线电话等多种途径，建立巡游出租汽车企业、车辆和驾驶员服务质量信誉信息收集机制。</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第三十四条 交通运输主管部门应当通过本部门网站或其他方式及时公布巡游出租汽车企业、车辆、驾驶员服务质量信誉考核结果。</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第三十五条 交通运输主管部门应将巡游出租汽车企业服务质量信誉考核结果作为配置巡游出租汽车经营权指标的重要依据。</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（一）对近三年服务质量信誉考核等级连续被评为AAA级及以上的企业，在申请新增巡游车经营权指标时，可优先考虑，或在巡游车经营权服务质量招投标时予以加分；</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（二）对近三年服务质量信誉考核等级连续被评为AA级及以上的企业，在申请巡游车经营权延续经营，在符合法定条件下，可优先予以批准；</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（三）对服务质量信誉考核等级连续两年被评为A级的巡游出租汽车企业，应督促其加强内部管理；</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服务质量信誉考核等级被评为B级的巡游出租汽车企业，交通运输主管部门应当责令其限期整改，将企业法人及主要经营人有关信息向社会公布，并可作为巡游出租汽车企业参加巡游车经营权服务质量招投标的审慎性参考依据。</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第三十六条 巡游出租汽车企业有下列情形之一的，市交通运输主管部门应当按照职责，视不同情形，将其已评定考核等级降级，属省交通运输主管部门职责的，报省交通运输主管部门按照有关规定办理：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（一）发生一次死亡3人以上交通事故且负同等、主要或全部责任的；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（二）发生一次重特大恶性服务质量事件的；</w:t>
      </w:r>
    </w:p>
    <w:p>
      <w:pPr>
        <w:widowControl/>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（三）组织或引发影响社会公共秩序、损害社会公共利益的停运等群体性事件的。</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第三十七条 车辆考核等级为A级及以下的，由交通运输主管部门会同有关部门进行重点监管。</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第三十八条 鼓励巡游出租企业、行业协会对考核等级为AAA级的巡游出租汽车驾驶员进行表彰奖励。</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第三十九条 巡游出租汽车企业应当加强对服务质量信誉考核等级为Ｂ级的出租汽车驾驶员的教育和管理。</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第四十条 巡游出租汽车驾驶员有下列情形之一的，交通运输主管部门应当将其列入不良记录驾驶员名单：</w:t>
      </w:r>
    </w:p>
    <w:p>
      <w:pPr>
        <w:widowControl/>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在考核周期内服务质量信誉考核综合得分为0分，且未按照规定参加培训的；</w:t>
      </w:r>
    </w:p>
    <w:p>
      <w:pPr>
        <w:widowControl/>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连续两个考核周期服务质量信誉考核等级均为B级的；</w:t>
      </w:r>
    </w:p>
    <w:p>
      <w:pPr>
        <w:widowControl/>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在一个考核周期内累计综合得分有两次以上被计至3分及以下的；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（四）无正当理由超过规定时间，未签注服务质量信誉考核等级的；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（五）发生其他严重违法行为或服务质量事故的。</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交通运输主管部门应当建立不良记录驾驶员名单数据库，加强对不良记录驾驶员的培训教育和管理。</w:t>
      </w:r>
    </w:p>
    <w:p>
      <w:pPr>
        <w:widowControl/>
        <w:spacing w:line="560" w:lineRule="exact"/>
        <w:rPr>
          <w:rFonts w:ascii="仿宋_GB2312" w:hAnsi="仿宋_GB2312" w:eastAsia="仿宋_GB2312" w:cs="仿宋_GB2312"/>
          <w:i/>
          <w:sz w:val="32"/>
          <w:szCs w:val="32"/>
        </w:rPr>
      </w:pPr>
    </w:p>
    <w:p>
      <w:pPr>
        <w:widowControl/>
        <w:spacing w:line="560" w:lineRule="exact"/>
        <w:jc w:val="center"/>
        <w:rPr>
          <w:rFonts w:ascii="黑体" w:hAnsi="黑体" w:eastAsia="黑体" w:cs="黑体"/>
          <w:sz w:val="32"/>
          <w:szCs w:val="32"/>
        </w:rPr>
      </w:pPr>
      <w:r>
        <w:rPr>
          <w:rFonts w:hint="eastAsia" w:ascii="黑体" w:hAnsi="黑体" w:eastAsia="黑体" w:cs="黑体"/>
          <w:sz w:val="32"/>
          <w:szCs w:val="32"/>
        </w:rPr>
        <w:t>第七章  附  则</w:t>
      </w:r>
    </w:p>
    <w:p>
      <w:pPr>
        <w:widowControl/>
        <w:spacing w:line="560" w:lineRule="exact"/>
        <w:rPr>
          <w:rFonts w:ascii="黑体" w:hAnsi="黑体" w:eastAsia="黑体" w:cs="黑体"/>
          <w:sz w:val="32"/>
          <w:szCs w:val="32"/>
        </w:rPr>
      </w:pP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第四十一条 本办法下列用语的含义是指：</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（一）巡游出租汽车驾驶员，是指取得出租汽车从业资格并在考核周期内从事巡游出租汽车服务的驾驶员人员。</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（二）巡游出租汽车企业服务质量信誉考核，是指在考核周期内，对巡游出租汽车企业的企业管理、安全运营、运营服务和社会责任等方面的综合评价。</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（三）巡游出租汽车车辆服务质量信誉考核，是指在考核周期内，对巡游出租汽车车辆的安全运营、运营服务和社会责任等方面的综合评价。</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（四）巡游出租汽车驾驶员服务质量信誉考核，是指在考核周期内，对驾驶员在巡游出租汽车经营服务中遵纪守法、安全生产、经营行为和运营服务等方面的综合评价。</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（五）重特大恶性服务质量事件，是指由于巡游出租汽车企业或其巡游出租汽车驾驶员的原因，造成严重人身伤害或重大财产损失，或造成恶劣社会影响的服务质量事件。</w:t>
      </w:r>
    </w:p>
    <w:p>
      <w:pPr>
        <w:widowControl/>
        <w:spacing w:line="560" w:lineRule="exact"/>
        <w:ind w:firstLine="640" w:firstLineChars="200"/>
        <w:rPr>
          <w:rFonts w:ascii="仿宋_GB2312" w:hAnsi="仿宋_GB2312" w:eastAsia="仿宋_GB2312" w:cs="仿宋_GB2312"/>
          <w:i/>
          <w:sz w:val="32"/>
          <w:szCs w:val="32"/>
        </w:rPr>
      </w:pPr>
      <w:r>
        <w:rPr>
          <w:rFonts w:hint="eastAsia" w:ascii="仿宋_GB2312" w:hAnsi="仿宋_GB2312" w:eastAsia="仿宋_GB2312" w:cs="仿宋_GB2312"/>
          <w:sz w:val="32"/>
          <w:szCs w:val="32"/>
        </w:rPr>
        <w:t>第四十二条 鼓励行业协会等第三方参与巡游出租汽车服务质量信誉考核工作。</w:t>
      </w:r>
    </w:p>
    <w:p>
      <w:pPr>
        <w:tabs>
          <w:tab w:val="left" w:pos="210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第四十三条 本办法由市交通运输主管部门负责解释。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第四十四条 本办法自2021年1月1日起施行,有效期至2022年12月31日。</w:t>
      </w:r>
    </w:p>
    <w:p>
      <w:pPr>
        <w:spacing w:line="56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附件：1.青岛市巡游出租汽车企业服务质量信誉考核评分标准</w:t>
      </w:r>
    </w:p>
    <w:p>
      <w:pPr>
        <w:spacing w:line="560" w:lineRule="exac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2.青岛市巡游出租汽车车辆服务质量信誉考核评分标准</w:t>
      </w:r>
    </w:p>
    <w:p>
      <w:pPr>
        <w:spacing w:line="560" w:lineRule="exact"/>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3.青岛市巡游出租汽车驾驶员服务质量信誉考核评分标准</w:t>
      </w:r>
    </w:p>
    <w:p/>
    <w:p>
      <w:pPr>
        <w:widowControl/>
        <w:spacing w:line="560" w:lineRule="exact"/>
        <w:rPr>
          <w:rFonts w:ascii="黑体" w:hAnsi="黑体" w:eastAsia="黑体" w:cs="黑体"/>
          <w:sz w:val="32"/>
          <w:szCs w:val="32"/>
        </w:rPr>
      </w:pPr>
    </w:p>
    <w:p>
      <w:pPr>
        <w:widowControl/>
        <w:spacing w:line="560" w:lineRule="exact"/>
        <w:rPr>
          <w:rFonts w:ascii="黑体" w:hAnsi="黑体" w:eastAsia="黑体" w:cs="黑体"/>
          <w:sz w:val="32"/>
          <w:szCs w:val="32"/>
        </w:rPr>
      </w:pPr>
      <w:r>
        <w:rPr>
          <w:rFonts w:hint="eastAsia" w:ascii="黑体" w:hAnsi="黑体" w:eastAsia="黑体" w:cs="黑体"/>
          <w:sz w:val="32"/>
          <w:szCs w:val="32"/>
        </w:rPr>
        <w:t>附件1</w:t>
      </w:r>
    </w:p>
    <w:p>
      <w:pPr>
        <w:widowControl/>
        <w:spacing w:line="560" w:lineRule="exact"/>
        <w:jc w:val="center"/>
        <w:rPr>
          <w:rFonts w:ascii="方正小标宋_GBK" w:hAnsi="宋体" w:eastAsia="方正小标宋_GBK"/>
          <w:sz w:val="32"/>
          <w:szCs w:val="32"/>
        </w:rPr>
      </w:pPr>
      <w:r>
        <w:rPr>
          <w:rFonts w:hint="eastAsia" w:ascii="方正小标宋_GBK" w:hAnsi="宋体" w:eastAsia="方正小标宋_GBK"/>
          <w:sz w:val="32"/>
          <w:szCs w:val="32"/>
        </w:rPr>
        <w:t>青岛市巡游出租汽车企业服务质量信誉考核评分标准</w:t>
      </w:r>
    </w:p>
    <w:p>
      <w:pPr>
        <w:widowControl/>
        <w:spacing w:line="560" w:lineRule="exact"/>
        <w:jc w:val="center"/>
        <w:rPr>
          <w:rFonts w:ascii="方正小标宋_GBK" w:hAnsi="宋体" w:eastAsia="方正小标宋_GBK"/>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474"/>
        <w:gridCol w:w="1236"/>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3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考核项目</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考核分数</w:t>
            </w:r>
          </w:p>
        </w:tc>
        <w:tc>
          <w:tcPr>
            <w:tcW w:w="456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65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企业管理</w:t>
            </w:r>
          </w:p>
          <w:p>
            <w:pPr>
              <w:jc w:val="center"/>
              <w:rPr>
                <w:sz w:val="24"/>
                <w:szCs w:val="24"/>
              </w:rPr>
            </w:pPr>
            <w:r>
              <w:rPr>
                <w:rFonts w:hint="eastAsia"/>
                <w:sz w:val="24"/>
                <w:szCs w:val="24"/>
              </w:rPr>
              <w:t>（</w:t>
            </w:r>
            <w:r>
              <w:rPr>
                <w:sz w:val="24"/>
                <w:szCs w:val="24"/>
              </w:rPr>
              <w:t>100</w:t>
            </w:r>
            <w:r>
              <w:rPr>
                <w:rFonts w:hint="eastAsia"/>
                <w:sz w:val="24"/>
                <w:szCs w:val="24"/>
              </w:rPr>
              <w:t>分）</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管理制度</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r>
              <w:rPr>
                <w:sz w:val="24"/>
                <w:szCs w:val="24"/>
              </w:rPr>
              <w:t>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不按规定建立安全生产、服务质量管理、应急预案、营运车辆管理、驾驶员管理等制度的，未按规定配备相应管理人员的，每缺一项扣</w:t>
            </w:r>
            <w:r>
              <w:rPr>
                <w:sz w:val="24"/>
                <w:szCs w:val="24"/>
              </w:rPr>
              <w:t>10</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驾驶员权益保障</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企业与驾驶员签订多种形式的劳动合同或经营合同。未签订的，按比例扣分（有且不超过3%，扣10分，3%及以上，扣20分），扣完为止。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信息化管理</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r>
              <w:rPr>
                <w:sz w:val="24"/>
                <w:szCs w:val="24"/>
              </w:rPr>
              <w:t>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按照规定安装和使用车辆卫星定位装置。未安装和使用的，按比例扣分（有且不超过3%，扣10分；3%及以上，扣20分），扣完为止。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服务质量信誉档案</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2</w:t>
            </w:r>
            <w:r>
              <w:rPr>
                <w:sz w:val="24"/>
                <w:szCs w:val="24"/>
              </w:rPr>
              <w:t>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服务质量信誉档案不健全的，每缺一项扣</w:t>
            </w:r>
            <w:r>
              <w:rPr>
                <w:sz w:val="24"/>
                <w:szCs w:val="24"/>
              </w:rPr>
              <w:t>10</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驾驶员聘用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聘用无从业资格证驾驶员的，发现一例扣10分。聘用已取得从业资格证，但未按规定办理注册手续的驾驶员，按比例扣分（有且不超过5%的，扣5分；5%及以上的，扣10分），扣完为止。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培训教育</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不按规定和要求组织职工参加教育培训，按比例扣分（每增加5%，扣2分），扣完为止。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659" w:type="dxa"/>
            <w:vMerge w:val="restart"/>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安全运营</w:t>
            </w:r>
          </w:p>
          <w:p>
            <w:pPr>
              <w:jc w:val="center"/>
              <w:rPr>
                <w:sz w:val="24"/>
                <w:szCs w:val="24"/>
              </w:rPr>
            </w:pPr>
            <w:r>
              <w:rPr>
                <w:rFonts w:hint="eastAsia"/>
                <w:sz w:val="24"/>
                <w:szCs w:val="24"/>
              </w:rPr>
              <w:t>（</w:t>
            </w:r>
            <w:r>
              <w:rPr>
                <w:sz w:val="24"/>
                <w:szCs w:val="24"/>
              </w:rPr>
              <w:t>200</w:t>
            </w:r>
            <w:r>
              <w:rPr>
                <w:rFonts w:hint="eastAsia"/>
                <w:sz w:val="24"/>
                <w:szCs w:val="24"/>
              </w:rPr>
              <w:t>分）</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安全责任</w:t>
            </w:r>
          </w:p>
          <w:p>
            <w:pPr>
              <w:jc w:val="center"/>
              <w:rPr>
                <w:sz w:val="24"/>
                <w:szCs w:val="24"/>
              </w:rPr>
            </w:pPr>
            <w:r>
              <w:rPr>
                <w:rFonts w:hint="eastAsia"/>
                <w:sz w:val="24"/>
                <w:szCs w:val="24"/>
              </w:rPr>
              <w:t>落实</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不按规定落实安全生产责任制度的，酌情扣分；未按期完成安全隐患整改书内容，一次扣</w:t>
            </w:r>
            <w:r>
              <w:rPr>
                <w:sz w:val="24"/>
                <w:szCs w:val="24"/>
              </w:rPr>
              <w:t>10</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659" w:type="dxa"/>
            <w:vMerge w:val="continue"/>
            <w:tcBorders>
              <w:left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交通责任事故死亡率</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发生交通事故致人死亡且负同等、主要或全部责任的，每增加</w:t>
            </w:r>
            <w:r>
              <w:rPr>
                <w:sz w:val="24"/>
                <w:szCs w:val="24"/>
              </w:rPr>
              <w:t>0.0001</w:t>
            </w:r>
            <w:r>
              <w:rPr>
                <w:rFonts w:hint="eastAsia"/>
                <w:sz w:val="24"/>
                <w:szCs w:val="24"/>
              </w:rPr>
              <w:t>人</w:t>
            </w:r>
            <w:r>
              <w:rPr>
                <w:sz w:val="24"/>
                <w:szCs w:val="24"/>
              </w:rPr>
              <w:t>/</w:t>
            </w:r>
            <w:r>
              <w:rPr>
                <w:rFonts w:hint="eastAsia"/>
                <w:sz w:val="24"/>
                <w:szCs w:val="24"/>
              </w:rPr>
              <w:t>车扣</w:t>
            </w:r>
            <w:r>
              <w:rPr>
                <w:sz w:val="24"/>
                <w:szCs w:val="24"/>
              </w:rPr>
              <w:t>3</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659" w:type="dxa"/>
            <w:vMerge w:val="continue"/>
            <w:tcBorders>
              <w:left w:val="single" w:color="auto" w:sz="4" w:space="0"/>
              <w:bottom w:val="single" w:color="auto" w:sz="4" w:space="0"/>
              <w:right w:val="single" w:color="auto" w:sz="4" w:space="0"/>
            </w:tcBorders>
            <w:vAlign w:val="center"/>
          </w:tcPr>
          <w:p>
            <w:pPr>
              <w:keepNext/>
              <w:keepLines/>
              <w:spacing w:before="260" w:after="260" w:line="413" w:lineRule="auto"/>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交通违法</w:t>
            </w:r>
          </w:p>
          <w:p>
            <w:pPr>
              <w:jc w:val="center"/>
              <w:rPr>
                <w:sz w:val="24"/>
                <w:szCs w:val="24"/>
              </w:rPr>
            </w:pPr>
            <w:r>
              <w:rPr>
                <w:rFonts w:hint="eastAsia"/>
                <w:sz w:val="24"/>
                <w:szCs w:val="24"/>
              </w:rPr>
              <w:t>行为</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发生交通违法行为的，每增加</w:t>
            </w:r>
            <w:r>
              <w:rPr>
                <w:sz w:val="24"/>
                <w:szCs w:val="24"/>
              </w:rPr>
              <w:t>0.1</w:t>
            </w:r>
            <w:r>
              <w:rPr>
                <w:rFonts w:hint="eastAsia"/>
                <w:sz w:val="24"/>
                <w:szCs w:val="24"/>
              </w:rPr>
              <w:t>次</w:t>
            </w:r>
            <w:r>
              <w:rPr>
                <w:sz w:val="24"/>
                <w:szCs w:val="24"/>
              </w:rPr>
              <w:t>/</w:t>
            </w:r>
            <w:r>
              <w:rPr>
                <w:rFonts w:hint="eastAsia"/>
                <w:sz w:val="24"/>
                <w:szCs w:val="24"/>
              </w:rPr>
              <w:t>车扣</w:t>
            </w:r>
            <w:r>
              <w:rPr>
                <w:sz w:val="24"/>
                <w:szCs w:val="24"/>
              </w:rPr>
              <w:t>3</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59" w:type="dxa"/>
            <w:vMerge w:val="restart"/>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运营服务</w:t>
            </w:r>
          </w:p>
          <w:p>
            <w:pPr>
              <w:jc w:val="center"/>
              <w:rPr>
                <w:sz w:val="24"/>
                <w:szCs w:val="24"/>
              </w:rPr>
            </w:pPr>
            <w:r>
              <w:rPr>
                <w:rFonts w:hint="eastAsia"/>
                <w:sz w:val="24"/>
                <w:szCs w:val="24"/>
              </w:rPr>
              <w:t>（</w:t>
            </w:r>
            <w:r>
              <w:rPr>
                <w:sz w:val="24"/>
                <w:szCs w:val="24"/>
              </w:rPr>
              <w:t>600</w:t>
            </w:r>
            <w:r>
              <w:rPr>
                <w:rFonts w:hint="eastAsia"/>
                <w:sz w:val="24"/>
                <w:szCs w:val="24"/>
              </w:rPr>
              <w:t>分）</w:t>
            </w:r>
          </w:p>
        </w:tc>
        <w:tc>
          <w:tcPr>
            <w:tcW w:w="1474" w:type="dxa"/>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运营违规</w:t>
            </w:r>
          </w:p>
          <w:p>
            <w:pPr>
              <w:jc w:val="center"/>
              <w:rPr>
                <w:sz w:val="24"/>
                <w:szCs w:val="24"/>
              </w:rPr>
            </w:pPr>
            <w:r>
              <w:rPr>
                <w:rFonts w:hint="eastAsia"/>
                <w:sz w:val="24"/>
                <w:szCs w:val="24"/>
              </w:rPr>
              <w:t>行为</w:t>
            </w:r>
          </w:p>
        </w:tc>
        <w:tc>
          <w:tcPr>
            <w:tcW w:w="1236" w:type="dxa"/>
            <w:tcBorders>
              <w:top w:val="single" w:color="auto" w:sz="4" w:space="0"/>
              <w:left w:val="single" w:color="auto" w:sz="4" w:space="0"/>
              <w:right w:val="single" w:color="auto" w:sz="4" w:space="0"/>
            </w:tcBorders>
            <w:vAlign w:val="center"/>
          </w:tcPr>
          <w:p>
            <w:pPr>
              <w:jc w:val="center"/>
              <w:rPr>
                <w:sz w:val="24"/>
                <w:szCs w:val="24"/>
              </w:rPr>
            </w:pPr>
            <w:r>
              <w:rPr>
                <w:sz w:val="24"/>
                <w:szCs w:val="24"/>
              </w:rPr>
              <w:t>250</w:t>
            </w:r>
          </w:p>
        </w:tc>
        <w:tc>
          <w:tcPr>
            <w:tcW w:w="4562" w:type="dxa"/>
            <w:tcBorders>
              <w:top w:val="single" w:color="auto" w:sz="4" w:space="0"/>
              <w:left w:val="single" w:color="auto" w:sz="4" w:space="0"/>
              <w:right w:val="single" w:color="auto" w:sz="4" w:space="0"/>
            </w:tcBorders>
            <w:vAlign w:val="center"/>
          </w:tcPr>
          <w:p>
            <w:pPr>
              <w:rPr>
                <w:sz w:val="24"/>
                <w:szCs w:val="24"/>
              </w:rPr>
            </w:pPr>
            <w:r>
              <w:rPr>
                <w:rFonts w:hint="eastAsia"/>
                <w:sz w:val="24"/>
                <w:szCs w:val="24"/>
              </w:rPr>
              <w:t>发生拒载、故意绕道、甩客等经营违规行为，每增加</w:t>
            </w:r>
            <w:r>
              <w:rPr>
                <w:sz w:val="24"/>
                <w:szCs w:val="24"/>
              </w:rPr>
              <w:t>0.01</w:t>
            </w:r>
            <w:r>
              <w:rPr>
                <w:rFonts w:hint="eastAsia"/>
                <w:sz w:val="24"/>
                <w:szCs w:val="24"/>
              </w:rPr>
              <w:t>次</w:t>
            </w:r>
            <w:r>
              <w:rPr>
                <w:sz w:val="24"/>
                <w:szCs w:val="24"/>
              </w:rPr>
              <w:t>/</w:t>
            </w:r>
            <w:r>
              <w:rPr>
                <w:rFonts w:hint="eastAsia"/>
                <w:sz w:val="24"/>
                <w:szCs w:val="24"/>
              </w:rPr>
              <w:t>车扣</w:t>
            </w:r>
            <w:r>
              <w:rPr>
                <w:sz w:val="24"/>
                <w:szCs w:val="24"/>
              </w:rPr>
              <w:t>3</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59" w:type="dxa"/>
            <w:vMerge w:val="continue"/>
            <w:tcBorders>
              <w:left w:val="single" w:color="auto" w:sz="4" w:space="0"/>
              <w:right w:val="single" w:color="auto" w:sz="4" w:space="0"/>
            </w:tcBorders>
            <w:vAlign w:val="center"/>
          </w:tcPr>
          <w:p>
            <w:pPr>
              <w:keepNext/>
              <w:keepLines/>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车容车貌</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60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根据查处车容车貌不符合要求的记录，每增加</w:t>
            </w:r>
            <w:r>
              <w:rPr>
                <w:sz w:val="24"/>
                <w:szCs w:val="24"/>
              </w:rPr>
              <w:t>0.1</w:t>
            </w:r>
            <w:r>
              <w:rPr>
                <w:rFonts w:hint="eastAsia"/>
                <w:sz w:val="24"/>
                <w:szCs w:val="24"/>
              </w:rPr>
              <w:t>次</w:t>
            </w:r>
            <w:r>
              <w:rPr>
                <w:sz w:val="24"/>
                <w:szCs w:val="24"/>
              </w:rPr>
              <w:t>/</w:t>
            </w:r>
            <w:r>
              <w:rPr>
                <w:rFonts w:hint="eastAsia"/>
                <w:sz w:val="24"/>
                <w:szCs w:val="24"/>
              </w:rPr>
              <w:t>车扣</w:t>
            </w:r>
            <w:r>
              <w:rPr>
                <w:sz w:val="24"/>
                <w:szCs w:val="24"/>
              </w:rPr>
              <w:t>5</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59" w:type="dxa"/>
            <w:vMerge w:val="continue"/>
            <w:tcBorders>
              <w:left w:val="single" w:color="auto" w:sz="4" w:space="0"/>
              <w:right w:val="single" w:color="auto" w:sz="4" w:space="0"/>
            </w:tcBorders>
            <w:vAlign w:val="center"/>
          </w:tcPr>
          <w:p>
            <w:pPr>
              <w:keepNext/>
              <w:keepLines/>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驾驶员仪容和行为举止</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根据查处驾驶员仪容和行为举止不符合要求的记录，每增加</w:t>
            </w:r>
            <w:r>
              <w:rPr>
                <w:sz w:val="24"/>
                <w:szCs w:val="24"/>
              </w:rPr>
              <w:t>0.1</w:t>
            </w:r>
            <w:r>
              <w:rPr>
                <w:rFonts w:hint="eastAsia"/>
                <w:sz w:val="24"/>
                <w:szCs w:val="24"/>
              </w:rPr>
              <w:t>次</w:t>
            </w:r>
            <w:r>
              <w:rPr>
                <w:sz w:val="24"/>
                <w:szCs w:val="24"/>
              </w:rPr>
              <w:t>/</w:t>
            </w:r>
            <w:r>
              <w:rPr>
                <w:rFonts w:hint="eastAsia"/>
                <w:sz w:val="24"/>
                <w:szCs w:val="24"/>
              </w:rPr>
              <w:t>车扣</w:t>
            </w:r>
            <w:r>
              <w:rPr>
                <w:sz w:val="24"/>
                <w:szCs w:val="24"/>
              </w:rPr>
              <w:t>5</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659" w:type="dxa"/>
            <w:vMerge w:val="continue"/>
            <w:tcBorders>
              <w:left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服务评价</w:t>
            </w:r>
          </w:p>
        </w:tc>
        <w:tc>
          <w:tcPr>
            <w:tcW w:w="1236" w:type="dxa"/>
            <w:tcBorders>
              <w:top w:val="single" w:color="auto" w:sz="4" w:space="0"/>
              <w:left w:val="single" w:color="auto" w:sz="4" w:space="0"/>
              <w:right w:val="single" w:color="auto" w:sz="4" w:space="0"/>
            </w:tcBorders>
            <w:vAlign w:val="center"/>
          </w:tcPr>
          <w:p>
            <w:pPr>
              <w:jc w:val="center"/>
              <w:rPr>
                <w:sz w:val="24"/>
                <w:szCs w:val="24"/>
              </w:rPr>
            </w:pPr>
            <w:r>
              <w:rPr>
                <w:sz w:val="24"/>
                <w:szCs w:val="24"/>
              </w:rPr>
              <w:t>200</w:t>
            </w:r>
          </w:p>
        </w:tc>
        <w:tc>
          <w:tcPr>
            <w:tcW w:w="4562" w:type="dxa"/>
            <w:tcBorders>
              <w:top w:val="single" w:color="auto" w:sz="4" w:space="0"/>
              <w:left w:val="single" w:color="auto" w:sz="4" w:space="0"/>
              <w:right w:val="single" w:color="auto" w:sz="4" w:space="0"/>
            </w:tcBorders>
            <w:vAlign w:val="center"/>
          </w:tcPr>
          <w:p>
            <w:pPr>
              <w:rPr>
                <w:sz w:val="24"/>
                <w:szCs w:val="24"/>
              </w:rPr>
            </w:pPr>
            <w:r>
              <w:rPr>
                <w:rFonts w:hint="eastAsia"/>
                <w:sz w:val="24"/>
                <w:szCs w:val="24"/>
              </w:rPr>
              <w:t>根据乘客有效投诉率，每增加</w:t>
            </w:r>
            <w:r>
              <w:rPr>
                <w:sz w:val="24"/>
                <w:szCs w:val="24"/>
              </w:rPr>
              <w:t>0.01</w:t>
            </w:r>
            <w:r>
              <w:rPr>
                <w:rFonts w:hint="eastAsia"/>
                <w:sz w:val="24"/>
                <w:szCs w:val="24"/>
              </w:rPr>
              <w:t>次</w:t>
            </w:r>
            <w:r>
              <w:rPr>
                <w:sz w:val="24"/>
                <w:szCs w:val="24"/>
              </w:rPr>
              <w:t>/</w:t>
            </w:r>
            <w:r>
              <w:rPr>
                <w:rFonts w:hint="eastAsia"/>
                <w:sz w:val="24"/>
                <w:szCs w:val="24"/>
              </w:rPr>
              <w:t>车扣</w:t>
            </w:r>
            <w:r>
              <w:rPr>
                <w:sz w:val="24"/>
                <w:szCs w:val="24"/>
              </w:rPr>
              <w:t>2</w:t>
            </w:r>
            <w:r>
              <w:rPr>
                <w:rFonts w:hint="eastAsia"/>
                <w:sz w:val="24"/>
                <w:szCs w:val="24"/>
              </w:rPr>
              <w:t>分；乘客投诉后</w:t>
            </w:r>
            <w:r>
              <w:rPr>
                <w:sz w:val="24"/>
                <w:szCs w:val="24"/>
              </w:rPr>
              <w:t>24</w:t>
            </w:r>
            <w:r>
              <w:rPr>
                <w:rFonts w:hint="eastAsia"/>
                <w:sz w:val="24"/>
                <w:szCs w:val="24"/>
              </w:rPr>
              <w:t>小时内未回复，或乘客投诉后未按规定及时处理的，每次扣</w:t>
            </w:r>
            <w:r>
              <w:rPr>
                <w:sz w:val="24"/>
                <w:szCs w:val="24"/>
              </w:rPr>
              <w:t>10</w:t>
            </w:r>
            <w:r>
              <w:rPr>
                <w:rFonts w:hint="eastAsia"/>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659" w:type="dxa"/>
            <w:vMerge w:val="continue"/>
            <w:tcBorders>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媒体曝光</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50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因服务</w:t>
            </w:r>
            <w:r>
              <w:rPr>
                <w:sz w:val="24"/>
                <w:szCs w:val="24"/>
              </w:rPr>
              <w:t>质量</w:t>
            </w:r>
            <w:r>
              <w:rPr>
                <w:rFonts w:hint="eastAsia"/>
                <w:sz w:val="24"/>
                <w:szCs w:val="24"/>
              </w:rPr>
              <w:t>低劣</w:t>
            </w:r>
            <w:r>
              <w:rPr>
                <w:sz w:val="24"/>
                <w:szCs w:val="24"/>
              </w:rPr>
              <w:t>而被主流媒体曝光并</w:t>
            </w:r>
            <w:r>
              <w:rPr>
                <w:rFonts w:hint="eastAsia"/>
                <w:sz w:val="24"/>
                <w:szCs w:val="24"/>
              </w:rPr>
              <w:t>经</w:t>
            </w:r>
            <w:r>
              <w:rPr>
                <w:sz w:val="24"/>
                <w:szCs w:val="24"/>
              </w:rPr>
              <w:t>查证属实的，每次扣</w:t>
            </w:r>
            <w:r>
              <w:rPr>
                <w:rFonts w:hint="eastAsia"/>
                <w:sz w:val="24"/>
                <w:szCs w:val="24"/>
              </w:rPr>
              <w:t>10分</w:t>
            </w:r>
            <w:r>
              <w:rPr>
                <w:sz w:val="24"/>
                <w:szCs w:val="24"/>
              </w:rPr>
              <w:t>，扣完为止</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社会责任</w:t>
            </w:r>
          </w:p>
          <w:p>
            <w:pPr>
              <w:jc w:val="center"/>
              <w:rPr>
                <w:sz w:val="24"/>
                <w:szCs w:val="24"/>
              </w:rPr>
            </w:pPr>
            <w:r>
              <w:rPr>
                <w:rFonts w:hint="eastAsia"/>
                <w:sz w:val="24"/>
                <w:szCs w:val="24"/>
              </w:rPr>
              <w:t>（</w:t>
            </w:r>
            <w:r>
              <w:rPr>
                <w:sz w:val="24"/>
                <w:szCs w:val="24"/>
              </w:rPr>
              <w:t>100</w:t>
            </w:r>
            <w:r>
              <w:rPr>
                <w:rFonts w:hint="eastAsia"/>
                <w:sz w:val="24"/>
                <w:szCs w:val="24"/>
              </w:rPr>
              <w:t>分）</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维护行业</w:t>
            </w:r>
          </w:p>
          <w:p>
            <w:pPr>
              <w:jc w:val="center"/>
              <w:rPr>
                <w:sz w:val="24"/>
                <w:szCs w:val="24"/>
              </w:rPr>
            </w:pPr>
            <w:r>
              <w:rPr>
                <w:rFonts w:hint="eastAsia"/>
                <w:sz w:val="24"/>
                <w:szCs w:val="24"/>
              </w:rPr>
              <w:t>稳定</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企业组织或引发影响社会公共秩序、损害社会公共利益的停运等群体性事件的，每次扣</w:t>
            </w:r>
            <w:r>
              <w:rPr>
                <w:sz w:val="24"/>
                <w:szCs w:val="24"/>
              </w:rPr>
              <w:t>50</w:t>
            </w:r>
            <w:r>
              <w:rPr>
                <w:rFonts w:hint="eastAsia"/>
                <w:sz w:val="24"/>
                <w:szCs w:val="24"/>
              </w:rPr>
              <w:t>分，扣完为止；情节严重的，一次扣</w:t>
            </w:r>
            <w:r>
              <w:rPr>
                <w:sz w:val="24"/>
                <w:szCs w:val="24"/>
              </w:rPr>
              <w:t>100</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restart"/>
            <w:tcBorders>
              <w:top w:val="single" w:color="auto" w:sz="4" w:space="0"/>
              <w:left w:val="single" w:color="auto" w:sz="4" w:space="0"/>
              <w:bottom w:val="single" w:color="auto" w:sz="4" w:space="0"/>
              <w:right w:val="single" w:color="auto" w:sz="4" w:space="0"/>
            </w:tcBorders>
            <w:vAlign w:val="center"/>
          </w:tcPr>
          <w:p>
            <w:pPr>
              <w:ind w:firstLine="120" w:firstLineChars="50"/>
              <w:jc w:val="center"/>
              <w:rPr>
                <w:sz w:val="24"/>
                <w:szCs w:val="24"/>
              </w:rPr>
            </w:pPr>
            <w:r>
              <w:rPr>
                <w:rFonts w:hint="eastAsia"/>
                <w:sz w:val="24"/>
                <w:szCs w:val="24"/>
              </w:rPr>
              <w:t>加分项目</w:t>
            </w:r>
          </w:p>
          <w:p>
            <w:pPr>
              <w:jc w:val="center"/>
              <w:rPr>
                <w:sz w:val="24"/>
                <w:szCs w:val="24"/>
              </w:rPr>
            </w:pPr>
            <w:r>
              <w:rPr>
                <w:rFonts w:hint="eastAsia"/>
                <w:sz w:val="24"/>
                <w:szCs w:val="24"/>
              </w:rPr>
              <w:t>（</w:t>
            </w:r>
            <w:r>
              <w:rPr>
                <w:sz w:val="24"/>
                <w:szCs w:val="24"/>
              </w:rPr>
              <w:t>100</w:t>
            </w:r>
            <w:r>
              <w:rPr>
                <w:rFonts w:hint="eastAsia"/>
                <w:sz w:val="24"/>
                <w:szCs w:val="24"/>
              </w:rPr>
              <w:t>分）</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政府及部门表彰奖励</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企业获得省、部级及以上荣誉称号的，加</w:t>
            </w:r>
            <w:r>
              <w:rPr>
                <w:sz w:val="24"/>
                <w:szCs w:val="24"/>
              </w:rPr>
              <w:t>40</w:t>
            </w:r>
            <w:r>
              <w:rPr>
                <w:rFonts w:hint="eastAsia"/>
                <w:sz w:val="24"/>
                <w:szCs w:val="24"/>
              </w:rPr>
              <w:t>分；获得市级荣誉称号的，加</w:t>
            </w:r>
            <w:r>
              <w:rPr>
                <w:sz w:val="24"/>
                <w:szCs w:val="24"/>
              </w:rPr>
              <w:t>20</w:t>
            </w:r>
            <w:r>
              <w:rPr>
                <w:rFonts w:hint="eastAsia"/>
                <w:sz w:val="24"/>
                <w:szCs w:val="24"/>
              </w:rPr>
              <w:t>分；获得市（区）级荣誉称号的，加</w:t>
            </w:r>
            <w:r>
              <w:rPr>
                <w:sz w:val="24"/>
                <w:szCs w:val="24"/>
              </w:rPr>
              <w:t>10</w:t>
            </w:r>
            <w:r>
              <w:rPr>
                <w:rFonts w:hint="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社会公益</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企业按规定完成政府指令性任务，或积极组织参加抢险救灾、赈灾、救死扶伤、优质服务等具有较大社会影响的公益活动，每参加一次加</w:t>
            </w:r>
            <w:r>
              <w:rPr>
                <w:sz w:val="24"/>
                <w:szCs w:val="24"/>
              </w:rPr>
              <w:t>10</w:t>
            </w:r>
            <w:r>
              <w:rPr>
                <w:rFonts w:hint="eastAsia"/>
                <w:sz w:val="24"/>
                <w:szCs w:val="24"/>
              </w:rPr>
              <w:t>分；加到</w:t>
            </w:r>
            <w:r>
              <w:rPr>
                <w:sz w:val="24"/>
                <w:szCs w:val="24"/>
              </w:rPr>
              <w:t>40</w:t>
            </w:r>
            <w:r>
              <w:rPr>
                <w:rFonts w:hint="eastAsia"/>
                <w:sz w:val="24"/>
                <w:szCs w:val="24"/>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59"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413" w:lineRule="auto"/>
              <w:jc w:val="center"/>
              <w:rPr>
                <w:sz w:val="24"/>
                <w:szCs w:val="24"/>
              </w:rPr>
            </w:pP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新能源车辆使用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20</w:t>
            </w:r>
          </w:p>
        </w:tc>
        <w:tc>
          <w:tcPr>
            <w:tcW w:w="456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使用新能源汽车的，每</w:t>
            </w:r>
            <w:r>
              <w:rPr>
                <w:sz w:val="24"/>
                <w:szCs w:val="24"/>
              </w:rPr>
              <w:t>20</w:t>
            </w:r>
            <w:r>
              <w:rPr>
                <w:rFonts w:hint="eastAsia"/>
                <w:sz w:val="24"/>
                <w:szCs w:val="24"/>
              </w:rPr>
              <w:t>辆加</w:t>
            </w:r>
            <w:r>
              <w:rPr>
                <w:sz w:val="24"/>
                <w:szCs w:val="24"/>
              </w:rPr>
              <w:t>5</w:t>
            </w:r>
            <w:r>
              <w:rPr>
                <w:rFonts w:hint="eastAsia"/>
                <w:sz w:val="24"/>
                <w:szCs w:val="24"/>
              </w:rPr>
              <w:t>分，加到</w:t>
            </w:r>
            <w:r>
              <w:rPr>
                <w:sz w:val="24"/>
                <w:szCs w:val="24"/>
              </w:rPr>
              <w:t>20</w:t>
            </w:r>
            <w:r>
              <w:rPr>
                <w:rFonts w:hint="eastAsia"/>
                <w:sz w:val="24"/>
                <w:szCs w:val="24"/>
              </w:rPr>
              <w:t>分为止。</w:t>
            </w:r>
          </w:p>
        </w:tc>
      </w:tr>
    </w:tbl>
    <w:p>
      <w:pPr>
        <w:widowControl/>
        <w:spacing w:line="560" w:lineRule="exact"/>
        <w:rPr>
          <w:rFonts w:ascii="仿宋_GB2312" w:hAnsi="宋体" w:cs="宋体"/>
          <w:szCs w:val="21"/>
        </w:rPr>
      </w:pPr>
    </w:p>
    <w:p>
      <w:pPr>
        <w:widowControl/>
        <w:spacing w:line="560" w:lineRule="exact"/>
        <w:rPr>
          <w:rFonts w:ascii="仿宋_GB2312" w:hAnsi="宋体"/>
          <w:szCs w:val="32"/>
        </w:rPr>
      </w:pPr>
      <w:r>
        <w:rPr>
          <w:rFonts w:hint="eastAsia" w:ascii="仿宋_GB2312" w:hAnsi="宋体" w:cs="宋体"/>
          <w:szCs w:val="21"/>
        </w:rPr>
        <w:t>注：发生本《办法》第八条第（六）项情形之一的，企业年度考核等级为B级。</w:t>
      </w:r>
    </w:p>
    <w:p>
      <w:pPr>
        <w:widowControl/>
        <w:jc w:val="left"/>
        <w:rPr>
          <w:rFonts w:ascii="黑体" w:hAnsi="黑体" w:eastAsia="黑体" w:cs="黑体"/>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 w:val="32"/>
          <w:szCs w:val="32"/>
        </w:rPr>
      </w:pPr>
      <w:r>
        <w:rPr>
          <w:rFonts w:hint="eastAsia" w:ascii="黑体" w:hAnsi="黑体" w:eastAsia="黑体" w:cs="黑体"/>
          <w:sz w:val="32"/>
          <w:szCs w:val="32"/>
        </w:rPr>
        <w:t>附件2</w:t>
      </w:r>
    </w:p>
    <w:p>
      <w:pPr>
        <w:widowControl/>
        <w:spacing w:line="560" w:lineRule="exact"/>
        <w:jc w:val="center"/>
        <w:rPr>
          <w:rFonts w:ascii="方正小标宋_GBK" w:hAnsi="宋体" w:eastAsia="方正小标宋_GBK"/>
          <w:sz w:val="32"/>
          <w:szCs w:val="32"/>
        </w:rPr>
      </w:pPr>
      <w:r>
        <w:rPr>
          <w:rFonts w:hint="eastAsia" w:ascii="方正小标宋_GBK" w:hAnsi="宋体" w:eastAsia="方正小标宋_GBK"/>
          <w:sz w:val="32"/>
          <w:szCs w:val="32"/>
        </w:rPr>
        <w:t>青岛市巡游出租汽车车辆服务质量信誉考核评分标准</w:t>
      </w:r>
    </w:p>
    <w:p>
      <w:pPr>
        <w:widowControl/>
        <w:spacing w:line="560" w:lineRule="exact"/>
        <w:jc w:val="center"/>
        <w:rPr>
          <w:rFonts w:ascii="方正小标宋_GBK" w:hAnsi="宋体" w:eastAsia="方正小标宋_GBK"/>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6"/>
        <w:gridCol w:w="2901"/>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052" w:type="dxa"/>
            <w:gridSpan w:val="2"/>
          </w:tcPr>
          <w:p>
            <w:pPr>
              <w:widowControl/>
              <w:spacing w:line="560" w:lineRule="exact"/>
              <w:jc w:val="center"/>
              <w:rPr>
                <w:rFonts w:ascii="黑体" w:hAnsi="黑体" w:eastAsia="黑体" w:cs="黑体"/>
                <w:sz w:val="24"/>
                <w:szCs w:val="24"/>
              </w:rPr>
            </w:pPr>
            <w:r>
              <w:rPr>
                <w:rFonts w:hint="eastAsia" w:ascii="黑体" w:hAnsi="黑体" w:eastAsia="黑体" w:cs="黑体"/>
                <w:sz w:val="24"/>
                <w:szCs w:val="24"/>
              </w:rPr>
              <w:t>考核项目</w:t>
            </w:r>
          </w:p>
        </w:tc>
        <w:tc>
          <w:tcPr>
            <w:tcW w:w="2901" w:type="dxa"/>
          </w:tcPr>
          <w:p>
            <w:pPr>
              <w:widowControl/>
              <w:spacing w:line="560" w:lineRule="exact"/>
              <w:jc w:val="center"/>
              <w:rPr>
                <w:rFonts w:ascii="黑体" w:hAnsi="黑体" w:eastAsia="黑体" w:cs="黑体"/>
                <w:sz w:val="24"/>
                <w:szCs w:val="24"/>
              </w:rPr>
            </w:pPr>
            <w:r>
              <w:rPr>
                <w:rFonts w:hint="eastAsia" w:ascii="黑体" w:hAnsi="黑体" w:eastAsia="黑体" w:cs="黑体"/>
                <w:sz w:val="24"/>
                <w:szCs w:val="24"/>
              </w:rPr>
              <w:t>考核内容</w:t>
            </w:r>
          </w:p>
        </w:tc>
        <w:tc>
          <w:tcPr>
            <w:tcW w:w="3457" w:type="dxa"/>
          </w:tcPr>
          <w:p>
            <w:pPr>
              <w:widowControl/>
              <w:spacing w:line="560" w:lineRule="exact"/>
              <w:jc w:val="center"/>
              <w:rPr>
                <w:rFonts w:ascii="黑体" w:hAnsi="黑体" w:eastAsia="黑体" w:cs="黑体"/>
                <w:sz w:val="24"/>
                <w:szCs w:val="24"/>
              </w:rPr>
            </w:pPr>
            <w:r>
              <w:rPr>
                <w:rFonts w:hint="eastAsia" w:ascii="黑体" w:hAnsi="黑体" w:eastAsia="黑体" w:cs="黑体"/>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526" w:type="dxa"/>
            <w:vMerge w:val="restart"/>
            <w:vAlign w:val="center"/>
          </w:tcPr>
          <w:p>
            <w:pPr>
              <w:widowControl/>
              <w:jc w:val="center"/>
              <w:rPr>
                <w:rFonts w:ascii="宋体" w:hAnsi="宋体" w:cs="宋体"/>
                <w:sz w:val="24"/>
                <w:szCs w:val="24"/>
              </w:rPr>
            </w:pPr>
            <w:r>
              <w:rPr>
                <w:rFonts w:hint="eastAsia" w:ascii="宋体" w:hAnsi="宋体" w:cs="宋体"/>
                <w:sz w:val="24"/>
                <w:szCs w:val="24"/>
              </w:rPr>
              <w:t>安全运营</w:t>
            </w:r>
          </w:p>
          <w:p>
            <w:pPr>
              <w:widowControl/>
              <w:jc w:val="center"/>
              <w:rPr>
                <w:rFonts w:ascii="宋体" w:hAnsi="宋体" w:cs="宋体"/>
                <w:sz w:val="24"/>
                <w:szCs w:val="24"/>
              </w:rPr>
            </w:pPr>
            <w:r>
              <w:rPr>
                <w:rFonts w:hint="eastAsia" w:ascii="宋体" w:hAnsi="宋体" w:cs="宋体"/>
                <w:sz w:val="24"/>
                <w:szCs w:val="24"/>
              </w:rPr>
              <w:t>30分</w:t>
            </w:r>
          </w:p>
        </w:tc>
        <w:tc>
          <w:tcPr>
            <w:tcW w:w="1526" w:type="dxa"/>
            <w:vAlign w:val="center"/>
          </w:tcPr>
          <w:p>
            <w:pPr>
              <w:jc w:val="center"/>
              <w:rPr>
                <w:rFonts w:ascii="宋体" w:hAnsi="宋体" w:cs="宋体"/>
                <w:sz w:val="24"/>
                <w:szCs w:val="24"/>
              </w:rPr>
            </w:pPr>
            <w:r>
              <w:rPr>
                <w:rFonts w:hint="eastAsia" w:ascii="宋体" w:hAnsi="宋体" w:cs="宋体"/>
                <w:sz w:val="24"/>
                <w:szCs w:val="24"/>
              </w:rPr>
              <w:t>亡人</w:t>
            </w:r>
            <w:r>
              <w:rPr>
                <w:rFonts w:ascii="宋体" w:hAnsi="宋体" w:cs="宋体"/>
                <w:sz w:val="24"/>
                <w:szCs w:val="24"/>
              </w:rPr>
              <w:t>事故</w:t>
            </w:r>
          </w:p>
        </w:tc>
        <w:tc>
          <w:tcPr>
            <w:tcW w:w="2901" w:type="dxa"/>
            <w:vAlign w:val="center"/>
          </w:tcPr>
          <w:p>
            <w:pPr>
              <w:widowControl/>
              <w:rPr>
                <w:kern w:val="0"/>
                <w:sz w:val="24"/>
                <w:szCs w:val="24"/>
              </w:rPr>
            </w:pPr>
            <w:r>
              <w:rPr>
                <w:rFonts w:hint="eastAsia"/>
                <w:kern w:val="0"/>
                <w:sz w:val="24"/>
                <w:szCs w:val="24"/>
              </w:rPr>
              <w:t>发生</w:t>
            </w:r>
            <w:r>
              <w:rPr>
                <w:kern w:val="0"/>
                <w:sz w:val="24"/>
                <w:szCs w:val="24"/>
              </w:rPr>
              <w:t>有责交通事故致人死亡</w:t>
            </w:r>
          </w:p>
        </w:tc>
        <w:tc>
          <w:tcPr>
            <w:tcW w:w="3457" w:type="dxa"/>
            <w:vAlign w:val="center"/>
          </w:tcPr>
          <w:p>
            <w:pPr>
              <w:widowControl/>
              <w:rPr>
                <w:kern w:val="0"/>
                <w:sz w:val="24"/>
                <w:szCs w:val="24"/>
              </w:rPr>
            </w:pPr>
            <w:r>
              <w:rPr>
                <w:rFonts w:hint="eastAsia"/>
                <w:kern w:val="0"/>
                <w:sz w:val="24"/>
                <w:szCs w:val="24"/>
              </w:rPr>
              <w:t>发生亡</w:t>
            </w:r>
            <w:r>
              <w:rPr>
                <w:kern w:val="0"/>
                <w:sz w:val="24"/>
                <w:szCs w:val="24"/>
              </w:rPr>
              <w:t>人有责交通事故的，</w:t>
            </w:r>
            <w:r>
              <w:rPr>
                <w:rFonts w:hint="eastAsia"/>
                <w:kern w:val="0"/>
                <w:sz w:val="24"/>
                <w:szCs w:val="24"/>
              </w:rPr>
              <w:t>死亡1人</w:t>
            </w:r>
            <w:r>
              <w:rPr>
                <w:kern w:val="0"/>
                <w:sz w:val="24"/>
                <w:szCs w:val="24"/>
              </w:rPr>
              <w:t>扣</w:t>
            </w:r>
            <w:r>
              <w:rPr>
                <w:rFonts w:hint="eastAsia"/>
                <w:kern w:val="0"/>
                <w:sz w:val="24"/>
                <w:szCs w:val="24"/>
              </w:rPr>
              <w:t>10分，</w:t>
            </w:r>
            <w:r>
              <w:rPr>
                <w:kern w:val="0"/>
                <w:sz w:val="24"/>
                <w:szCs w:val="24"/>
              </w:rPr>
              <w:t>不受总分限制。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continue"/>
          </w:tcPr>
          <w:p>
            <w:pPr>
              <w:widowControl/>
              <w:jc w:val="center"/>
              <w:rPr>
                <w:rFonts w:ascii="宋体" w:hAnsi="宋体" w:cs="宋体"/>
                <w:sz w:val="24"/>
                <w:szCs w:val="24"/>
              </w:rPr>
            </w:pPr>
          </w:p>
        </w:tc>
        <w:tc>
          <w:tcPr>
            <w:tcW w:w="1526" w:type="dxa"/>
            <w:vAlign w:val="center"/>
          </w:tcPr>
          <w:p>
            <w:pPr>
              <w:jc w:val="center"/>
              <w:rPr>
                <w:rFonts w:ascii="宋体" w:hAnsi="宋体" w:cs="宋体"/>
                <w:sz w:val="24"/>
                <w:szCs w:val="24"/>
              </w:rPr>
            </w:pPr>
            <w:r>
              <w:rPr>
                <w:rFonts w:hint="eastAsia" w:ascii="宋体" w:hAnsi="宋体" w:cs="宋体"/>
                <w:sz w:val="24"/>
                <w:szCs w:val="24"/>
              </w:rPr>
              <w:t>交通违法</w:t>
            </w:r>
          </w:p>
          <w:p>
            <w:pPr>
              <w:jc w:val="center"/>
              <w:rPr>
                <w:rFonts w:ascii="宋体" w:hAnsi="宋体" w:cs="宋体"/>
                <w:sz w:val="24"/>
                <w:szCs w:val="24"/>
              </w:rPr>
            </w:pPr>
            <w:r>
              <w:rPr>
                <w:rFonts w:hint="eastAsia" w:ascii="宋体" w:hAnsi="宋体" w:cs="宋体"/>
                <w:sz w:val="24"/>
                <w:szCs w:val="24"/>
              </w:rPr>
              <w:t>行为</w:t>
            </w:r>
          </w:p>
        </w:tc>
        <w:tc>
          <w:tcPr>
            <w:tcW w:w="2901" w:type="dxa"/>
            <w:vAlign w:val="center"/>
          </w:tcPr>
          <w:p>
            <w:pPr>
              <w:widowControl/>
              <w:spacing w:line="560" w:lineRule="exact"/>
              <w:rPr>
                <w:rFonts w:ascii="宋体" w:hAnsi="宋体" w:cs="宋体"/>
                <w:sz w:val="24"/>
                <w:szCs w:val="24"/>
              </w:rPr>
            </w:pPr>
            <w:r>
              <w:rPr>
                <w:rFonts w:hint="eastAsia" w:ascii="宋体" w:hAnsi="宋体" w:cs="宋体"/>
                <w:sz w:val="24"/>
                <w:szCs w:val="24"/>
              </w:rPr>
              <w:t>发生交通违法行为的</w:t>
            </w:r>
          </w:p>
        </w:tc>
        <w:tc>
          <w:tcPr>
            <w:tcW w:w="3457" w:type="dxa"/>
          </w:tcPr>
          <w:p>
            <w:pPr>
              <w:widowControl/>
              <w:jc w:val="left"/>
              <w:rPr>
                <w:rFonts w:ascii="宋体" w:hAnsi="宋体" w:cs="宋体"/>
                <w:sz w:val="24"/>
                <w:szCs w:val="24"/>
              </w:rPr>
            </w:pPr>
            <w:r>
              <w:rPr>
                <w:rFonts w:hint="eastAsia" w:ascii="宋体" w:hAnsi="宋体" w:cs="宋体"/>
                <w:sz w:val="24"/>
                <w:szCs w:val="24"/>
              </w:rPr>
              <w:t>按照公安交警对出租汽车驾驶员的交通违法记分标准，对出租车辆进行同分值考核扣分。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restart"/>
          </w:tcPr>
          <w:p>
            <w:pPr>
              <w:widowControl/>
              <w:jc w:val="center"/>
              <w:rPr>
                <w:rFonts w:ascii="宋体" w:hAnsi="宋体" w:cs="宋体"/>
                <w:sz w:val="24"/>
                <w:szCs w:val="24"/>
              </w:rPr>
            </w:pPr>
          </w:p>
          <w:p>
            <w:pPr>
              <w:widowControl/>
              <w:jc w:val="center"/>
              <w:rPr>
                <w:rFonts w:ascii="宋体" w:hAnsi="宋体" w:cs="宋体"/>
                <w:sz w:val="24"/>
                <w:szCs w:val="24"/>
              </w:rPr>
            </w:pPr>
          </w:p>
          <w:p>
            <w:pPr>
              <w:widowControl/>
              <w:jc w:val="center"/>
              <w:rPr>
                <w:rFonts w:ascii="宋体" w:hAnsi="宋体" w:cs="宋体"/>
                <w:sz w:val="24"/>
                <w:szCs w:val="24"/>
              </w:rPr>
            </w:pPr>
          </w:p>
          <w:p>
            <w:pPr>
              <w:widowControl/>
              <w:jc w:val="center"/>
              <w:rPr>
                <w:rFonts w:ascii="宋体" w:hAnsi="宋体" w:cs="宋体"/>
                <w:sz w:val="24"/>
                <w:szCs w:val="24"/>
              </w:rPr>
            </w:pPr>
          </w:p>
          <w:p>
            <w:pPr>
              <w:widowControl/>
              <w:jc w:val="center"/>
              <w:rPr>
                <w:rFonts w:ascii="宋体" w:hAnsi="宋体" w:cs="宋体"/>
                <w:sz w:val="24"/>
                <w:szCs w:val="24"/>
              </w:rPr>
            </w:pPr>
          </w:p>
          <w:p>
            <w:pPr>
              <w:widowControl/>
              <w:jc w:val="center"/>
              <w:rPr>
                <w:rFonts w:ascii="宋体" w:hAnsi="宋体" w:cs="宋体"/>
                <w:sz w:val="24"/>
                <w:szCs w:val="24"/>
              </w:rPr>
            </w:pPr>
          </w:p>
          <w:p>
            <w:pPr>
              <w:widowControl/>
              <w:jc w:val="center"/>
              <w:rPr>
                <w:rFonts w:ascii="宋体" w:hAnsi="宋体" w:cs="宋体"/>
                <w:sz w:val="24"/>
                <w:szCs w:val="24"/>
              </w:rPr>
            </w:pPr>
            <w:r>
              <w:rPr>
                <w:rFonts w:hint="eastAsia" w:ascii="宋体" w:hAnsi="宋体" w:cs="宋体"/>
                <w:sz w:val="24"/>
                <w:szCs w:val="24"/>
              </w:rPr>
              <w:t>运营服务</w:t>
            </w:r>
          </w:p>
          <w:p>
            <w:pPr>
              <w:widowControl/>
              <w:jc w:val="center"/>
              <w:rPr>
                <w:rFonts w:ascii="宋体" w:hAnsi="宋体" w:cs="宋体"/>
                <w:sz w:val="24"/>
                <w:szCs w:val="24"/>
              </w:rPr>
            </w:pPr>
            <w:r>
              <w:rPr>
                <w:rFonts w:hint="eastAsia" w:ascii="宋体" w:hAnsi="宋体" w:cs="宋体"/>
                <w:sz w:val="24"/>
                <w:szCs w:val="24"/>
              </w:rPr>
              <w:t>40分</w:t>
            </w:r>
          </w:p>
        </w:tc>
        <w:tc>
          <w:tcPr>
            <w:tcW w:w="1526" w:type="dxa"/>
            <w:vAlign w:val="center"/>
          </w:tcPr>
          <w:p>
            <w:pPr>
              <w:jc w:val="center"/>
              <w:rPr>
                <w:rFonts w:ascii="宋体" w:hAnsi="宋体" w:cs="宋体"/>
                <w:sz w:val="24"/>
                <w:szCs w:val="24"/>
              </w:rPr>
            </w:pPr>
            <w:r>
              <w:rPr>
                <w:rFonts w:hint="eastAsia" w:ascii="宋体" w:hAnsi="宋体" w:cs="宋体"/>
                <w:sz w:val="24"/>
                <w:szCs w:val="24"/>
              </w:rPr>
              <w:t>经营违法</w:t>
            </w:r>
          </w:p>
          <w:p>
            <w:pPr>
              <w:jc w:val="center"/>
              <w:rPr>
                <w:rFonts w:ascii="宋体" w:hAnsi="宋体" w:cs="宋体"/>
                <w:sz w:val="24"/>
                <w:szCs w:val="24"/>
              </w:rPr>
            </w:pPr>
            <w:r>
              <w:rPr>
                <w:rFonts w:hint="eastAsia" w:ascii="宋体" w:hAnsi="宋体" w:cs="宋体"/>
                <w:sz w:val="24"/>
                <w:szCs w:val="24"/>
              </w:rPr>
              <w:t>行为</w:t>
            </w:r>
          </w:p>
        </w:tc>
        <w:tc>
          <w:tcPr>
            <w:tcW w:w="2901" w:type="dxa"/>
            <w:vAlign w:val="center"/>
          </w:tcPr>
          <w:p>
            <w:pPr>
              <w:widowControl/>
              <w:rPr>
                <w:rFonts w:ascii="宋体" w:hAnsi="宋体" w:cs="宋体"/>
                <w:sz w:val="24"/>
                <w:szCs w:val="24"/>
              </w:rPr>
            </w:pPr>
            <w:r>
              <w:rPr>
                <w:rFonts w:hint="eastAsia" w:ascii="宋体" w:hAnsi="宋体" w:cs="宋体"/>
                <w:sz w:val="24"/>
                <w:szCs w:val="24"/>
              </w:rPr>
              <w:t>发生经营违法行为经查实的</w:t>
            </w:r>
          </w:p>
        </w:tc>
        <w:tc>
          <w:tcPr>
            <w:tcW w:w="3457" w:type="dxa"/>
          </w:tcPr>
          <w:p>
            <w:pPr>
              <w:widowControl/>
              <w:jc w:val="left"/>
              <w:rPr>
                <w:rFonts w:ascii="宋体" w:hAnsi="宋体" w:cs="宋体"/>
                <w:sz w:val="24"/>
                <w:szCs w:val="24"/>
              </w:rPr>
            </w:pPr>
            <w:r>
              <w:rPr>
                <w:rFonts w:hint="eastAsia" w:ascii="宋体" w:hAnsi="宋体" w:cs="宋体"/>
                <w:sz w:val="24"/>
                <w:szCs w:val="24"/>
              </w:rPr>
              <w:t>按照驾驶员服务质量信誉考核评分标准，对出租车辆进行同分值考核扣分。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1526" w:type="dxa"/>
            <w:vMerge w:val="continue"/>
          </w:tcPr>
          <w:p>
            <w:pPr>
              <w:widowControl/>
              <w:spacing w:line="560" w:lineRule="exact"/>
              <w:jc w:val="center"/>
              <w:rPr>
                <w:rFonts w:ascii="宋体" w:hAnsi="宋体" w:cs="宋体"/>
                <w:sz w:val="24"/>
                <w:szCs w:val="24"/>
              </w:rPr>
            </w:pPr>
          </w:p>
        </w:tc>
        <w:tc>
          <w:tcPr>
            <w:tcW w:w="1526" w:type="dxa"/>
            <w:vAlign w:val="center"/>
          </w:tcPr>
          <w:p>
            <w:pPr>
              <w:jc w:val="center"/>
              <w:rPr>
                <w:rFonts w:ascii="宋体" w:hAnsi="宋体" w:cs="宋体"/>
                <w:sz w:val="24"/>
                <w:szCs w:val="24"/>
              </w:rPr>
            </w:pPr>
            <w:r>
              <w:rPr>
                <w:rFonts w:hint="eastAsia" w:ascii="宋体" w:hAnsi="宋体" w:cs="宋体"/>
                <w:sz w:val="24"/>
                <w:szCs w:val="24"/>
              </w:rPr>
              <w:t>配合违章及投诉处理</w:t>
            </w:r>
          </w:p>
        </w:tc>
        <w:tc>
          <w:tcPr>
            <w:tcW w:w="2901" w:type="dxa"/>
            <w:vAlign w:val="center"/>
          </w:tcPr>
          <w:p>
            <w:pPr>
              <w:widowControl/>
              <w:rPr>
                <w:rFonts w:ascii="宋体" w:hAnsi="宋体" w:cs="宋体"/>
                <w:sz w:val="24"/>
                <w:szCs w:val="24"/>
              </w:rPr>
            </w:pPr>
            <w:r>
              <w:rPr>
                <w:rFonts w:hint="eastAsia" w:ascii="宋体" w:hAnsi="宋体" w:cs="宋体"/>
                <w:sz w:val="24"/>
                <w:szCs w:val="24"/>
              </w:rPr>
              <w:t>配合乘客投诉及违章处理。</w:t>
            </w:r>
          </w:p>
        </w:tc>
        <w:tc>
          <w:tcPr>
            <w:tcW w:w="3457" w:type="dxa"/>
            <w:vAlign w:val="center"/>
          </w:tcPr>
          <w:p>
            <w:pPr>
              <w:widowControl/>
              <w:rPr>
                <w:rFonts w:ascii="宋体" w:hAnsi="宋体" w:cs="宋体"/>
                <w:sz w:val="24"/>
                <w:szCs w:val="24"/>
              </w:rPr>
            </w:pPr>
            <w:r>
              <w:rPr>
                <w:rFonts w:hint="eastAsia" w:ascii="宋体" w:hAnsi="宋体" w:cs="宋体"/>
                <w:sz w:val="24"/>
                <w:szCs w:val="24"/>
              </w:rPr>
              <w:t>按</w:t>
            </w:r>
            <w:r>
              <w:rPr>
                <w:rFonts w:ascii="宋体" w:hAnsi="宋体" w:cs="宋体"/>
                <w:sz w:val="24"/>
                <w:szCs w:val="24"/>
              </w:rPr>
              <w:t>执法部门要求配合投诉或违章案件调查处理</w:t>
            </w:r>
            <w:r>
              <w:rPr>
                <w:rFonts w:hint="eastAsia" w:ascii="宋体" w:hAnsi="宋体" w:cs="宋体"/>
                <w:sz w:val="24"/>
                <w:szCs w:val="24"/>
              </w:rPr>
              <w:t>，不配合的，相应车辆每次扣10分。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continue"/>
          </w:tcPr>
          <w:p>
            <w:pPr>
              <w:widowControl/>
              <w:spacing w:line="560" w:lineRule="exact"/>
              <w:jc w:val="center"/>
              <w:rPr>
                <w:rFonts w:ascii="宋体" w:hAnsi="宋体" w:cs="宋体"/>
                <w:sz w:val="24"/>
                <w:szCs w:val="24"/>
              </w:rPr>
            </w:pPr>
          </w:p>
        </w:tc>
        <w:tc>
          <w:tcPr>
            <w:tcW w:w="1526" w:type="dxa"/>
            <w:vAlign w:val="center"/>
          </w:tcPr>
          <w:p>
            <w:pPr>
              <w:jc w:val="center"/>
              <w:rPr>
                <w:rFonts w:ascii="宋体" w:hAnsi="宋体" w:cs="宋体"/>
                <w:sz w:val="24"/>
                <w:szCs w:val="24"/>
              </w:rPr>
            </w:pPr>
            <w:r>
              <w:rPr>
                <w:rFonts w:hint="eastAsia" w:ascii="宋体" w:hAnsi="宋体" w:cs="宋体"/>
                <w:sz w:val="24"/>
                <w:szCs w:val="24"/>
              </w:rPr>
              <w:t>媒体曝光</w:t>
            </w:r>
          </w:p>
        </w:tc>
        <w:tc>
          <w:tcPr>
            <w:tcW w:w="2901" w:type="dxa"/>
            <w:vAlign w:val="center"/>
          </w:tcPr>
          <w:p>
            <w:pPr>
              <w:widowControl/>
              <w:rPr>
                <w:rFonts w:ascii="宋体" w:hAnsi="宋体" w:cs="宋体"/>
                <w:sz w:val="24"/>
                <w:szCs w:val="24"/>
              </w:rPr>
            </w:pPr>
            <w:r>
              <w:rPr>
                <w:rFonts w:hint="eastAsia" w:ascii="宋体" w:hAnsi="宋体" w:cs="宋体"/>
                <w:sz w:val="24"/>
                <w:szCs w:val="24"/>
              </w:rPr>
              <w:t>因服务质量事件被市</w:t>
            </w:r>
            <w:r>
              <w:rPr>
                <w:rFonts w:ascii="宋体" w:hAnsi="宋体" w:cs="宋体"/>
                <w:sz w:val="24"/>
                <w:szCs w:val="24"/>
              </w:rPr>
              <w:t>级</w:t>
            </w:r>
            <w:r>
              <w:rPr>
                <w:rFonts w:hint="eastAsia" w:ascii="宋体" w:hAnsi="宋体" w:cs="宋体"/>
                <w:sz w:val="24"/>
                <w:szCs w:val="24"/>
              </w:rPr>
              <w:t>以上媒体曝光，</w:t>
            </w:r>
            <w:r>
              <w:rPr>
                <w:rFonts w:ascii="宋体" w:hAnsi="宋体" w:cs="宋体"/>
                <w:sz w:val="24"/>
                <w:szCs w:val="24"/>
              </w:rPr>
              <w:t>影响行业形象</w:t>
            </w:r>
            <w:r>
              <w:rPr>
                <w:rFonts w:hint="eastAsia" w:ascii="宋体" w:hAnsi="宋体" w:cs="宋体"/>
                <w:sz w:val="24"/>
                <w:szCs w:val="24"/>
              </w:rPr>
              <w:t>且经执法部门查实的。</w:t>
            </w:r>
          </w:p>
        </w:tc>
        <w:tc>
          <w:tcPr>
            <w:tcW w:w="3457" w:type="dxa"/>
            <w:vAlign w:val="center"/>
          </w:tcPr>
          <w:p>
            <w:pPr>
              <w:widowControl/>
              <w:rPr>
                <w:rFonts w:ascii="宋体" w:hAnsi="宋体" w:cs="宋体"/>
                <w:sz w:val="24"/>
                <w:szCs w:val="24"/>
              </w:rPr>
            </w:pPr>
            <w:r>
              <w:rPr>
                <w:rFonts w:hint="eastAsia" w:ascii="宋体" w:hAnsi="宋体" w:cs="宋体"/>
                <w:sz w:val="24"/>
                <w:szCs w:val="24"/>
              </w:rPr>
              <w:t>因运营服务被</w:t>
            </w:r>
            <w:r>
              <w:rPr>
                <w:rFonts w:ascii="宋体" w:hAnsi="宋体" w:cs="宋体"/>
                <w:sz w:val="24"/>
                <w:szCs w:val="24"/>
              </w:rPr>
              <w:t>国家、省、市级媒体曝光</w:t>
            </w:r>
            <w:r>
              <w:rPr>
                <w:rFonts w:hint="eastAsia" w:ascii="宋体" w:hAnsi="宋体" w:cs="宋体"/>
                <w:sz w:val="24"/>
                <w:szCs w:val="24"/>
              </w:rPr>
              <w:t>并经查实的</w:t>
            </w:r>
            <w:r>
              <w:rPr>
                <w:rFonts w:ascii="宋体" w:hAnsi="宋体" w:cs="宋体"/>
                <w:sz w:val="24"/>
                <w:szCs w:val="24"/>
              </w:rPr>
              <w:t>，车辆</w:t>
            </w:r>
            <w:r>
              <w:rPr>
                <w:rFonts w:hint="eastAsia" w:ascii="宋体" w:hAnsi="宋体" w:cs="宋体"/>
                <w:sz w:val="24"/>
                <w:szCs w:val="24"/>
              </w:rPr>
              <w:t>每次分别</w:t>
            </w:r>
            <w:r>
              <w:rPr>
                <w:rFonts w:ascii="宋体" w:hAnsi="宋体" w:cs="宋体"/>
                <w:sz w:val="24"/>
                <w:szCs w:val="24"/>
              </w:rPr>
              <w:t>扣</w:t>
            </w:r>
            <w:r>
              <w:rPr>
                <w:rFonts w:hint="eastAsia" w:ascii="宋体" w:hAnsi="宋体" w:cs="宋体"/>
                <w:sz w:val="24"/>
                <w:szCs w:val="24"/>
              </w:rPr>
              <w:t>40分</w:t>
            </w:r>
            <w:r>
              <w:rPr>
                <w:rFonts w:ascii="宋体" w:hAnsi="宋体" w:cs="宋体"/>
                <w:sz w:val="24"/>
                <w:szCs w:val="24"/>
              </w:rPr>
              <w:t>、20</w:t>
            </w:r>
            <w:r>
              <w:rPr>
                <w:rFonts w:hint="eastAsia" w:ascii="宋体" w:hAnsi="宋体" w:cs="宋体"/>
                <w:sz w:val="24"/>
                <w:szCs w:val="24"/>
              </w:rPr>
              <w:t>分</w:t>
            </w:r>
            <w:r>
              <w:rPr>
                <w:rFonts w:ascii="宋体" w:hAnsi="宋体" w:cs="宋体"/>
                <w:sz w:val="24"/>
                <w:szCs w:val="24"/>
              </w:rPr>
              <w: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Align w:val="center"/>
          </w:tcPr>
          <w:p>
            <w:pPr>
              <w:widowControl/>
              <w:jc w:val="center"/>
              <w:rPr>
                <w:rFonts w:ascii="宋体" w:hAnsi="宋体" w:cs="宋体"/>
                <w:sz w:val="24"/>
                <w:szCs w:val="24"/>
              </w:rPr>
            </w:pPr>
            <w:r>
              <w:rPr>
                <w:rFonts w:hint="eastAsia" w:ascii="宋体" w:hAnsi="宋体" w:cs="宋体"/>
                <w:sz w:val="24"/>
                <w:szCs w:val="24"/>
              </w:rPr>
              <w:t>社会责任</w:t>
            </w:r>
          </w:p>
          <w:p>
            <w:pPr>
              <w:widowControl/>
              <w:jc w:val="center"/>
              <w:rPr>
                <w:rFonts w:ascii="宋体" w:hAnsi="宋体" w:cs="宋体"/>
                <w:sz w:val="24"/>
                <w:szCs w:val="24"/>
              </w:rPr>
            </w:pPr>
            <w:r>
              <w:rPr>
                <w:rFonts w:hint="eastAsia" w:ascii="宋体" w:hAnsi="宋体" w:cs="宋体"/>
                <w:sz w:val="24"/>
                <w:szCs w:val="24"/>
              </w:rPr>
              <w:t>30分</w:t>
            </w:r>
          </w:p>
        </w:tc>
        <w:tc>
          <w:tcPr>
            <w:tcW w:w="1526" w:type="dxa"/>
            <w:vAlign w:val="center"/>
          </w:tcPr>
          <w:p>
            <w:pPr>
              <w:jc w:val="center"/>
              <w:rPr>
                <w:rFonts w:ascii="宋体" w:hAnsi="宋体" w:cs="宋体"/>
                <w:sz w:val="24"/>
                <w:szCs w:val="24"/>
              </w:rPr>
            </w:pPr>
            <w:r>
              <w:rPr>
                <w:rFonts w:hint="eastAsia" w:ascii="宋体" w:hAnsi="宋体" w:cs="宋体"/>
                <w:sz w:val="24"/>
                <w:szCs w:val="24"/>
              </w:rPr>
              <w:t>维护</w:t>
            </w:r>
            <w:r>
              <w:rPr>
                <w:rFonts w:ascii="宋体" w:hAnsi="宋体" w:cs="宋体"/>
                <w:sz w:val="24"/>
                <w:szCs w:val="24"/>
              </w:rPr>
              <w:t>行业稳定</w:t>
            </w:r>
          </w:p>
        </w:tc>
        <w:tc>
          <w:tcPr>
            <w:tcW w:w="2901" w:type="dxa"/>
            <w:vAlign w:val="center"/>
          </w:tcPr>
          <w:p>
            <w:pPr>
              <w:widowControl/>
              <w:rPr>
                <w:rFonts w:ascii="宋体" w:hAnsi="宋体" w:cs="宋体"/>
                <w:sz w:val="24"/>
                <w:szCs w:val="24"/>
              </w:rPr>
            </w:pPr>
            <w:r>
              <w:rPr>
                <w:rFonts w:hint="eastAsia" w:ascii="宋体" w:hAnsi="宋体" w:cs="宋体"/>
                <w:sz w:val="24"/>
                <w:szCs w:val="24"/>
              </w:rPr>
              <w:t>参与影响</w:t>
            </w:r>
            <w:r>
              <w:rPr>
                <w:rFonts w:ascii="宋体" w:hAnsi="宋体" w:cs="宋体"/>
                <w:sz w:val="24"/>
                <w:szCs w:val="24"/>
              </w:rPr>
              <w:t>社会公共秩序，损害社会公共利益的停运</w:t>
            </w:r>
            <w:r>
              <w:rPr>
                <w:rFonts w:hint="eastAsia" w:ascii="宋体" w:hAnsi="宋体" w:cs="宋体"/>
                <w:sz w:val="24"/>
                <w:szCs w:val="24"/>
              </w:rPr>
              <w:t>事件</w:t>
            </w:r>
            <w:r>
              <w:rPr>
                <w:rFonts w:ascii="宋体" w:hAnsi="宋体" w:cs="宋体"/>
                <w:sz w:val="24"/>
                <w:szCs w:val="24"/>
              </w:rPr>
              <w:t>，或参与群体上访事件的</w:t>
            </w:r>
          </w:p>
        </w:tc>
        <w:tc>
          <w:tcPr>
            <w:tcW w:w="3457" w:type="dxa"/>
            <w:vAlign w:val="center"/>
          </w:tcPr>
          <w:p>
            <w:pPr>
              <w:widowControl/>
              <w:rPr>
                <w:rFonts w:ascii="宋体" w:hAnsi="宋体" w:cs="宋体"/>
                <w:sz w:val="24"/>
                <w:szCs w:val="24"/>
              </w:rPr>
            </w:pPr>
            <w:r>
              <w:rPr>
                <w:rFonts w:hint="eastAsia" w:ascii="宋体" w:hAnsi="宋体" w:cs="宋体"/>
                <w:sz w:val="24"/>
                <w:szCs w:val="24"/>
              </w:rPr>
              <w:t>每例扣10分</w:t>
            </w:r>
            <w:r>
              <w:rPr>
                <w:rFonts w:ascii="宋体" w:hAnsi="宋体" w:cs="宋体"/>
                <w:sz w:val="24"/>
                <w:szCs w:val="24"/>
              </w:rPr>
              <w:t>。</w:t>
            </w:r>
            <w:r>
              <w:rPr>
                <w:rFonts w:hint="eastAsia" w:ascii="宋体" w:hAnsi="宋体" w:cs="宋体"/>
                <w:sz w:val="24"/>
                <w:szCs w:val="24"/>
              </w:rPr>
              <w:t>驾驶巡游</w:t>
            </w:r>
            <w:r>
              <w:rPr>
                <w:rFonts w:ascii="宋体" w:hAnsi="宋体" w:cs="宋体"/>
                <w:sz w:val="24"/>
                <w:szCs w:val="24"/>
              </w:rPr>
              <w:t>出租车</w:t>
            </w:r>
            <w:r>
              <w:rPr>
                <w:rFonts w:hint="eastAsia" w:ascii="宋体" w:hAnsi="宋体" w:cs="宋体"/>
                <w:sz w:val="24"/>
                <w:szCs w:val="24"/>
              </w:rPr>
              <w:t>非法上访、</w:t>
            </w:r>
            <w:r>
              <w:rPr>
                <w:rFonts w:ascii="宋体" w:hAnsi="宋体" w:cs="宋体"/>
                <w:sz w:val="24"/>
                <w:szCs w:val="24"/>
              </w:rPr>
              <w:t>参与</w:t>
            </w:r>
            <w:r>
              <w:rPr>
                <w:rFonts w:hint="eastAsia" w:ascii="宋体" w:hAnsi="宋体" w:cs="宋体"/>
                <w:sz w:val="24"/>
                <w:szCs w:val="24"/>
              </w:rPr>
              <w:t>停运</w:t>
            </w:r>
            <w:r>
              <w:rPr>
                <w:rFonts w:ascii="宋体" w:hAnsi="宋体" w:cs="宋体"/>
                <w:sz w:val="24"/>
                <w:szCs w:val="24"/>
              </w:rPr>
              <w:t>堵塞交通的，</w:t>
            </w:r>
            <w:r>
              <w:rPr>
                <w:rFonts w:hint="eastAsia" w:ascii="宋体" w:hAnsi="宋体" w:cs="宋体"/>
                <w:sz w:val="24"/>
                <w:szCs w:val="24"/>
              </w:rPr>
              <w:t>年度</w:t>
            </w:r>
            <w:r>
              <w:rPr>
                <w:rFonts w:ascii="宋体" w:hAnsi="宋体" w:cs="宋体"/>
                <w:sz w:val="24"/>
                <w:szCs w:val="24"/>
              </w:rPr>
              <w:t>服务质量</w:t>
            </w:r>
            <w:r>
              <w:rPr>
                <w:rFonts w:hint="eastAsia" w:ascii="宋体" w:hAnsi="宋体" w:cs="宋体"/>
                <w:sz w:val="24"/>
                <w:szCs w:val="24"/>
              </w:rPr>
              <w:t>信誉考核认定为B级。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26" w:type="dxa"/>
            <w:vAlign w:val="center"/>
          </w:tcPr>
          <w:p>
            <w:pPr>
              <w:widowControl/>
              <w:jc w:val="center"/>
              <w:rPr>
                <w:rFonts w:ascii="宋体" w:hAnsi="宋体" w:cs="宋体"/>
                <w:sz w:val="24"/>
                <w:szCs w:val="24"/>
              </w:rPr>
            </w:pPr>
            <w:r>
              <w:rPr>
                <w:rFonts w:hint="eastAsia" w:ascii="宋体" w:hAnsi="宋体" w:cs="宋体"/>
                <w:sz w:val="24"/>
                <w:szCs w:val="24"/>
              </w:rPr>
              <w:t>加分项目</w:t>
            </w:r>
          </w:p>
          <w:p>
            <w:pPr>
              <w:widowControl/>
              <w:jc w:val="center"/>
              <w:rPr>
                <w:rFonts w:ascii="宋体" w:hAnsi="宋体" w:cs="宋体"/>
                <w:sz w:val="24"/>
                <w:szCs w:val="24"/>
              </w:rPr>
            </w:pPr>
            <w:r>
              <w:rPr>
                <w:rFonts w:hint="eastAsia" w:ascii="宋体" w:hAnsi="宋体" w:cs="宋体"/>
                <w:sz w:val="24"/>
                <w:szCs w:val="24"/>
              </w:rPr>
              <w:t>10分</w:t>
            </w:r>
          </w:p>
        </w:tc>
        <w:tc>
          <w:tcPr>
            <w:tcW w:w="1526" w:type="dxa"/>
            <w:vAlign w:val="center"/>
          </w:tcPr>
          <w:p>
            <w:pPr>
              <w:jc w:val="center"/>
              <w:rPr>
                <w:rFonts w:ascii="宋体" w:hAnsi="宋体" w:cs="宋体"/>
                <w:sz w:val="24"/>
                <w:szCs w:val="24"/>
              </w:rPr>
            </w:pPr>
            <w:r>
              <w:rPr>
                <w:rFonts w:hint="eastAsia" w:ascii="宋体" w:hAnsi="宋体" w:cs="宋体"/>
                <w:sz w:val="24"/>
                <w:szCs w:val="24"/>
              </w:rPr>
              <w:t>节能减排</w:t>
            </w:r>
          </w:p>
        </w:tc>
        <w:tc>
          <w:tcPr>
            <w:tcW w:w="2901" w:type="dxa"/>
            <w:vAlign w:val="center"/>
          </w:tcPr>
          <w:p>
            <w:pPr>
              <w:widowControl/>
              <w:rPr>
                <w:rFonts w:ascii="宋体" w:hAnsi="宋体" w:cs="宋体"/>
                <w:sz w:val="24"/>
                <w:szCs w:val="24"/>
              </w:rPr>
            </w:pPr>
            <w:r>
              <w:rPr>
                <w:rFonts w:hint="eastAsia" w:ascii="宋体" w:hAnsi="宋体" w:cs="宋体"/>
                <w:sz w:val="24"/>
                <w:szCs w:val="24"/>
              </w:rPr>
              <w:t>使用新能源出租汽车</w:t>
            </w:r>
          </w:p>
        </w:tc>
        <w:tc>
          <w:tcPr>
            <w:tcW w:w="3457" w:type="dxa"/>
            <w:vAlign w:val="center"/>
          </w:tcPr>
          <w:p>
            <w:pPr>
              <w:widowControl/>
              <w:rPr>
                <w:rFonts w:ascii="宋体" w:hAnsi="宋体" w:cs="宋体"/>
                <w:sz w:val="24"/>
                <w:szCs w:val="24"/>
              </w:rPr>
            </w:pPr>
            <w:r>
              <w:rPr>
                <w:rFonts w:hint="eastAsia" w:ascii="宋体" w:hAnsi="宋体" w:cs="宋体"/>
                <w:sz w:val="24"/>
                <w:szCs w:val="24"/>
              </w:rPr>
              <w:t>使用新能源汽车或</w:t>
            </w:r>
            <w:r>
              <w:rPr>
                <w:rFonts w:ascii="宋体" w:hAnsi="宋体" w:cs="宋体"/>
                <w:sz w:val="24"/>
                <w:szCs w:val="24"/>
              </w:rPr>
              <w:t>清洁能源汽车的</w:t>
            </w:r>
            <w:r>
              <w:rPr>
                <w:rFonts w:hint="eastAsia" w:ascii="宋体" w:hAnsi="宋体" w:cs="宋体"/>
                <w:sz w:val="24"/>
                <w:szCs w:val="24"/>
              </w:rPr>
              <w:t>，加10分。</w:t>
            </w:r>
          </w:p>
        </w:tc>
      </w:tr>
    </w:tbl>
    <w:p>
      <w:pPr>
        <w:widowControl/>
        <w:rPr>
          <w:rFonts w:ascii="宋体" w:hAnsi="宋体" w:cs="宋体"/>
          <w:szCs w:val="21"/>
        </w:rPr>
      </w:pPr>
    </w:p>
    <w:p>
      <w:pPr>
        <w:widowControl/>
        <w:rPr>
          <w:rFonts w:ascii="仿宋_GB2312" w:hAnsi="宋体" w:cs="宋体"/>
          <w:szCs w:val="21"/>
        </w:rPr>
      </w:pPr>
      <w:r>
        <w:rPr>
          <w:rFonts w:hint="eastAsia" w:ascii="仿宋_GB2312" w:hAnsi="宋体" w:cs="宋体"/>
          <w:szCs w:val="21"/>
        </w:rPr>
        <w:t>注：发生本《办法》第十一条第（四）项情形之一的，车辆年度考核等级为B级。</w:t>
      </w: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Cs w:val="32"/>
        </w:rPr>
      </w:pPr>
    </w:p>
    <w:p>
      <w:pPr>
        <w:widowControl/>
        <w:jc w:val="left"/>
        <w:rPr>
          <w:rFonts w:ascii="黑体" w:hAnsi="黑体" w:eastAsia="黑体" w:cs="黑体"/>
          <w:sz w:val="32"/>
          <w:szCs w:val="32"/>
        </w:rPr>
      </w:pPr>
      <w:r>
        <w:rPr>
          <w:rFonts w:hint="eastAsia" w:ascii="黑体" w:hAnsi="黑体" w:eastAsia="黑体" w:cs="黑体"/>
          <w:sz w:val="32"/>
          <w:szCs w:val="32"/>
        </w:rPr>
        <w:t>附件3</w:t>
      </w:r>
    </w:p>
    <w:p>
      <w:pPr>
        <w:widowControl/>
        <w:spacing w:line="560" w:lineRule="exact"/>
        <w:jc w:val="center"/>
        <w:rPr>
          <w:rFonts w:ascii="方正小标宋_GBK" w:hAnsi="宋体" w:eastAsia="方正小标宋_GBK"/>
          <w:sz w:val="32"/>
          <w:szCs w:val="32"/>
        </w:rPr>
      </w:pPr>
      <w:r>
        <w:rPr>
          <w:rFonts w:hint="eastAsia" w:ascii="方正小标宋_GBK" w:hAnsi="宋体" w:eastAsia="方正小标宋_GBK"/>
          <w:sz w:val="32"/>
          <w:szCs w:val="32"/>
        </w:rPr>
        <w:t>青岛市巡游出租汽车驾驶员服务质量信誉考核评分标准</w:t>
      </w:r>
    </w:p>
    <w:p>
      <w:pPr>
        <w:widowControl/>
        <w:spacing w:line="560" w:lineRule="exact"/>
        <w:jc w:val="center"/>
        <w:rPr>
          <w:rFonts w:ascii="方正小标宋_GBK" w:hAnsi="宋体" w:eastAsia="方正小标宋_GBK"/>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6" w:type="dxa"/>
            <w:vAlign w:val="center"/>
          </w:tcPr>
          <w:p>
            <w:pPr>
              <w:jc w:val="center"/>
              <w:rPr>
                <w:sz w:val="24"/>
                <w:szCs w:val="24"/>
              </w:rPr>
            </w:pPr>
            <w:r>
              <w:rPr>
                <w:rFonts w:hint="eastAsia"/>
                <w:sz w:val="24"/>
                <w:szCs w:val="24"/>
              </w:rPr>
              <w:t>分值</w:t>
            </w:r>
          </w:p>
        </w:tc>
        <w:tc>
          <w:tcPr>
            <w:tcW w:w="7649" w:type="dxa"/>
            <w:vAlign w:val="center"/>
          </w:tcPr>
          <w:p>
            <w:pPr>
              <w:jc w:val="center"/>
              <w:rPr>
                <w:sz w:val="24"/>
                <w:szCs w:val="24"/>
              </w:rPr>
            </w:pPr>
            <w:r>
              <w:rPr>
                <w:rFonts w:hint="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pPr>
              <w:jc w:val="center"/>
              <w:rPr>
                <w:sz w:val="24"/>
                <w:szCs w:val="24"/>
              </w:rPr>
            </w:pPr>
            <w:r>
              <w:rPr>
                <w:rFonts w:hint="eastAsia"/>
                <w:kern w:val="0"/>
                <w:sz w:val="24"/>
                <w:szCs w:val="24"/>
              </w:rPr>
              <w:t>巡游车</w:t>
            </w:r>
            <w:r>
              <w:rPr>
                <w:rFonts w:hint="eastAsia"/>
                <w:sz w:val="24"/>
                <w:szCs w:val="24"/>
              </w:rPr>
              <w:t>驾驶员有所列情形之一的，扣</w:t>
            </w:r>
            <w:r>
              <w:rPr>
                <w:sz w:val="24"/>
                <w:szCs w:val="24"/>
              </w:rPr>
              <w:t>20</w:t>
            </w:r>
            <w:r>
              <w:rPr>
                <w:rFonts w:hint="eastAsia"/>
                <w:sz w:val="24"/>
                <w:szCs w:val="24"/>
              </w:rPr>
              <w:t>分</w:t>
            </w:r>
          </w:p>
        </w:tc>
        <w:tc>
          <w:tcPr>
            <w:tcW w:w="7649" w:type="dxa"/>
            <w:vAlign w:val="center"/>
          </w:tcPr>
          <w:p>
            <w:pPr>
              <w:jc w:val="left"/>
              <w:rPr>
                <w:sz w:val="24"/>
                <w:szCs w:val="24"/>
              </w:rPr>
            </w:pPr>
            <w:r>
              <w:rPr>
                <w:rFonts w:hint="eastAsia"/>
                <w:sz w:val="24"/>
                <w:szCs w:val="24"/>
              </w:rPr>
              <w:t>在出租汽车经营活动中，发生交通事故致人死亡且负同等、主要或全部责任的。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sz w:val="24"/>
                <w:szCs w:val="24"/>
              </w:rPr>
              <w:t>驾驶未取得巡</w:t>
            </w:r>
            <w:r>
              <w:rPr>
                <w:rFonts w:hint="eastAsia"/>
                <w:kern w:val="0"/>
                <w:sz w:val="24"/>
                <w:szCs w:val="24"/>
              </w:rPr>
              <w:t>游车道路运输证的车</w:t>
            </w:r>
            <w:r>
              <w:rPr>
                <w:rFonts w:hint="eastAsia"/>
                <w:sz w:val="24"/>
                <w:szCs w:val="24"/>
              </w:rPr>
              <w:t>辆，擅自从事巡游车经营活动的。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kern w:val="0"/>
                <w:sz w:val="24"/>
                <w:szCs w:val="24"/>
              </w:rPr>
              <w:t>转借、出租从业资格证的。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sz w:val="24"/>
                <w:szCs w:val="24"/>
              </w:rPr>
              <w:t>将出租汽车交给无从业资格证件的人员驾驶，并从事出租汽车经营活动的。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sz w:val="24"/>
                <w:szCs w:val="24"/>
              </w:rPr>
              <w:t>私自改装、调整计价器造成计费失准的。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kern w:val="0"/>
                <w:sz w:val="24"/>
                <w:szCs w:val="24"/>
              </w:rPr>
              <w:t>拒绝接受依法检查，或采取故意堵塞交通等方式阻碍行政执法的。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jc w:val="left"/>
              <w:rPr>
                <w:sz w:val="24"/>
                <w:szCs w:val="24"/>
              </w:rPr>
            </w:pPr>
            <w:r>
              <w:rPr>
                <w:rFonts w:hint="eastAsia"/>
                <w:sz w:val="24"/>
                <w:szCs w:val="24"/>
              </w:rPr>
              <w:t>违反法律法规，参与影响社会公共秩序、损害社会公众利益等停运事件的。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殴打、威胁、恐吓、骚扰乘客的。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伪造、骗取、转借</w:t>
            </w:r>
            <w:r>
              <w:rPr>
                <w:rFonts w:hint="eastAsia"/>
                <w:sz w:val="24"/>
                <w:szCs w:val="24"/>
              </w:rPr>
              <w:t>巡游车</w:t>
            </w:r>
            <w:r>
              <w:rPr>
                <w:rFonts w:hint="eastAsia"/>
                <w:kern w:val="0"/>
                <w:sz w:val="24"/>
                <w:szCs w:val="24"/>
              </w:rPr>
              <w:t>专用设施、标志或者为前述行为提供条件的。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tcPr>
          <w:p>
            <w:pPr>
              <w:autoSpaceDE w:val="0"/>
              <w:autoSpaceDN w:val="0"/>
              <w:adjustRightInd w:val="0"/>
              <w:jc w:val="left"/>
              <w:rPr>
                <w:kern w:val="0"/>
                <w:sz w:val="24"/>
                <w:szCs w:val="24"/>
              </w:rPr>
            </w:pPr>
            <w:r>
              <w:rPr>
                <w:rFonts w:hint="eastAsia"/>
                <w:kern w:val="0"/>
                <w:sz w:val="24"/>
                <w:szCs w:val="24"/>
              </w:rPr>
              <w:t>本次考核过程中或者上一次考核等级签注后，发现有弄虚作假或者隐瞒诚信考核相关情况，且情节严重的。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倒卖出租汽车专用发票的。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拾到乘客遗留物品拒不上交的。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pPr>
              <w:jc w:val="center"/>
              <w:rPr>
                <w:sz w:val="24"/>
                <w:szCs w:val="24"/>
              </w:rPr>
            </w:pPr>
            <w:r>
              <w:rPr>
                <w:rFonts w:hint="eastAsia"/>
                <w:kern w:val="0"/>
                <w:sz w:val="24"/>
                <w:szCs w:val="24"/>
              </w:rPr>
              <w:t>巡游车</w:t>
            </w:r>
            <w:r>
              <w:rPr>
                <w:rFonts w:hint="eastAsia"/>
                <w:sz w:val="24"/>
                <w:szCs w:val="24"/>
              </w:rPr>
              <w:t>驾驶员有所列情形之一的，扣</w:t>
            </w:r>
            <w:r>
              <w:rPr>
                <w:sz w:val="24"/>
                <w:szCs w:val="24"/>
              </w:rPr>
              <w:t>10</w:t>
            </w:r>
            <w:r>
              <w:rPr>
                <w:rFonts w:hint="eastAsia"/>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在</w:t>
            </w:r>
            <w:r>
              <w:rPr>
                <w:rFonts w:hint="eastAsia"/>
                <w:sz w:val="24"/>
                <w:szCs w:val="24"/>
              </w:rPr>
              <w:t>出租汽车</w:t>
            </w:r>
            <w:r>
              <w:rPr>
                <w:rFonts w:hint="eastAsia"/>
                <w:kern w:val="0"/>
                <w:sz w:val="24"/>
                <w:szCs w:val="24"/>
              </w:rPr>
              <w:t>经营活动中，发生交通事故致人受伤且负同等、主要或全部责任的。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擅自涂改、伪造、变造出租汽车从业资格证件上相关记录的。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无正当理由拒载或接受预约、电召服务而未前往载客的。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营运途中无正当理由擅自中断服务的。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不积极配合处理乘客投诉或者纠纷的。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pPr>
              <w:autoSpaceDE w:val="0"/>
              <w:autoSpaceDN w:val="0"/>
              <w:adjustRightInd w:val="0"/>
              <w:jc w:val="center"/>
              <w:rPr>
                <w:b/>
                <w:bCs/>
                <w:sz w:val="24"/>
                <w:szCs w:val="24"/>
              </w:rPr>
            </w:pPr>
            <w:r>
              <w:rPr>
                <w:rFonts w:hint="eastAsia"/>
                <w:kern w:val="0"/>
                <w:sz w:val="24"/>
                <w:szCs w:val="24"/>
              </w:rPr>
              <w:t>巡游车驾驶员有所列情形之一的，扣</w:t>
            </w:r>
            <w:r>
              <w:rPr>
                <w:kern w:val="0"/>
                <w:sz w:val="24"/>
                <w:szCs w:val="24"/>
              </w:rPr>
              <w:t>5</w:t>
            </w:r>
            <w:r>
              <w:rPr>
                <w:rFonts w:hint="eastAsia"/>
                <w:kern w:val="0"/>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未经乘客同意，故意绕道的。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未经乘客同意，强行搭载其他乘客的。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计程计价设备、待租标志灯、卫星定位设备等车载运营设备不能正常使用而继续运营的。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不按照规定使用计程计价设备、违规收费的。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在营业站区未按规定停放车辆、候客、揽客的。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sz w:val="24"/>
                <w:szCs w:val="24"/>
              </w:rPr>
              <w:t>将出租汽车交给取得从业资格证、但未经注册的人员驾驶，并从事出租汽车经营活动的。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不按规定提供出租汽车发票或提供的发票与本车不符的。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76" w:type="dxa"/>
            <w:vMerge w:val="restart"/>
            <w:vAlign w:val="center"/>
          </w:tcPr>
          <w:p>
            <w:pPr>
              <w:autoSpaceDE w:val="0"/>
              <w:autoSpaceDN w:val="0"/>
              <w:adjustRightInd w:val="0"/>
              <w:jc w:val="center"/>
              <w:rPr>
                <w:sz w:val="24"/>
                <w:szCs w:val="24"/>
              </w:rPr>
            </w:pPr>
            <w:r>
              <w:rPr>
                <w:rFonts w:hint="eastAsia"/>
                <w:kern w:val="0"/>
                <w:sz w:val="24"/>
                <w:szCs w:val="24"/>
              </w:rPr>
              <w:t>巡游车驾驶员有所列情形之一的，扣</w:t>
            </w:r>
            <w:r>
              <w:rPr>
                <w:kern w:val="0"/>
                <w:sz w:val="24"/>
                <w:szCs w:val="24"/>
              </w:rPr>
              <w:t>3</w:t>
            </w:r>
            <w:r>
              <w:rPr>
                <w:rFonts w:hint="eastAsia"/>
                <w:kern w:val="0"/>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驾驶未按照规定安装、设置、喷涂、张贴巡游出租汽车经营标志标识（标志灯、企业标识、价格标签和监督电话号码等）的车辆，从事巡游出租汽车经营活动的。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车容车貌不整洁的。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不按规定着装，仪容仪表不整的。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sz w:val="24"/>
                <w:szCs w:val="24"/>
              </w:rPr>
              <w:t>营运中举止、语言不文明等服务较差的。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向车外抛物、吐痰或在车内抽烟的。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6" w:type="dxa"/>
            <w:vMerge w:val="restart"/>
            <w:vAlign w:val="center"/>
          </w:tcPr>
          <w:p>
            <w:pPr>
              <w:autoSpaceDE w:val="0"/>
              <w:autoSpaceDN w:val="0"/>
              <w:adjustRightInd w:val="0"/>
              <w:jc w:val="center"/>
              <w:rPr>
                <w:sz w:val="24"/>
                <w:szCs w:val="24"/>
              </w:rPr>
            </w:pPr>
            <w:r>
              <w:rPr>
                <w:rFonts w:hint="eastAsia"/>
                <w:kern w:val="0"/>
                <w:sz w:val="24"/>
                <w:szCs w:val="24"/>
              </w:rPr>
              <w:t>巡游车驾驶员有所列情形之一的，扣</w:t>
            </w:r>
            <w:r>
              <w:rPr>
                <w:kern w:val="0"/>
                <w:sz w:val="24"/>
                <w:szCs w:val="24"/>
              </w:rPr>
              <w:t>1</w:t>
            </w:r>
            <w:r>
              <w:rPr>
                <w:rFonts w:hint="eastAsia"/>
                <w:kern w:val="0"/>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未按规定携带</w:t>
            </w:r>
            <w:r>
              <w:rPr>
                <w:rFonts w:hint="eastAsia"/>
                <w:sz w:val="24"/>
                <w:szCs w:val="24"/>
              </w:rPr>
              <w:t>出租汽车</w:t>
            </w:r>
            <w:r>
              <w:rPr>
                <w:rFonts w:hint="eastAsia"/>
                <w:kern w:val="0"/>
                <w:sz w:val="24"/>
                <w:szCs w:val="24"/>
              </w:rPr>
              <w:t>从业资格证件，从事</w:t>
            </w:r>
            <w:r>
              <w:rPr>
                <w:rFonts w:hint="eastAsia"/>
                <w:sz w:val="24"/>
                <w:szCs w:val="24"/>
              </w:rPr>
              <w:t>出租汽车</w:t>
            </w:r>
            <w:r>
              <w:rPr>
                <w:rFonts w:hint="eastAsia"/>
                <w:kern w:val="0"/>
                <w:sz w:val="24"/>
                <w:szCs w:val="24"/>
              </w:rPr>
              <w:t>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未按规定放置出租汽车服务监督卡等标志，从事</w:t>
            </w:r>
            <w:r>
              <w:rPr>
                <w:rFonts w:hint="eastAsia"/>
                <w:sz w:val="24"/>
                <w:szCs w:val="24"/>
              </w:rPr>
              <w:t>出租汽车</w:t>
            </w:r>
            <w:r>
              <w:rPr>
                <w:rFonts w:hint="eastAsia"/>
                <w:kern w:val="0"/>
                <w:sz w:val="24"/>
                <w:szCs w:val="24"/>
              </w:rPr>
              <w:t>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76" w:type="dxa"/>
            <w:vMerge w:val="continue"/>
            <w:vAlign w:val="center"/>
          </w:tcPr>
          <w:p>
            <w:pPr>
              <w:jc w:val="center"/>
              <w:rPr>
                <w:sz w:val="24"/>
                <w:szCs w:val="24"/>
              </w:rPr>
            </w:pPr>
          </w:p>
        </w:tc>
        <w:tc>
          <w:tcPr>
            <w:tcW w:w="7649" w:type="dxa"/>
            <w:vAlign w:val="center"/>
          </w:tcPr>
          <w:p>
            <w:pPr>
              <w:autoSpaceDE w:val="0"/>
              <w:autoSpaceDN w:val="0"/>
              <w:adjustRightInd w:val="0"/>
              <w:jc w:val="left"/>
              <w:rPr>
                <w:kern w:val="0"/>
                <w:sz w:val="24"/>
                <w:szCs w:val="24"/>
              </w:rPr>
            </w:pPr>
            <w:r>
              <w:rPr>
                <w:rFonts w:hint="eastAsia"/>
                <w:kern w:val="0"/>
                <w:sz w:val="24"/>
                <w:szCs w:val="24"/>
              </w:rPr>
              <w:t>不按规定和乘客意愿使用空调等设施设备的。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autoSpaceDE w:val="0"/>
              <w:autoSpaceDN w:val="0"/>
              <w:adjustRightInd w:val="0"/>
              <w:jc w:val="center"/>
              <w:rPr>
                <w:kern w:val="0"/>
                <w:sz w:val="24"/>
                <w:szCs w:val="24"/>
              </w:rPr>
            </w:pPr>
            <w:r>
              <w:rPr>
                <w:rFonts w:hint="eastAsia"/>
                <w:kern w:val="0"/>
                <w:sz w:val="24"/>
                <w:szCs w:val="24"/>
              </w:rPr>
              <w:t>巡游车驾驶员有所列情形之一的，加</w:t>
            </w:r>
            <w:r>
              <w:rPr>
                <w:kern w:val="0"/>
                <w:sz w:val="24"/>
                <w:szCs w:val="24"/>
              </w:rPr>
              <w:t>5</w:t>
            </w:r>
            <w:r>
              <w:rPr>
                <w:rFonts w:hint="eastAsia"/>
                <w:kern w:val="0"/>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有见义勇为、救死扶伤等先进事迹的。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6" w:type="dxa"/>
            <w:vAlign w:val="center"/>
          </w:tcPr>
          <w:p>
            <w:pPr>
              <w:autoSpaceDE w:val="0"/>
              <w:autoSpaceDN w:val="0"/>
              <w:adjustRightInd w:val="0"/>
              <w:jc w:val="center"/>
              <w:rPr>
                <w:b/>
                <w:bCs/>
                <w:sz w:val="24"/>
                <w:szCs w:val="24"/>
              </w:rPr>
            </w:pPr>
            <w:r>
              <w:rPr>
                <w:rFonts w:hint="eastAsia"/>
                <w:kern w:val="0"/>
                <w:sz w:val="24"/>
                <w:szCs w:val="24"/>
              </w:rPr>
              <w:t>巡游车驾驶员有所列情形之一的，加</w:t>
            </w:r>
            <w:r>
              <w:rPr>
                <w:kern w:val="0"/>
                <w:sz w:val="24"/>
                <w:szCs w:val="24"/>
              </w:rPr>
              <w:t>3</w:t>
            </w:r>
            <w:r>
              <w:rPr>
                <w:rFonts w:hint="eastAsia"/>
                <w:kern w:val="0"/>
                <w:sz w:val="24"/>
                <w:szCs w:val="24"/>
              </w:rPr>
              <w:t>分</w:t>
            </w:r>
          </w:p>
        </w:tc>
        <w:tc>
          <w:tcPr>
            <w:tcW w:w="7649" w:type="dxa"/>
            <w:vAlign w:val="center"/>
          </w:tcPr>
          <w:p>
            <w:pPr>
              <w:autoSpaceDE w:val="0"/>
              <w:autoSpaceDN w:val="0"/>
              <w:adjustRightInd w:val="0"/>
              <w:jc w:val="left"/>
              <w:rPr>
                <w:kern w:val="0"/>
                <w:sz w:val="24"/>
                <w:szCs w:val="24"/>
              </w:rPr>
            </w:pPr>
            <w:r>
              <w:rPr>
                <w:rFonts w:hint="eastAsia"/>
                <w:kern w:val="0"/>
                <w:sz w:val="24"/>
                <w:szCs w:val="24"/>
              </w:rPr>
              <w:t>有重大拾金不昧行为的。</w:t>
            </w:r>
          </w:p>
        </w:tc>
      </w:tr>
    </w:tbl>
    <w:p>
      <w:pPr>
        <w:spacing w:line="560" w:lineRule="exact"/>
        <w:rPr>
          <w:rFonts w:ascii="黑体" w:hAnsi="黑体" w:eastAsia="黑体" w:cs="黑体"/>
          <w:b/>
          <w:bCs/>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2ED52"/>
    <w:multiLevelType w:val="singleLevel"/>
    <w:tmpl w:val="67A2ED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8A"/>
    <w:rsid w:val="00011163"/>
    <w:rsid w:val="0009538E"/>
    <w:rsid w:val="000B4711"/>
    <w:rsid w:val="005716B7"/>
    <w:rsid w:val="007023DE"/>
    <w:rsid w:val="0086133C"/>
    <w:rsid w:val="009001FE"/>
    <w:rsid w:val="009D78A3"/>
    <w:rsid w:val="00A17CC8"/>
    <w:rsid w:val="00D7060E"/>
    <w:rsid w:val="00E4328A"/>
    <w:rsid w:val="00E94616"/>
    <w:rsid w:val="1F92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rPr>
  </w:style>
  <w:style w:type="paragraph" w:styleId="3">
    <w:name w:val="Date"/>
    <w:basedOn w:val="1"/>
    <w:next w:val="1"/>
    <w:link w:val="7"/>
    <w:semiHidden/>
    <w:unhideWhenUsed/>
    <w:qFormat/>
    <w:uiPriority w:val="99"/>
    <w:pPr>
      <w:ind w:left="100" w:leftChars="2500"/>
    </w:pPr>
  </w:style>
  <w:style w:type="paragraph" w:styleId="4">
    <w:name w:val="footer"/>
    <w:basedOn w:val="1"/>
    <w:link w:val="8"/>
    <w:qFormat/>
    <w:uiPriority w:val="99"/>
    <w:pPr>
      <w:tabs>
        <w:tab w:val="center" w:pos="4153"/>
        <w:tab w:val="right" w:pos="8306"/>
      </w:tabs>
      <w:snapToGrid w:val="0"/>
      <w:jc w:val="left"/>
    </w:pPr>
    <w:rPr>
      <w:sz w:val="18"/>
      <w:szCs w:val="18"/>
    </w:rPr>
  </w:style>
  <w:style w:type="character" w:customStyle="1" w:styleId="7">
    <w:name w:val="日期 Char"/>
    <w:basedOn w:val="6"/>
    <w:link w:val="3"/>
    <w:semiHidden/>
    <w:qFormat/>
    <w:uiPriority w:val="99"/>
    <w:rPr>
      <w:rFonts w:ascii="Calibri" w:hAnsi="Calibri" w:eastAsia="宋体" w:cs="Times New Roman"/>
    </w:rPr>
  </w:style>
  <w:style w:type="character" w:customStyle="1" w:styleId="8">
    <w:name w:val="页脚 Char"/>
    <w:basedOn w:val="6"/>
    <w:link w:val="4"/>
    <w:qFormat/>
    <w:uiPriority w:val="99"/>
    <w:rPr>
      <w:rFonts w:ascii="Calibri" w:hAnsi="Calibri" w:eastAsia="宋体" w:cs="Times New Roman"/>
      <w:sz w:val="18"/>
      <w:szCs w:val="18"/>
    </w:rPr>
  </w:style>
  <w:style w:type="character" w:customStyle="1" w:styleId="9">
    <w:name w:val="纯文本 Char"/>
    <w:basedOn w:val="6"/>
    <w:link w:val="2"/>
    <w:uiPriority w:val="99"/>
    <w:rPr>
      <w:rFonts w:ascii="宋体" w:hAnsi="Courier New" w:eastAsia="宋体" w:cs="Times New Roman"/>
    </w:rPr>
  </w:style>
  <w:style w:type="paragraph" w:customStyle="1" w:styleId="10">
    <w:name w:val="其他版记"/>
    <w:basedOn w:val="1"/>
    <w:qFormat/>
    <w:uiPriority w:val="0"/>
    <w:pPr>
      <w:ind w:firstLine="320" w:firstLineChars="10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11426</Words>
  <Characters>11736</Characters>
  <Lines>93</Lines>
  <Paragraphs>26</Paragraphs>
  <TotalTime>2841</TotalTime>
  <ScaleCrop>false</ScaleCrop>
  <LinksUpToDate>false</LinksUpToDate>
  <CharactersWithSpaces>12258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2022-04-22T02:56:00Z</dcterms:created>
  <dc:creator>风轻无痕</dc:creator>
  <cp:lastModifiedBy>愤怒的葡萄酒</cp:lastModifiedBy>
  <dcterms:modified xsi:type="dcterms:W3CDTF">2022-04-26T08:28:33Z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eyJoZGlkIjoiZWU3Y2RmZDY0OTkxYTI0MjkxMzZiZjI1ZmEzMzZiNDkifQ==</vt:lpwstr>
  </property>
  <property fmtid="{D5CDD505-2E9C-101B-9397-08002B2CF9AE}" pid="3" name="KSOProductBuildVer">
    <vt:lpwstr>2052-11.1.0.11636</vt:lpwstr>
  </property>
  <property fmtid="{D5CDD505-2E9C-101B-9397-08002B2CF9AE}" pid="4" name="ICV">
    <vt:lpwstr>82D87107AFB34ECEA8B2B432AA1CB095</vt:lpwstr>
  </property>
</Properties>
</file>