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企业考核材料、驾驶员考核加分材料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提报清单及相关样本（表）</w:t>
      </w:r>
    </w:p>
    <w:bookmarkEnd w:id="0"/>
    <w:p>
      <w:pPr>
        <w:spacing w:line="56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1.考核申请（盖公章）-见样表1；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2.企业管理人员配备情况说明（盖公章）-见样表2；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3.出租企业经营许可证、营业执照；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4.车辆台账（盖公章）—见样表3；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5.驾驶员台账（盖公章）—见样表4；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6.企业规章制度（盖公章）：安全生产制度、服务质量管理制度、应急预案、营运车辆管理制度、驾驶员管理制度。包括但不限于以上5项制度，制度题目与内容相一致。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7.企业与驾驶员签订的合同协议（企业盖公章，驾驶员本人签字）。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8.培训教育记录表（每月至少一份，内容不得雷同，企业盖公章，驾驶员本人签字）——见样表5；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9.企业加分证明材料（盖公章）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加分情形：完成政府指令性任务或积极组织参加抢险救灾、赈灾、救死扶伤、优质服务等具有较大社会影响的公益活动。上述情形均由企业组织完成，非驾驶员个人自主临时行为。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①政府指令性计划任务需有政府部门任务通知、任务完成证明、照片或视频；②较大社会影响的公益活动需有企业活动方案、活动完成证明和照片、视频等，如网络媒体宣传报道完整截图、报纸期刊报道原件或复印件、电视媒体宣传视频、表彰奖励证明等，仅照片无效。</w:t>
      </w:r>
    </w:p>
    <w:p>
      <w:pPr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10.驾驶员加分证明材料（企业盖公章）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加分情形：①见义勇为、救死扶伤先进事迹；②重大拾金不昧、主流媒体表扬报道；③协助查处违法行为；④抢险救灾、义务服务等社会公益。需书面证明材料和相关照片、视频，如网络媒体宣传报道完整截图、报纸期刊报道原件或复印件、电视媒体宣传视频、受帮扶救助单位或个人有效证明材料，仅照片无效。</w:t>
      </w:r>
    </w:p>
    <w:p>
      <w:pPr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备注：企业应据实提供上述1-10项材料，不得虚假捏造。</w:t>
      </w: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b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样表1：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考 核 申 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本企业许可证注册地为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区，现申请参加青岛市2021年度巡游出租企业服务质量信誉考核工作，按考核规定和要求提交相关考核材料，并对所提交材料的真实性负责。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104" w:firstLineChars="1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(企业公章)</w:t>
      </w:r>
    </w:p>
    <w:p>
      <w:pPr>
        <w:spacing w:line="560" w:lineRule="exact"/>
        <w:ind w:firstLine="6104" w:firstLineChars="1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月  日</w:t>
      </w:r>
    </w:p>
    <w:p/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样表2：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管理人员配备情况说明</w:t>
      </w:r>
    </w:p>
    <w:p>
      <w:pPr>
        <w:spacing w:line="560" w:lineRule="exact"/>
        <w:jc w:val="center"/>
        <w:rPr>
          <w:rFonts w:ascii="黑体" w:hAnsi="黑体" w:eastAsia="黑体" w:cs="黑体"/>
          <w:szCs w:val="21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本企业现有巡游出租车（自有车辆和“四证”合作经营车辆）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辆，上述车辆共注册驾驶员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名。为保证企业运营，自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日聘请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（填写人员姓名）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担任本企业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（填写负责人、车队长、管理员等）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年，负责本企业巡游出租汽车管理工作，特此说明。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(企业公章)</w:t>
      </w:r>
    </w:p>
    <w:p>
      <w:pPr>
        <w:spacing w:line="560" w:lineRule="exact"/>
        <w:ind w:firstLine="6425" w:firstLineChars="20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月  日</w:t>
      </w: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autoSpaceDE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样表3：</w:t>
      </w:r>
    </w:p>
    <w:p>
      <w:pPr>
        <w:autoSpaceDE w:val="0"/>
        <w:spacing w:line="56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车   辆   台   账</w:t>
      </w:r>
    </w:p>
    <w:p>
      <w:pPr>
        <w:rPr>
          <w:rFonts w:ascii="宋体" w:hAnsi="宋体"/>
          <w:b/>
          <w:color w:val="FF0000"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企业:(公章) </w:t>
      </w:r>
      <w:r>
        <w:rPr>
          <w:rFonts w:hint="eastAsia" w:ascii="宋体" w:hAnsi="宋体"/>
          <w:b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负责人:              联系电话:               填报日期:    年  月  日</w:t>
      </w:r>
    </w:p>
    <w:tbl>
      <w:tblPr>
        <w:tblStyle w:val="3"/>
        <w:tblW w:w="14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2"/>
        <w:gridCol w:w="2552"/>
        <w:gridCol w:w="2698"/>
        <w:gridCol w:w="1838"/>
        <w:gridCol w:w="1417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车号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隶属模式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车型类别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动力类别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终端安装情况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是否年审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 w:ascii="宋体" w:hAnsi="宋体"/>
                <w:sz w:val="24"/>
                <w:szCs w:val="24"/>
              </w:rPr>
              <w:t>□ 合作□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</w:rPr>
              <w:t>□  礼宾型□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纯电动□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油气兼用□</w:t>
            </w:r>
          </w:p>
        </w:tc>
        <w:tc>
          <w:tcPr>
            <w:tcW w:w="183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  否□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□ 否□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仿宋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企业所属车辆为本企业自有车辆和合作经营的“四证”车辆，不包括所服务的其他企业的“五证”车辆。页不够可在电子版表格中按序另加。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样</w:t>
      </w:r>
      <w:r>
        <w:rPr>
          <w:rFonts w:hint="eastAsia" w:ascii="仿宋" w:hAnsi="仿宋" w:eastAsia="仿宋" w:cs="仿宋"/>
          <w:b/>
          <w:sz w:val="32"/>
          <w:szCs w:val="32"/>
        </w:rPr>
        <w:t>表4：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驾   驶   员   台   账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b/>
          <w:sz w:val="48"/>
          <w:szCs w:val="48"/>
        </w:rPr>
      </w:pPr>
      <w:r>
        <w:rPr>
          <w:rFonts w:hint="eastAsia" w:ascii="宋体" w:hAnsi="宋体"/>
          <w:b/>
          <w:sz w:val="32"/>
          <w:szCs w:val="32"/>
        </w:rPr>
        <w:t>企业:(公章)         负责人:            联系电话:                填报日期:     年   月   日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76"/>
        <w:gridCol w:w="1421"/>
        <w:gridCol w:w="2406"/>
        <w:gridCol w:w="2268"/>
        <w:gridCol w:w="2127"/>
        <w:gridCol w:w="1984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从业资格证号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从业资格证类别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sz w:val="24"/>
                <w:szCs w:val="24"/>
              </w:rPr>
              <w:t>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</w:t>
            </w:r>
            <w:r>
              <w:rPr>
                <w:rFonts w:hint="eastAsia" w:ascii="宋体" w:hAnsi="宋体"/>
                <w:sz w:val="24"/>
                <w:szCs w:val="24"/>
              </w:rPr>
              <w:t>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男□  女□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出租□  客运□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同一车辆注册多名驾驶员的，以车号为单位逐一填写。页不够可在电子版表格中按序另加。</w:t>
      </w: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样表5：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培训教育记录表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        年   月   日）</w:t>
      </w: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企业：（公章）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7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培训主题</w:t>
            </w:r>
          </w:p>
        </w:tc>
        <w:tc>
          <w:tcPr>
            <w:tcW w:w="74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培训人员</w:t>
            </w:r>
          </w:p>
        </w:tc>
        <w:tc>
          <w:tcPr>
            <w:tcW w:w="74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培训地点</w:t>
            </w:r>
          </w:p>
        </w:tc>
        <w:tc>
          <w:tcPr>
            <w:tcW w:w="74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18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培训内容</w:t>
            </w:r>
          </w:p>
        </w:tc>
        <w:tc>
          <w:tcPr>
            <w:tcW w:w="74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639" w:leftChars="152" w:hanging="320" w:hanging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参训驾驶员签名</w:t>
            </w:r>
          </w:p>
        </w:tc>
        <w:tc>
          <w:tcPr>
            <w:tcW w:w="745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1920" w:firstLineChars="6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（本人手写签名，他人代签无效）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说明：样</w:t>
      </w:r>
      <w:r>
        <w:rPr>
          <w:rFonts w:hint="eastAsia" w:ascii="仿宋_GB2312" w:hAnsi="仿宋_GB2312" w:eastAsia="仿宋_GB2312" w:cs="仿宋_GB2312"/>
          <w:sz w:val="32"/>
          <w:szCs w:val="32"/>
        </w:rPr>
        <w:t>表5是指2021年度企业对所属车辆注册驾驶员的培训教育情况，每月至少进行一次，所有驾驶员均应参加（驾驶员数量较多的，可在一个月内分批次完成）。如与上述样表不同的，需提供自制培训教育记录(含培训教育日期、地点、主题、内容、培训人员及驾驶员签字等)复印件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567" w:right="1134" w:bottom="28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上表中培训主题填写参考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法规政策、安全营运、职业道德、服务规范、疫情防控等其中的一项或几项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6744"/>
    <w:rsid w:val="45D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2022-04-26T08:27:00Z</dcterms:created>
  <dc:creator>愤怒的葡萄酒</dc:creator>
  <cp:lastModifiedBy>愤怒的葡萄酒</cp:lastModifiedBy>
  <dcterms:modified xsi:type="dcterms:W3CDTF">2022-04-26T08:27:50Z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C7E4E15324DF44CC8C6BFA33E220C3D7</vt:lpwstr>
  </property>
  <property fmtid="{D5CDD505-2E9C-101B-9397-08002B2CF9AE}" pid="4" name="commondata">
    <vt:lpwstr>eyJoZGlkIjoiZWU3Y2RmZDY0OTkxYTI0MjkxMzZiZjI1ZmEzMzZiNDkifQ==</vt:lpwstr>
  </property>
</Properties>
</file>