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47" w:rsidRPr="00574B47" w:rsidRDefault="00574B47" w:rsidP="00574B47">
      <w:pPr>
        <w:widowControl/>
        <w:ind w:rightChars="326" w:right="685"/>
        <w:rPr>
          <w:rFonts w:asciiTheme="minorEastAsia" w:eastAsiaTheme="minorEastAsia" w:hAnsiTheme="minorEastAsia" w:hint="eastAsia"/>
          <w:sz w:val="28"/>
          <w:szCs w:val="28"/>
        </w:rPr>
      </w:pPr>
      <w:r w:rsidRPr="00574B47"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574B47" w:rsidRDefault="00574B47" w:rsidP="00574B47">
      <w:pPr>
        <w:widowControl/>
        <w:ind w:leftChars="405" w:left="850" w:rightChars="326" w:right="685"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新增交通技术监控设备公示统计表</w:t>
      </w:r>
    </w:p>
    <w:tbl>
      <w:tblPr>
        <w:tblW w:w="90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906"/>
        <w:gridCol w:w="3153"/>
        <w:gridCol w:w="1286"/>
      </w:tblGrid>
      <w:tr w:rsid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Default="00574B47" w:rsidP="00E50F83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Default="00574B47" w:rsidP="00E50F83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设备管理部门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Default="00574B47" w:rsidP="00E50F83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设备具体位置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Default="00574B47" w:rsidP="00E50F83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设备类型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河海路与天云山二路路口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河海路与天云山一路路口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鹤山路与问海路路口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莱青路与乐山路路口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蓝谷路与鳌山卫路路口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蓝谷路与天云山二路路口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蓝谷路与天云山一路路口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蓝海二路与观山路路口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乐山路与蓝海一路路口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乐山路与梦海二路路口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乐山路与银海二路路口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乐山路与银海一路路口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齐云山二路与蓝海二路路口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齐云山二路与蓝海三路路口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齐云山二路与梦海一路路口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齐云山二路与银海二路路口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齐云山二路与银海一路路口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齐云山一路与蓝海二路路口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齐云山一路与蓝海一路路口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齐云山一路与梦海二路路口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齐云山一路与银海二路路口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齐云山一路与银海一路路口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G228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与温泉二路路口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黄甲山三路与皋虞路路口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黄甲山三路与棠邑路路口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黄甲山三路与明达路路口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黄甲山三路与宁东路路口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长广路与棠邑路路口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长广路与明达路路口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文山路与明达路路口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文山路与宁东路路口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文山路与龙吉路路口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晓阳路与皋虞路路口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晓阳路与棠邑路路口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晓阳路与明达路路口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晓阳路与盟旺路路口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晓阳路与宁东路路口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晓阳路与龙吉路路口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晓阳路与龙新路路口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龙新路与皋虞路路口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龙新路与棠邑路路口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龙新路与明达路路口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龙新路与盟旺路路口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龙新路与宁东路路口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振武路与棠邑路路口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振武路与明达路路口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振武路与宁东路路口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tabs>
                <w:tab w:val="left" w:pos="631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孟沙河一路与东杨路路口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54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孟沙河二路与东杨路路口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萃英路与岘山路路口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闯红灯设备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长广路与皋虞路路口向西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长广路与皋虞路路口向北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ind w:leftChars="-7" w:left="-15" w:firstLineChars="6" w:firstLine="13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长广路与皋虞路路口向北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米路东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长广路与皋虞路路口向西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黄甲山三路与龙吉路路口向北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米路东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黄甲山三路与宁东路路口向南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米路东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黄甲山三路与宁东路路口向东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黄甲山三路与宁东路路口向东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埠惜路与盟王路路口向东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埠惜路与盟王路路口向东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埠惜路与盟王路路口向东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埠惜路与盟王路路口向东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孟沙河二路与黄甲山二路路口西</w:t>
            </w: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孟沙河二路与黄甲山二路路口东</w:t>
            </w: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孟沙河二路与东杨路路口东</w:t>
            </w: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黄甲山二路与孟沙河一路路口北</w:t>
            </w: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黄甲山二路与孟沙河二路路口北</w:t>
            </w: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米路东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黄甲山二路与孟沙河二路路口北</w:t>
            </w: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东杨路与孟沙河一路路口北</w:t>
            </w: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米路东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东杨路与孟沙河二路路口南</w:t>
            </w: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孟沙河一路与东杨路路口东</w:t>
            </w: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574B47">
        <w:trPr>
          <w:trHeight w:val="75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72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孟沙河一路与黄甲山二路路口东</w:t>
            </w: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  <w:tr w:rsidR="00574B47" w:rsidRPr="00574B47" w:rsidTr="00E50F83">
        <w:trPr>
          <w:trHeight w:val="2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青岛市公安局即墨分局交通警察大队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孟沙河一路与黄甲山二路路口西</w:t>
            </w: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米路南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4B47" w:rsidRPr="00574B47" w:rsidRDefault="00574B47" w:rsidP="00E5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闭路电视</w:t>
            </w:r>
          </w:p>
        </w:tc>
      </w:tr>
    </w:tbl>
    <w:p w:rsidR="00574B47" w:rsidRDefault="00574B47" w:rsidP="00574B47"/>
    <w:p w:rsidR="00574B47" w:rsidRPr="00574B47" w:rsidRDefault="00574B47" w:rsidP="00574B47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574B47">
        <w:rPr>
          <w:rFonts w:ascii="方正小标宋简体" w:eastAsia="方正小标宋简体" w:hAnsi="仿宋" w:hint="eastAsia"/>
          <w:sz w:val="36"/>
          <w:szCs w:val="36"/>
        </w:rPr>
        <w:t>抓拍地域范围及抓拍违法行为</w:t>
      </w:r>
    </w:p>
    <w:p w:rsidR="00574B47" w:rsidRDefault="00574B47" w:rsidP="00574B47"/>
    <w:p w:rsidR="00574B47" w:rsidRDefault="00574B47" w:rsidP="00574B47"/>
    <w:p w:rsidR="00574B47" w:rsidRDefault="00574B47" w:rsidP="00574B47"/>
    <w:p w:rsidR="00574B47" w:rsidRDefault="00574B47" w:rsidP="00574B47"/>
    <w:tbl>
      <w:tblPr>
        <w:tblpPr w:leftFromText="180" w:rightFromText="180" w:vertAnchor="text" w:horzAnchor="margin" w:tblpXSpec="center" w:tblpY="-1450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8288"/>
      </w:tblGrid>
      <w:tr w:rsidR="00574B47" w:rsidTr="00E50F83">
        <w:trPr>
          <w:trHeight w:val="880"/>
        </w:trPr>
        <w:tc>
          <w:tcPr>
            <w:tcW w:w="927" w:type="dxa"/>
            <w:vAlign w:val="center"/>
          </w:tcPr>
          <w:p w:rsidR="00574B47" w:rsidRDefault="00574B47" w:rsidP="00E50F83">
            <w:pPr>
              <w:spacing w:beforeLines="50" w:afterLines="50"/>
              <w:rPr>
                <w:rFonts w:ascii="仿宋" w:eastAsia="仿宋" w:hAnsi="仿宋"/>
                <w:sz w:val="24"/>
              </w:rPr>
            </w:pPr>
            <w:r w:rsidRPr="00574B47">
              <w:rPr>
                <w:rFonts w:ascii="宋体" w:hAnsi="宋体" w:cs="宋体" w:hint="eastAsia"/>
                <w:sz w:val="24"/>
              </w:rPr>
              <w:t>闯红灯设备</w:t>
            </w:r>
          </w:p>
        </w:tc>
        <w:tc>
          <w:tcPr>
            <w:tcW w:w="8288" w:type="dxa"/>
          </w:tcPr>
          <w:p w:rsidR="00574B47" w:rsidRPr="00574B47" w:rsidRDefault="00574B47" w:rsidP="00E50F83">
            <w:pPr>
              <w:spacing w:beforeLines="50" w:afterLines="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设置地点路口上的违反信号灯规定、不按导向车道行驶、逆向行驶、违反禁止标线、不按规定车道行驶、未在机动车道内行驶等违法行为。</w:t>
            </w:r>
          </w:p>
        </w:tc>
      </w:tr>
      <w:tr w:rsidR="00574B47" w:rsidTr="00E50F83">
        <w:trPr>
          <w:trHeight w:val="880"/>
        </w:trPr>
        <w:tc>
          <w:tcPr>
            <w:tcW w:w="927" w:type="dxa"/>
            <w:vAlign w:val="center"/>
          </w:tcPr>
          <w:p w:rsidR="00574B47" w:rsidRDefault="00574B47" w:rsidP="00E50F83">
            <w:pPr>
              <w:spacing w:beforeLines="50" w:afterLines="50"/>
              <w:jc w:val="center"/>
              <w:rPr>
                <w:rFonts w:ascii="??" w:hAnsi="??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闭路电视</w:t>
            </w:r>
          </w:p>
        </w:tc>
        <w:tc>
          <w:tcPr>
            <w:tcW w:w="8288" w:type="dxa"/>
          </w:tcPr>
          <w:p w:rsidR="00574B47" w:rsidRPr="00574B47" w:rsidRDefault="00574B47" w:rsidP="00E50F83">
            <w:pPr>
              <w:spacing w:beforeLines="50" w:afterLines="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抓拍设置地点为圆心，半径</w:t>
            </w:r>
            <w:r w:rsidRPr="00574B4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 w:rsidRPr="00574B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米以内路段上的不按规定停车、违反禁令标志等违法行为。</w:t>
            </w:r>
          </w:p>
        </w:tc>
      </w:tr>
    </w:tbl>
    <w:p w:rsidR="00574B47" w:rsidRDefault="00574B47" w:rsidP="00574B47"/>
    <w:p w:rsidR="00574B47" w:rsidRDefault="00574B47" w:rsidP="00574B47"/>
    <w:p w:rsidR="00574B47" w:rsidRDefault="00574B47" w:rsidP="00574B47"/>
    <w:p w:rsidR="00574B47" w:rsidRDefault="00574B47" w:rsidP="00574B47"/>
    <w:p w:rsidR="009E5076" w:rsidRPr="00574B47" w:rsidRDefault="009E5076"/>
    <w:sectPr w:rsidR="009E5076" w:rsidRPr="00574B47" w:rsidSect="001367D9">
      <w:headerReference w:type="default" r:id="rId6"/>
      <w:pgSz w:w="11906" w:h="16838"/>
      <w:pgMar w:top="720" w:right="1803" w:bottom="720" w:left="1803" w:header="851" w:footer="992" w:gutter="0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076" w:rsidRDefault="009E5076" w:rsidP="00574B47">
      <w:r>
        <w:separator/>
      </w:r>
    </w:p>
  </w:endnote>
  <w:endnote w:type="continuationSeparator" w:id="1">
    <w:p w:rsidR="009E5076" w:rsidRDefault="009E5076" w:rsidP="00574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076" w:rsidRDefault="009E5076" w:rsidP="00574B47">
      <w:r>
        <w:separator/>
      </w:r>
    </w:p>
  </w:footnote>
  <w:footnote w:type="continuationSeparator" w:id="1">
    <w:p w:rsidR="009E5076" w:rsidRDefault="009E5076" w:rsidP="00574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D9" w:rsidRDefault="009E507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B47"/>
    <w:rsid w:val="00574B47"/>
    <w:rsid w:val="009E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7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574B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B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2022-02-18T02:35:00Z</dcterms:created>
  <dcterms:modified xsi:type="dcterms:W3CDTF">2022-02-18T02:39:00Z</dcterms:modified>
</cp:coreProperties>
</file>