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140C2">
      <w:pPr>
        <w:spacing w:line="570" w:lineRule="exact"/>
        <w:jc w:val="righ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标记：A</w:t>
      </w:r>
    </w:p>
    <w:p w14:paraId="412A0D9C">
      <w:pPr>
        <w:spacing w:line="570" w:lineRule="exact"/>
        <w:rPr>
          <w:rFonts w:ascii="黑体" w:hAnsi="黑体" w:eastAsia="黑体"/>
          <w:sz w:val="32"/>
          <w:szCs w:val="36"/>
        </w:rPr>
      </w:pPr>
    </w:p>
    <w:p w14:paraId="276DB1EF">
      <w:pPr>
        <w:spacing w:line="570" w:lineRule="exact"/>
        <w:jc w:val="center"/>
        <w:rPr>
          <w:rFonts w:ascii="方正小标宋_GBK" w:hAnsi="黑体" w:eastAsia="方正小标宋_GBK"/>
          <w:sz w:val="44"/>
          <w:szCs w:val="48"/>
        </w:rPr>
      </w:pPr>
      <w:r>
        <w:rPr>
          <w:rFonts w:hint="eastAsia" w:ascii="方正小标宋_GBK" w:hAnsi="黑体" w:eastAsia="方正小标宋_GBK"/>
          <w:sz w:val="44"/>
          <w:szCs w:val="48"/>
        </w:rPr>
        <w:t>即墨区工业和信息化局</w:t>
      </w:r>
    </w:p>
    <w:p w14:paraId="3108D288">
      <w:pPr>
        <w:spacing w:line="570" w:lineRule="exact"/>
        <w:jc w:val="center"/>
        <w:rPr>
          <w:rFonts w:ascii="方正小标宋_GBK" w:hAnsi="黑体" w:eastAsia="方正小标宋_GBK"/>
          <w:sz w:val="44"/>
          <w:szCs w:val="48"/>
        </w:rPr>
      </w:pPr>
      <w:r>
        <w:rPr>
          <w:rFonts w:hint="eastAsia" w:ascii="方正小标宋_GBK" w:hAnsi="黑体" w:eastAsia="方正小标宋_GBK"/>
          <w:sz w:val="44"/>
          <w:szCs w:val="48"/>
        </w:rPr>
        <w:t>关于对区政协十五届</w:t>
      </w:r>
      <w:r>
        <w:rPr>
          <w:rFonts w:hint="eastAsia" w:ascii="方正小标宋_GBK" w:hAnsi="黑体" w:eastAsia="方正小标宋_GBK"/>
          <w:sz w:val="44"/>
          <w:szCs w:val="48"/>
          <w:lang w:val="en-US" w:eastAsia="zh-CN"/>
        </w:rPr>
        <w:t>四</w:t>
      </w:r>
      <w:r>
        <w:rPr>
          <w:rFonts w:hint="eastAsia" w:ascii="方正小标宋_GBK" w:hAnsi="黑体" w:eastAsia="方正小标宋_GBK"/>
          <w:sz w:val="44"/>
          <w:szCs w:val="48"/>
        </w:rPr>
        <w:t>次会议第</w:t>
      </w:r>
      <w:r>
        <w:rPr>
          <w:rFonts w:hint="eastAsia" w:ascii="方正小标宋_GBK" w:hAnsi="黑体" w:eastAsia="方正小标宋_GBK"/>
          <w:sz w:val="44"/>
          <w:szCs w:val="48"/>
          <w:lang w:val="en-US" w:eastAsia="zh-CN"/>
        </w:rPr>
        <w:t>64</w:t>
      </w:r>
      <w:r>
        <w:rPr>
          <w:rFonts w:hint="eastAsia" w:ascii="方正小标宋_GBK" w:hAnsi="黑体" w:eastAsia="方正小标宋_GBK"/>
          <w:sz w:val="44"/>
          <w:szCs w:val="48"/>
        </w:rPr>
        <w:t>号</w:t>
      </w:r>
    </w:p>
    <w:p w14:paraId="40745AE9">
      <w:pPr>
        <w:spacing w:line="570" w:lineRule="exact"/>
        <w:jc w:val="center"/>
        <w:rPr>
          <w:rFonts w:ascii="方正小标宋_GBK" w:hAnsi="黑体" w:eastAsia="方正小标宋_GBK"/>
          <w:sz w:val="44"/>
          <w:szCs w:val="48"/>
        </w:rPr>
      </w:pPr>
      <w:r>
        <w:rPr>
          <w:rFonts w:hint="eastAsia" w:ascii="方正小标宋_GBK" w:hAnsi="黑体" w:eastAsia="方正小标宋_GBK"/>
          <w:sz w:val="44"/>
          <w:szCs w:val="48"/>
        </w:rPr>
        <w:t>提案的答复</w:t>
      </w:r>
    </w:p>
    <w:p w14:paraId="6710AE77">
      <w:pPr>
        <w:spacing w:line="570" w:lineRule="exact"/>
        <w:jc w:val="center"/>
        <w:rPr>
          <w:rFonts w:ascii="方正小标宋_GBK" w:hAnsi="黑体" w:eastAsia="方正小标宋_GBK"/>
          <w:sz w:val="44"/>
          <w:szCs w:val="48"/>
        </w:rPr>
      </w:pPr>
    </w:p>
    <w:p w14:paraId="1788F27B">
      <w:pPr>
        <w:spacing w:line="570" w:lineRule="exact"/>
        <w:rPr>
          <w:rFonts w:hint="eastAsia" w:ascii="仿宋" w:hAnsi="仿宋" w:eastAsia="仿宋" w:cs="仿宋"/>
          <w:sz w:val="32"/>
          <w:szCs w:val="36"/>
        </w:rPr>
      </w:pPr>
      <w:r>
        <w:rPr>
          <w:rFonts w:hint="eastAsia" w:ascii="仿宋" w:hAnsi="仿宋" w:eastAsia="仿宋" w:cs="仿宋"/>
          <w:sz w:val="32"/>
          <w:szCs w:val="36"/>
        </w:rPr>
        <w:t>孙晓锋委员：</w:t>
      </w:r>
    </w:p>
    <w:p w14:paraId="1639A719">
      <w:pPr>
        <w:spacing w:line="570" w:lineRule="exact"/>
        <w:ind w:firstLine="640" w:firstLineChars="200"/>
        <w:rPr>
          <w:rFonts w:hint="eastAsia" w:ascii="仿宋" w:hAnsi="仿宋" w:eastAsia="仿宋" w:cs="仿宋"/>
          <w:sz w:val="32"/>
          <w:szCs w:val="36"/>
        </w:rPr>
      </w:pPr>
      <w:r>
        <w:rPr>
          <w:rFonts w:hint="eastAsia" w:ascii="仿宋" w:hAnsi="仿宋" w:eastAsia="仿宋" w:cs="仿宋"/>
          <w:sz w:val="32"/>
          <w:szCs w:val="36"/>
        </w:rPr>
        <w:t>您提出的“关于“推动工业级3D打印技术发展，促进即墨区制造业转型升级”的提案”收悉</w:t>
      </w:r>
      <w:r>
        <w:rPr>
          <w:rFonts w:hint="eastAsia" w:ascii="仿宋" w:hAnsi="仿宋" w:eastAsia="仿宋" w:cs="仿宋"/>
          <w:sz w:val="32"/>
          <w:szCs w:val="36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6"/>
        </w:rPr>
        <w:t>现答复如下：</w:t>
      </w:r>
    </w:p>
    <w:p w14:paraId="66E5E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textAlignment w:val="auto"/>
        <w:rPr>
          <w:rFonts w:hint="eastAsia" w:ascii="黑体" w:hAnsi="黑体" w:eastAsia="黑体" w:cs="黑体"/>
          <w:spacing w:val="-6"/>
          <w:sz w:val="32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spacing w:val="-6"/>
          <w:sz w:val="32"/>
          <w:szCs w:val="36"/>
          <w:highlight w:val="none"/>
          <w:lang w:val="en-US" w:eastAsia="zh-CN"/>
        </w:rPr>
        <w:t>一、基本情况</w:t>
      </w:r>
    </w:p>
    <w:p w14:paraId="587B8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6"/>
          <w:sz w:val="32"/>
          <w:szCs w:val="36"/>
          <w:highlight w:val="none"/>
          <w:lang w:val="en-US" w:eastAsia="zh-CN"/>
        </w:rPr>
        <w:t>近年来，即墨区工业和信息化局认真贯彻落实国家、省、市新型工业化推进大会精神，通过靶向施策，引导企业技改升级、创新转型、提质增效，全区</w:t>
      </w:r>
      <w:r>
        <w:rPr>
          <w:rFonts w:hint="eastAsia" w:ascii="仿宋" w:hAnsi="仿宋" w:eastAsia="仿宋" w:cs="仿宋"/>
          <w:spacing w:val="-6"/>
          <w:sz w:val="32"/>
          <w:szCs w:val="36"/>
          <w:highlight w:val="none"/>
          <w:lang w:eastAsia="zh-CN"/>
        </w:rPr>
        <w:t>制造业</w:t>
      </w:r>
      <w:r>
        <w:rPr>
          <w:rFonts w:hint="eastAsia" w:ascii="仿宋" w:hAnsi="仿宋" w:eastAsia="仿宋" w:cs="仿宋"/>
          <w:sz w:val="32"/>
          <w:szCs w:val="36"/>
        </w:rPr>
        <w:t>转型升级</w:t>
      </w:r>
      <w:r>
        <w:rPr>
          <w:rFonts w:hint="eastAsia" w:ascii="仿宋" w:hAnsi="仿宋" w:eastAsia="仿宋" w:cs="仿宋"/>
          <w:spacing w:val="-6"/>
          <w:sz w:val="32"/>
          <w:szCs w:val="36"/>
          <w:highlight w:val="none"/>
          <w:lang w:val="en-US" w:eastAsia="zh-CN"/>
        </w:rPr>
        <w:t>呈现稳中向好发展态势。</w:t>
      </w:r>
    </w:p>
    <w:p w14:paraId="266DD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pacing w:val="-6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6"/>
          <w:sz w:val="32"/>
          <w:szCs w:val="32"/>
          <w:highlight w:val="none"/>
          <w:shd w:val="clear" w:color="auto" w:fill="auto"/>
          <w:lang w:val="en-US" w:eastAsia="zh-CN"/>
        </w:rPr>
        <w:t>（一）聚焦技改焕新，推动企业提档升级。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  <w:t>开展技改服务需求调研活动，搭建技改服务商和工业企业交流平台，通过召开供需对接会、一对一上门诊断服务等形式，提升企业技改质效，促进企业开拓市场。加强技改政策宣传，组织入企政策解读活动，推荐企业申报技术改造设备投资奖补政策；开展企业设备更新调研行动，鼓励企业加强设备更新。</w:t>
      </w:r>
    </w:p>
    <w:p w14:paraId="70756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6"/>
          <w:sz w:val="32"/>
          <w:szCs w:val="32"/>
          <w:highlight w:val="none"/>
          <w:shd w:val="clear" w:color="auto" w:fill="auto"/>
          <w:lang w:val="en-US" w:eastAsia="zh-CN"/>
        </w:rPr>
        <w:t>（二）聚焦数字化转型，提升智能制造水平。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  <w:t>针对传统企业“数字化改造不想转、不会转、不敢转”，选取不同行业企业进行试点，组织数字化转型服务商和专家组精准把脉，打造数字化转型标杆。</w:t>
      </w:r>
    </w:p>
    <w:p w14:paraId="09A84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6"/>
          <w:sz w:val="32"/>
          <w:szCs w:val="32"/>
          <w:highlight w:val="none"/>
          <w:shd w:val="clear" w:color="auto" w:fill="auto"/>
          <w:lang w:val="en-US" w:eastAsia="zh-CN"/>
        </w:rPr>
        <w:t>（三）聚焦装备升级，推动高端化发展。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  <w:t>鼓励企业研发创新，引导企业在关键产业领域开展技术装备的首台（套）研发，帮助即发、田瑞科技等企业入围山东省首台（套）技术装备生产企业及产品名单。鼓励舜能机械、华翔汽车等企业购置工业机器人，推动传统产业高端化发展。引导支持企业深入实施智能化改造,帮助森麒麟、一汽大众等企业获评山东省智能工厂。</w:t>
      </w:r>
    </w:p>
    <w:p w14:paraId="787F9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6"/>
          <w:highlight w:val="none"/>
          <w:lang w:val="en-US" w:eastAsia="zh-CN"/>
        </w:rPr>
        <w:t>二、下步工作打算</w:t>
      </w:r>
    </w:p>
    <w:p w14:paraId="7F323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textAlignment w:val="auto"/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  <w:t>区工业和信息化局将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eastAsia="zh-CN"/>
        </w:rPr>
        <w:t>持续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  <w:t>推进新型工业化为导向，以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eastAsia="zh-CN"/>
        </w:rPr>
        <w:t>重点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  <w:t>培育</w:t>
      </w:r>
      <w:r>
        <w:rPr>
          <w:rFonts w:hint="eastAsia" w:ascii="仿宋" w:hAnsi="仿宋" w:eastAsia="仿宋" w:cs="仿宋"/>
          <w:sz w:val="32"/>
          <w:szCs w:val="36"/>
        </w:rPr>
        <w:t>3D打印技术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  <w:t>为抓手，推动企业提质增效，不断提升我区制造业转型升级。</w:t>
      </w:r>
    </w:p>
    <w:p w14:paraId="68BAA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textAlignment w:val="auto"/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6"/>
          <w:sz w:val="32"/>
          <w:szCs w:val="32"/>
          <w:highlight w:val="none"/>
          <w:shd w:val="clear" w:color="auto" w:fill="auto"/>
          <w:lang w:val="en-US" w:eastAsia="zh-CN"/>
        </w:rPr>
        <w:t>（一）注重核心技术发展。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  <w:t>强化创新引领，建立首台（套）技术装备、工业设计中心、智能工厂等方面的“拔尖”项目培育库，鼓励企业开发新产品、新技术；建立企业培育体系，打造一批瞪羚、独角兽、制造业单项冠军等高水平企业梯队。</w:t>
      </w:r>
    </w:p>
    <w:p w14:paraId="734FC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pacing w:val="-6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6"/>
          <w:sz w:val="32"/>
          <w:szCs w:val="32"/>
          <w:highlight w:val="none"/>
          <w:shd w:val="clear" w:color="auto" w:fill="auto"/>
          <w:lang w:val="en-US" w:eastAsia="zh-CN"/>
        </w:rPr>
        <w:t>（二）推动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6"/>
          <w:highlight w:val="none"/>
          <w:lang w:val="en-US" w:eastAsia="zh-CN"/>
        </w:rPr>
        <w:t>3D打印技术重点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6"/>
          <w:sz w:val="32"/>
          <w:szCs w:val="32"/>
          <w:highlight w:val="none"/>
          <w:shd w:val="clear" w:color="auto" w:fill="auto"/>
          <w:lang w:val="en-US" w:eastAsia="zh-CN"/>
        </w:rPr>
        <w:t>项目建设。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  <w:t>积极推动“青岛增材制造产业园项目”一期工程建设，建成后尽快与本土企业融合发展。</w:t>
      </w:r>
    </w:p>
    <w:p w14:paraId="7C1D0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textAlignment w:val="auto"/>
        <w:rPr>
          <w:rFonts w:hint="eastAsia" w:ascii="仿宋" w:hAnsi="仿宋" w:eastAsia="仿宋" w:cs="仿宋"/>
          <w:spacing w:val="-6"/>
          <w:sz w:val="32"/>
          <w:szCs w:val="36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-6"/>
          <w:sz w:val="32"/>
          <w:szCs w:val="32"/>
          <w:highlight w:val="none"/>
          <w:shd w:val="clear" w:color="auto" w:fill="auto"/>
          <w:lang w:val="en-US" w:eastAsia="zh-CN"/>
        </w:rPr>
        <w:t>（三）鼓励绿色低碳发展。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6"/>
          <w:highlight w:val="none"/>
          <w:lang w:val="en-US" w:eastAsia="zh-CN"/>
        </w:rPr>
        <w:t>深入推动工业控碳降碳，加大绿色加工、节能节水等共性技术装备</w:t>
      </w:r>
      <w:r>
        <w:rPr>
          <w:rFonts w:hint="eastAsia" w:ascii="仿宋" w:hAnsi="仿宋" w:eastAsia="仿宋" w:cs="仿宋"/>
          <w:spacing w:val="-6"/>
          <w:sz w:val="32"/>
          <w:szCs w:val="36"/>
          <w:highlight w:val="none"/>
          <w:lang w:val="en-US" w:eastAsia="zh-CN"/>
        </w:rPr>
        <w:t>推广力度，为企业提供节能诊断服务，支持企业申报绿色工厂、绿色供应链管理企业，提升企业绿色发展水平。</w:t>
      </w:r>
    </w:p>
    <w:p w14:paraId="76D16EF8">
      <w:pPr>
        <w:spacing w:line="570" w:lineRule="exact"/>
        <w:rPr>
          <w:rFonts w:hint="eastAsia" w:ascii="仿宋" w:hAnsi="仿宋" w:eastAsia="仿宋" w:cs="仿宋"/>
          <w:sz w:val="32"/>
          <w:szCs w:val="36"/>
        </w:rPr>
      </w:pPr>
    </w:p>
    <w:p w14:paraId="2A5E4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青岛市即墨区工业和信息化局</w:t>
      </w:r>
    </w:p>
    <w:p w14:paraId="13385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4800" w:firstLineChars="15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</w:rPr>
        <w:t xml:space="preserve">日  </w:t>
      </w:r>
    </w:p>
    <w:p w14:paraId="0163872D">
      <w:pPr>
        <w:spacing w:line="570" w:lineRule="exact"/>
        <w:rPr>
          <w:rFonts w:hint="eastAsia" w:ascii="仿宋" w:hAnsi="仿宋" w:eastAsia="仿宋" w:cs="仿宋"/>
          <w:sz w:val="32"/>
          <w:szCs w:val="36"/>
        </w:rPr>
      </w:pPr>
    </w:p>
    <w:p w14:paraId="578B3C72">
      <w:pPr>
        <w:spacing w:line="570" w:lineRule="exact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</w:rPr>
        <w:t>签发领导：</w:t>
      </w: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 xml:space="preserve">             </w:t>
      </w:r>
    </w:p>
    <w:p w14:paraId="79254C31">
      <w:pPr>
        <w:spacing w:line="570" w:lineRule="exact"/>
        <w:ind w:left="4854" w:leftChars="2304" w:hanging="16" w:hangingChars="8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承办人及电话：王晓燕  66091610</w:t>
      </w:r>
    </w:p>
    <w:p w14:paraId="496A2B08">
      <w:pPr>
        <w:spacing w:line="570" w:lineRule="exact"/>
        <w:rPr>
          <w:rFonts w:hint="eastAsia" w:ascii="仿宋" w:hAnsi="仿宋" w:eastAsia="仿宋" w:cs="仿宋"/>
          <w:sz w:val="32"/>
          <w:szCs w:val="36"/>
        </w:rPr>
      </w:pPr>
      <w:r>
        <w:rPr>
          <w:rFonts w:hint="eastAsia" w:ascii="仿宋" w:hAnsi="仿宋" w:eastAsia="仿宋" w:cs="仿宋"/>
          <w:sz w:val="32"/>
          <w:szCs w:val="36"/>
        </w:rPr>
        <w:t>抄送：区政府政</w:t>
      </w:r>
      <w:bookmarkStart w:id="0" w:name="_GoBack"/>
      <w:r>
        <w:rPr>
          <w:rFonts w:hint="eastAsia" w:ascii="仿宋" w:hAnsi="仿宋" w:eastAsia="仿宋" w:cs="仿宋"/>
          <w:sz w:val="32"/>
          <w:szCs w:val="36"/>
        </w:rPr>
        <w:t>务督查</w:t>
      </w:r>
      <w:r>
        <w:rPr>
          <w:rFonts w:hint="eastAsia" w:ascii="仿宋" w:hAnsi="仿宋" w:eastAsia="仿宋" w:cs="仿宋"/>
          <w:spacing w:val="-16"/>
          <w:sz w:val="32"/>
          <w:szCs w:val="32"/>
          <w:lang w:val="en-US" w:eastAsia="zh-CN" w:bidi="ar-SA"/>
        </w:rPr>
        <w:t>室（有</w:t>
      </w:r>
      <w:bookmarkEnd w:id="0"/>
      <w:r>
        <w:rPr>
          <w:rFonts w:hint="eastAsia" w:ascii="仿宋" w:hAnsi="仿宋" w:eastAsia="仿宋" w:cs="仿宋"/>
          <w:spacing w:val="-16"/>
          <w:sz w:val="32"/>
          <w:szCs w:val="32"/>
          <w:lang w:val="en-US" w:eastAsia="zh-CN" w:bidi="ar-SA"/>
        </w:rPr>
        <w:t>协办单位的同时抄送协办单位）</w:t>
      </w:r>
    </w:p>
    <w:sectPr>
      <w:footerReference r:id="rId3" w:type="default"/>
      <w:pgSz w:w="11906" w:h="16838"/>
      <w:pgMar w:top="2098" w:right="1474" w:bottom="1985" w:left="1588" w:header="851" w:footer="158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62073279"/>
      <w:docPartObj>
        <w:docPartGallery w:val="autotext"/>
      </w:docPartObj>
    </w:sdtPr>
    <w:sdtContent>
      <w:p w14:paraId="790DE1D8">
        <w:pPr>
          <w:pStyle w:val="5"/>
          <w:jc w:val="center"/>
          <w:rPr>
            <w:rFonts w:hint="eastAsia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355"/>
    <w:rsid w:val="001246BC"/>
    <w:rsid w:val="003A6F78"/>
    <w:rsid w:val="00587306"/>
    <w:rsid w:val="005D2355"/>
    <w:rsid w:val="0079249D"/>
    <w:rsid w:val="009A1259"/>
    <w:rsid w:val="009D284B"/>
    <w:rsid w:val="009F21BF"/>
    <w:rsid w:val="00E43FE3"/>
    <w:rsid w:val="00EF01F6"/>
    <w:rsid w:val="07990616"/>
    <w:rsid w:val="08145EEF"/>
    <w:rsid w:val="09AE27E6"/>
    <w:rsid w:val="0A0D21C8"/>
    <w:rsid w:val="12FE3E60"/>
    <w:rsid w:val="1CD33CD4"/>
    <w:rsid w:val="39E8270F"/>
    <w:rsid w:val="48E44687"/>
    <w:rsid w:val="568E01E7"/>
    <w:rsid w:val="626A4AEC"/>
    <w:rsid w:val="65264C03"/>
    <w:rsid w:val="7AC01286"/>
    <w:rsid w:val="7ADD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  <w:rPr>
      <w:kern w:val="0"/>
      <w:sz w:val="20"/>
    </w:rPr>
  </w:style>
  <w:style w:type="paragraph" w:styleId="3">
    <w:name w:val="Body Text First Indent 2"/>
    <w:basedOn w:val="4"/>
    <w:qFormat/>
    <w:uiPriority w:val="0"/>
    <w:pPr>
      <w:ind w:firstLine="420" w:firstLineChars="20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963</Words>
  <Characters>978</Characters>
  <Lines>1</Lines>
  <Paragraphs>1</Paragraphs>
  <TotalTime>6</TotalTime>
  <ScaleCrop>false</ScaleCrop>
  <LinksUpToDate>false</LinksUpToDate>
  <CharactersWithSpaces>995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2024-03-29T07:18:00Z</dcterms:created>
  <dc:creator>SunZhiwei1997</dc:creator>
  <cp:lastModifiedBy>W</cp:lastModifiedBy>
  <dcterms:modified xsi:type="dcterms:W3CDTF">2025-03-27T07:55:58Z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eyJoZGlkIjoiYjRmMzljOWY2MjZjNDA4YmRhY2M1ODgxNmIzNmMyMDEiLCJ1c2VySWQiOiI4NDU4NDY3NDAifQ==</vt:lpwstr>
  </property>
  <property fmtid="{D5CDD505-2E9C-101B-9397-08002B2CF9AE}" pid="3" name="KSOProductBuildVer">
    <vt:lpwstr>2052-12.1.0.20305</vt:lpwstr>
  </property>
  <property fmtid="{D5CDD505-2E9C-101B-9397-08002B2CF9AE}" pid="4" name="ICV">
    <vt:lpwstr>B890280612D445E494F41DB618752105_13</vt:lpwstr>
  </property>
</Properties>
</file>