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55A04">
      <w:pPr>
        <w:spacing w:line="560" w:lineRule="exact"/>
        <w:jc w:val="right"/>
        <w:rPr>
          <w:rFonts w:hint="eastAsia" w:ascii="黑体" w:eastAsia="黑体"/>
          <w:sz w:val="28"/>
          <w:szCs w:val="28"/>
          <w:lang w:val="en-US" w:eastAsia="zh-CN"/>
        </w:rPr>
      </w:pPr>
      <w:r>
        <w:rPr>
          <w:rFonts w:hint="eastAsia" w:ascii="黑体" w:eastAsia="黑体"/>
          <w:sz w:val="28"/>
          <w:szCs w:val="28"/>
        </w:rPr>
        <w:t>标记：</w:t>
      </w:r>
      <w:r>
        <w:rPr>
          <w:rFonts w:hint="eastAsia" w:ascii="黑体" w:eastAsia="黑体"/>
          <w:sz w:val="28"/>
          <w:szCs w:val="28"/>
          <w:lang w:val="en-US" w:eastAsia="zh-CN"/>
        </w:rPr>
        <w:t>A</w:t>
      </w:r>
      <w:bookmarkStart w:id="0" w:name="_GoBack"/>
      <w:bookmarkEnd w:id="0"/>
    </w:p>
    <w:p w14:paraId="6788FAE0">
      <w:pPr>
        <w:spacing w:line="560" w:lineRule="exact"/>
        <w:jc w:val="right"/>
        <w:rPr>
          <w:rFonts w:hint="eastAsia" w:eastAsia="黑体"/>
          <w:sz w:val="32"/>
        </w:rPr>
      </w:pPr>
    </w:p>
    <w:p w14:paraId="5BA1D5E8">
      <w:pPr>
        <w:spacing w:line="560" w:lineRule="exact"/>
        <w:jc w:val="center"/>
        <w:rPr>
          <w:rFonts w:hint="eastAsia" w:ascii="方正小标宋_GBK" w:hAnsi="宋体" w:eastAsia="方正小标宋_GBK"/>
          <w:spacing w:val="-10"/>
          <w:sz w:val="44"/>
          <w:lang w:eastAsia="zh-CN"/>
        </w:rPr>
      </w:pPr>
      <w:r>
        <w:rPr>
          <w:rFonts w:hint="eastAsia" w:ascii="方正小标宋_GBK" w:hAnsi="宋体" w:eastAsia="方正小标宋_GBK"/>
          <w:spacing w:val="-10"/>
          <w:sz w:val="44"/>
        </w:rPr>
        <w:t>即墨区</w:t>
      </w:r>
      <w:r>
        <w:rPr>
          <w:rFonts w:hint="eastAsia" w:ascii="方正小标宋_GBK" w:hAnsi="宋体" w:eastAsia="方正小标宋_GBK"/>
          <w:spacing w:val="-10"/>
          <w:sz w:val="44"/>
          <w:lang w:val="en-US" w:eastAsia="zh-CN"/>
        </w:rPr>
        <w:t>教育和体育局</w:t>
      </w:r>
    </w:p>
    <w:p w14:paraId="47E078F2">
      <w:pPr>
        <w:spacing w:line="560" w:lineRule="exact"/>
        <w:jc w:val="center"/>
        <w:rPr>
          <w:rFonts w:hint="eastAsia" w:ascii="方正小标宋_GBK" w:hAnsi="宋体" w:eastAsia="方正小标宋_GBK"/>
          <w:spacing w:val="-10"/>
          <w:sz w:val="44"/>
        </w:rPr>
      </w:pPr>
      <w:r>
        <w:rPr>
          <w:rFonts w:hint="eastAsia" w:ascii="方正小标宋_GBK" w:hAnsi="宋体" w:eastAsia="方正小标宋_GBK"/>
          <w:spacing w:val="-10"/>
          <w:sz w:val="44"/>
        </w:rPr>
        <w:t>关于对区政协</w:t>
      </w:r>
      <w:r>
        <w:rPr>
          <w:rFonts w:hint="eastAsia" w:ascii="方正小标宋_GBK" w:hAnsi="宋体" w:eastAsia="方正小标宋_GBK"/>
          <w:spacing w:val="-10"/>
          <w:sz w:val="44"/>
          <w:lang w:val="en-US" w:eastAsia="zh-CN"/>
        </w:rPr>
        <w:t>十五</w:t>
      </w:r>
      <w:r>
        <w:rPr>
          <w:rFonts w:hint="eastAsia" w:ascii="方正小标宋_GBK" w:hAnsi="宋体" w:eastAsia="方正小标宋_GBK"/>
          <w:spacing w:val="-10"/>
          <w:sz w:val="44"/>
        </w:rPr>
        <w:t>届</w:t>
      </w:r>
      <w:r>
        <w:rPr>
          <w:rFonts w:hint="eastAsia" w:ascii="方正小标宋_GBK" w:hAnsi="宋体" w:eastAsia="方正小标宋_GBK"/>
          <w:spacing w:val="-10"/>
          <w:sz w:val="44"/>
          <w:lang w:val="en-US" w:eastAsia="zh-CN"/>
        </w:rPr>
        <w:t>第四</w:t>
      </w:r>
      <w:r>
        <w:rPr>
          <w:rFonts w:hint="eastAsia" w:ascii="方正小标宋_GBK" w:hAnsi="宋体" w:eastAsia="方正小标宋_GBK"/>
          <w:spacing w:val="-10"/>
          <w:sz w:val="44"/>
        </w:rPr>
        <w:t>次会议第</w:t>
      </w:r>
      <w:r>
        <w:rPr>
          <w:rFonts w:hint="eastAsia" w:ascii="方正小标宋_GBK" w:hAnsi="宋体" w:eastAsia="方正小标宋_GBK"/>
          <w:spacing w:val="-10"/>
          <w:sz w:val="44"/>
          <w:lang w:val="en-US" w:eastAsia="zh-CN"/>
        </w:rPr>
        <w:t>169</w:t>
      </w:r>
      <w:r>
        <w:rPr>
          <w:rFonts w:hint="eastAsia" w:ascii="方正小标宋_GBK" w:hAnsi="宋体" w:eastAsia="方正小标宋_GBK"/>
          <w:spacing w:val="-10"/>
          <w:sz w:val="44"/>
        </w:rPr>
        <w:t>号</w:t>
      </w:r>
    </w:p>
    <w:p w14:paraId="0E9594F4">
      <w:pPr>
        <w:spacing w:line="560" w:lineRule="exact"/>
        <w:jc w:val="center"/>
        <w:rPr>
          <w:rFonts w:hint="eastAsia" w:ascii="方正小标宋_GBK" w:hAnsi="宋体" w:eastAsia="方正小标宋_GBK"/>
          <w:spacing w:val="-10"/>
          <w:sz w:val="44"/>
        </w:rPr>
      </w:pPr>
      <w:r>
        <w:rPr>
          <w:rFonts w:hint="eastAsia" w:ascii="方正小标宋_GBK" w:hAnsi="宋体" w:eastAsia="方正小标宋_GBK"/>
          <w:spacing w:val="-10"/>
          <w:sz w:val="44"/>
        </w:rPr>
        <w:t>提案的答复</w:t>
      </w:r>
    </w:p>
    <w:p w14:paraId="78FB2AC6">
      <w:pPr>
        <w:spacing w:line="560" w:lineRule="exact"/>
        <w:rPr>
          <w:rFonts w:hint="eastAsia"/>
        </w:rPr>
      </w:pPr>
    </w:p>
    <w:p w14:paraId="5642D6BB">
      <w:pPr>
        <w:keepNext w:val="0"/>
        <w:keepLines w:val="0"/>
        <w:pageBreakBefore w:val="0"/>
        <w:kinsoku/>
        <w:wordWrap/>
        <w:overflowPunct/>
        <w:topLinePunct w:val="0"/>
        <w:autoSpaceDE/>
        <w:autoSpaceDN/>
        <w:bidi w:val="0"/>
        <w:adjustRightInd/>
        <w:snapToGrid/>
        <w:spacing w:line="560" w:lineRule="exact"/>
        <w:jc w:val="both"/>
        <w:textAlignment w:val="auto"/>
        <w:rPr>
          <w:rFonts w:eastAsia="仿宋_GB2312"/>
          <w:color w:val="auto"/>
          <w:spacing w:val="-6"/>
          <w:sz w:val="32"/>
          <w:szCs w:val="32"/>
        </w:rPr>
      </w:pPr>
      <w:r>
        <w:rPr>
          <w:rFonts w:hint="eastAsia" w:eastAsia="仿宋_GB2312"/>
          <w:color w:val="auto"/>
          <w:spacing w:val="-6"/>
          <w:sz w:val="32"/>
          <w:szCs w:val="32"/>
          <w:lang w:val="en-US" w:eastAsia="zh-CN"/>
        </w:rPr>
        <w:t>吴文水</w:t>
      </w:r>
      <w:r>
        <w:rPr>
          <w:rFonts w:hint="eastAsia" w:eastAsia="仿宋_GB2312"/>
          <w:color w:val="auto"/>
          <w:spacing w:val="-6"/>
          <w:sz w:val="32"/>
          <w:szCs w:val="32"/>
        </w:rPr>
        <w:t>委员：</w:t>
      </w:r>
    </w:p>
    <w:p w14:paraId="35CD2A70">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eastAsia="仿宋_GB2312"/>
          <w:color w:val="auto"/>
          <w:spacing w:val="-6"/>
          <w:sz w:val="32"/>
          <w:szCs w:val="32"/>
          <w:lang w:val="en-US" w:eastAsia="zh-CN"/>
        </w:rPr>
      </w:pPr>
      <w:r>
        <w:rPr>
          <w:rFonts w:hint="eastAsia" w:eastAsia="仿宋_GB2312"/>
          <w:color w:val="auto"/>
          <w:spacing w:val="-6"/>
          <w:sz w:val="32"/>
          <w:szCs w:val="32"/>
        </w:rPr>
        <w:t xml:space="preserve">    您提出的</w:t>
      </w:r>
      <w:r>
        <w:rPr>
          <w:rFonts w:hint="eastAsia" w:ascii="仿宋_GB2312" w:eastAsia="仿宋_GB2312"/>
          <w:color w:val="auto"/>
          <w:spacing w:val="-6"/>
          <w:sz w:val="32"/>
          <w:szCs w:val="32"/>
        </w:rPr>
        <w:t>“</w:t>
      </w:r>
      <w:r>
        <w:rPr>
          <w:rFonts w:hint="eastAsia" w:ascii="仿宋_GB2312" w:hAnsi="仿宋_GB2312" w:eastAsia="仿宋_GB2312" w:cs="仿宋_GB2312"/>
          <w:color w:val="auto"/>
          <w:kern w:val="0"/>
          <w:sz w:val="32"/>
          <w:szCs w:val="32"/>
          <w:lang w:bidi="ar"/>
        </w:rPr>
        <w:t>关于</w:t>
      </w:r>
      <w:r>
        <w:rPr>
          <w:rFonts w:hint="eastAsia" w:ascii="仿宋_GB2312" w:hAnsi="仿宋_GB2312" w:eastAsia="仿宋_GB2312" w:cs="仿宋_GB2312"/>
          <w:color w:val="auto"/>
          <w:sz w:val="32"/>
          <w:szCs w:val="32"/>
        </w:rPr>
        <w:t>加强城区交通秩序整治,缓解城市</w:t>
      </w:r>
      <w:r>
        <w:rPr>
          <w:rFonts w:hint="eastAsia" w:eastAsia="仿宋_GB2312"/>
          <w:color w:val="auto"/>
          <w:spacing w:val="-6"/>
          <w:sz w:val="32"/>
          <w:szCs w:val="32"/>
          <w:lang w:eastAsia="zh-CN"/>
        </w:rPr>
        <w:t>‘</w:t>
      </w:r>
      <w:r>
        <w:rPr>
          <w:rFonts w:hint="eastAsia" w:ascii="仿宋_GB2312" w:hAnsi="仿宋_GB2312" w:eastAsia="仿宋_GB2312" w:cs="仿宋_GB2312"/>
          <w:color w:val="auto"/>
          <w:sz w:val="32"/>
          <w:szCs w:val="32"/>
        </w:rPr>
        <w:t>拥堵病</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0"/>
          <w:sz w:val="32"/>
          <w:szCs w:val="32"/>
          <w:lang w:bidi="ar"/>
        </w:rPr>
        <w:t>的建议</w:t>
      </w:r>
      <w:r>
        <w:rPr>
          <w:rFonts w:hint="eastAsia" w:ascii="仿宋_GB2312" w:eastAsia="仿宋_GB2312"/>
          <w:color w:val="auto"/>
          <w:spacing w:val="-6"/>
          <w:sz w:val="32"/>
          <w:szCs w:val="32"/>
        </w:rPr>
        <w:t>”收悉。</w:t>
      </w:r>
      <w:r>
        <w:rPr>
          <w:rFonts w:hint="eastAsia" w:eastAsia="仿宋_GB2312"/>
          <w:color w:val="auto"/>
          <w:spacing w:val="-6"/>
          <w:sz w:val="32"/>
          <w:szCs w:val="32"/>
        </w:rPr>
        <w:t>现答复如下：</w:t>
      </w:r>
    </w:p>
    <w:p w14:paraId="3F081D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我们高度重视学校周边道路安全及上下学时段部分城区学校拥堵问题，近年来一直积极采取措施缓解拥堵问题。一是加强学生路队秩序管理，开展日常教育和路队秩序管理；二是建设学校门口等待区,设置家长等待座位、划定非机动车停车区等；三是做好家校沟通工作，通过家校活动倡议家长不乱停车、有序接送孩子；四是密切部门之间配合，联合交警部门在主城区易拥堵学校门口周边，开展交通秩序整治活动、治理车辆乱停乱放问题，在城区重点学校门口设置非机动车停放区，有效地规范了非机动车停放。</w:t>
      </w:r>
    </w:p>
    <w:p w14:paraId="70809E1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下步，区教育体育局将积极配合区公安交警、城市管理等相关部门密切合作，进一步缓解学校门口上下学时段交通拥堵的问题。</w:t>
      </w:r>
    </w:p>
    <w:p w14:paraId="4A1181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微软雅黑" w:hAnsi="微软雅黑" w:eastAsia="宋体" w:cs="微软雅黑"/>
          <w:i w:val="0"/>
          <w:iCs w:val="0"/>
          <w:caps w:val="0"/>
          <w:color w:val="auto"/>
          <w:spacing w:val="0"/>
          <w:sz w:val="32"/>
          <w:szCs w:val="32"/>
          <w:lang w:eastAsia="zh-CN"/>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一是加强交通管理。严格执行学校门前禁停区管理，交警人员要提前上岗，从严查处非法占道、机动车随意掉头、随意穿越马路等行为。</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学校要积极</w:t>
      </w:r>
      <w:r>
        <w:rPr>
          <w:rFonts w:hint="eastAsia" w:ascii="仿宋_GB2312" w:hAnsi="仿宋_GB2312" w:eastAsia="仿宋_GB2312" w:cs="仿宋_GB2312"/>
          <w:i w:val="0"/>
          <w:iCs w:val="0"/>
          <w:caps w:val="0"/>
          <w:color w:val="auto"/>
          <w:spacing w:val="0"/>
          <w:sz w:val="32"/>
          <w:szCs w:val="32"/>
          <w:shd w:val="clear" w:color="auto" w:fill="FFFFFF"/>
        </w:rPr>
        <w:t>配合公安</w:t>
      </w:r>
      <w:r>
        <w:rPr>
          <w:rFonts w:hint="eastAsia" w:ascii="仿宋_GB2312" w:hAnsi="仿宋_GB2312" w:eastAsia="仿宋_GB2312" w:cs="仿宋_GB2312"/>
          <w:i w:val="0"/>
          <w:iCs w:val="0"/>
          <w:caps w:val="0"/>
          <w:color w:val="auto"/>
          <w:spacing w:val="0"/>
          <w:sz w:val="32"/>
          <w:szCs w:val="32"/>
          <w:shd w:val="clear" w:color="auto" w:fill="FFFFFF"/>
          <w:lang w:val="en-US" w:eastAsia="zh-CN"/>
        </w:rPr>
        <w:t>交警部门</w:t>
      </w:r>
      <w:r>
        <w:rPr>
          <w:rFonts w:hint="eastAsia" w:ascii="仿宋_GB2312" w:hAnsi="仿宋_GB2312" w:eastAsia="仿宋_GB2312" w:cs="仿宋_GB2312"/>
          <w:i w:val="0"/>
          <w:iCs w:val="0"/>
          <w:caps w:val="0"/>
          <w:color w:val="auto"/>
          <w:spacing w:val="0"/>
          <w:sz w:val="32"/>
          <w:szCs w:val="32"/>
          <w:shd w:val="clear" w:color="auto" w:fill="FFFFFF"/>
        </w:rPr>
        <w:t>推动规范、完善学校周边道路交通安全设施和管理设施，优化道路交通组织，加强校园周边道路交通秩序管理，共同维护学生上下学安全</w:t>
      </w:r>
      <w:r>
        <w:rPr>
          <w:rFonts w:hint="eastAsia" w:ascii="仿宋_GB2312" w:hAnsi="仿宋_GB2312" w:eastAsia="仿宋_GB2312" w:cs="仿宋_GB2312"/>
          <w:i w:val="0"/>
          <w:iCs w:val="0"/>
          <w:caps w:val="0"/>
          <w:color w:val="auto"/>
          <w:spacing w:val="0"/>
          <w:sz w:val="32"/>
          <w:szCs w:val="32"/>
          <w:shd w:val="clear" w:color="auto" w:fill="FFFFFF"/>
          <w:lang w:eastAsia="zh-CN"/>
        </w:rPr>
        <w:t>。</w:t>
      </w:r>
    </w:p>
    <w:p w14:paraId="602B83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微软雅黑" w:hAnsi="微软雅黑" w:eastAsia="微软雅黑" w:cs="微软雅黑"/>
          <w:i w:val="0"/>
          <w:iCs w:val="0"/>
          <w:caps w:val="0"/>
          <w:color w:val="auto"/>
          <w:spacing w:val="0"/>
          <w:sz w:val="32"/>
          <w:szCs w:val="32"/>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二是加强学生上下学路队秩序管理。将</w:t>
      </w:r>
      <w:r>
        <w:rPr>
          <w:rFonts w:hint="eastAsia" w:ascii="仿宋_GB2312" w:eastAsia="仿宋_GB2312"/>
          <w:spacing w:val="-6"/>
          <w:sz w:val="32"/>
        </w:rPr>
        <w:t>合理安排下上学时间，不同年级错时上下学</w:t>
      </w:r>
      <w:r>
        <w:rPr>
          <w:rFonts w:hint="eastAsia" w:ascii="仿宋_GB2312" w:eastAsia="仿宋_GB2312"/>
          <w:spacing w:val="-6"/>
          <w:sz w:val="32"/>
          <w:lang w:eastAsia="zh-CN"/>
        </w:rPr>
        <w:t>，</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并将路队秩序教育纳入学生养成教育重要内容，加强学校门口值班与路队秩序管理工作，学生数量多的学校实行错时上下学制度。</w:t>
      </w:r>
    </w:p>
    <w:p w14:paraId="326EE9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微软雅黑" w:hAnsi="微软雅黑" w:eastAsia="微软雅黑" w:cs="微软雅黑"/>
          <w:i w:val="0"/>
          <w:iCs w:val="0"/>
          <w:caps w:val="0"/>
          <w:color w:val="auto"/>
          <w:spacing w:val="0"/>
          <w:sz w:val="32"/>
          <w:szCs w:val="32"/>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三是加大校门口商贩管理力度。城管执法、市场监管等部门加强巡逻管理，禁止商贩在上下学高峰时段占道经营。</w:t>
      </w:r>
    </w:p>
    <w:p w14:paraId="4394795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微软雅黑" w:hAnsi="微软雅黑" w:eastAsia="微软雅黑" w:cs="微软雅黑"/>
          <w:i w:val="0"/>
          <w:iCs w:val="0"/>
          <w:caps w:val="0"/>
          <w:color w:val="auto"/>
          <w:spacing w:val="0"/>
          <w:sz w:val="32"/>
          <w:szCs w:val="32"/>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四是加强校家沟通。利用多种形式的家校交流方式，如家长会、家长课程、家长开放日活动、发放倡议书等，倡议家长尽量少开车、有序停放车辆，遵守交通规则，增强安全意识。</w:t>
      </w:r>
    </w:p>
    <w:p w14:paraId="456D49D1">
      <w:pPr>
        <w:keepNext w:val="0"/>
        <w:keepLines w:val="0"/>
        <w:pageBreakBefore w:val="0"/>
        <w:widowControl w:val="0"/>
        <w:kinsoku/>
        <w:wordWrap/>
        <w:overflowPunct/>
        <w:topLinePunct w:val="0"/>
        <w:autoSpaceDE/>
        <w:autoSpaceDN/>
        <w:bidi w:val="0"/>
        <w:adjustRightInd/>
        <w:snapToGrid/>
        <w:spacing w:line="560" w:lineRule="exact"/>
        <w:ind w:firstLine="576" w:firstLineChars="200"/>
        <w:jc w:val="both"/>
        <w:textAlignment w:val="auto"/>
        <w:rPr>
          <w:rFonts w:hint="eastAsia" w:ascii="仿宋_GB2312" w:hAnsi="仿宋_GB2312" w:eastAsia="仿宋_GB2312" w:cs="仿宋_GB2312"/>
          <w:color w:val="000000"/>
          <w:spacing w:val="-16"/>
          <w:sz w:val="32"/>
          <w:szCs w:val="32"/>
          <w:lang w:val="en-US" w:eastAsia="zh-CN"/>
        </w:rPr>
      </w:pPr>
      <w:r>
        <w:rPr>
          <w:rFonts w:hint="eastAsia" w:ascii="仿宋_GB2312" w:hAnsi="仿宋_GB2312" w:eastAsia="仿宋_GB2312" w:cs="仿宋_GB2312"/>
          <w:color w:val="000000"/>
          <w:spacing w:val="-16"/>
          <w:sz w:val="32"/>
          <w:szCs w:val="32"/>
        </w:rPr>
        <w:t>我们欢迎社会各界及广大群众对教育工作的大力支持，力争到年底前,通过综合治理，</w:t>
      </w:r>
      <w:r>
        <w:rPr>
          <w:rFonts w:hint="eastAsia" w:ascii="仿宋_GB2312" w:hAnsi="仿宋_GB2312" w:eastAsia="仿宋_GB2312" w:cs="仿宋_GB2312"/>
          <w:color w:val="000000"/>
          <w:spacing w:val="-16"/>
          <w:sz w:val="32"/>
          <w:szCs w:val="32"/>
          <w:lang w:val="en-US" w:eastAsia="zh-CN"/>
        </w:rPr>
        <w:t>城区学校门口道路交通拥堵现象得到有所改善。</w:t>
      </w:r>
    </w:p>
    <w:p w14:paraId="2C0BA84E">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青岛市即墨区教育和体育局</w:t>
      </w:r>
    </w:p>
    <w:p w14:paraId="4552622C">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年3月25日</w:t>
      </w:r>
    </w:p>
    <w:p w14:paraId="5B379EC0">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签发领导</w:t>
      </w:r>
      <w:r>
        <w:rPr>
          <w:rFonts w:hint="eastAsia" w:ascii="仿宋_GB2312" w:hAnsi="仿宋_GB2312" w:eastAsia="仿宋_GB2312" w:cs="仿宋_GB2312"/>
          <w:spacing w:val="-6"/>
          <w:sz w:val="32"/>
          <w:szCs w:val="32"/>
          <w:lang w:eastAsia="zh-CN"/>
        </w:rPr>
        <w:t>：齐克夏</w:t>
      </w:r>
      <w:r>
        <w:rPr>
          <w:rFonts w:hint="eastAsia" w:ascii="仿宋_GB2312" w:hAnsi="仿宋_GB2312" w:eastAsia="仿宋_GB2312" w:cs="仿宋_GB2312"/>
          <w:spacing w:val="-6"/>
          <w:sz w:val="32"/>
          <w:szCs w:val="32"/>
        </w:rPr>
        <w:t xml:space="preserve"> </w:t>
      </w:r>
    </w:p>
    <w:p w14:paraId="33B323F0">
      <w:pPr>
        <w:keepNext w:val="0"/>
        <w:keepLines w:val="0"/>
        <w:pageBreakBefore w:val="0"/>
        <w:kinsoku/>
        <w:wordWrap/>
        <w:overflowPunct/>
        <w:topLinePunct w:val="0"/>
        <w:autoSpaceDE/>
        <w:autoSpaceDN/>
        <w:bidi w:val="0"/>
        <w:adjustRightInd/>
        <w:snapToGrid/>
        <w:spacing w:line="560" w:lineRule="exact"/>
        <w:ind w:firstLine="3840" w:firstLineChars="1200"/>
        <w:jc w:val="both"/>
        <w:textAlignment w:val="auto"/>
        <w:rPr>
          <w:rFonts w:hint="eastAsia" w:eastAsia="仿宋_GB2312"/>
          <w:sz w:val="32"/>
        </w:rPr>
      </w:pPr>
      <w:r>
        <w:rPr>
          <w:rFonts w:hint="eastAsia" w:ascii="仿宋_GB2312" w:hAnsi="仿宋_GB2312" w:eastAsia="仿宋_GB2312" w:cs="仿宋_GB2312"/>
          <w:sz w:val="32"/>
          <w:szCs w:val="32"/>
        </w:rPr>
        <w:t>承办人及电话：</w:t>
      </w:r>
      <w:r>
        <w:rPr>
          <w:rFonts w:hint="eastAsia" w:eastAsia="仿宋_GB2312"/>
          <w:sz w:val="32"/>
          <w:lang w:val="en-US" w:eastAsia="zh-CN"/>
        </w:rPr>
        <w:t>徐宏坤</w:t>
      </w:r>
      <w:r>
        <w:rPr>
          <w:rFonts w:hint="eastAsia" w:eastAsia="仿宋_GB2312"/>
          <w:sz w:val="32"/>
        </w:rPr>
        <w:t xml:space="preserve"> 88532225</w:t>
      </w:r>
    </w:p>
    <w:p w14:paraId="65DFCB9D">
      <w:pPr>
        <w:keepNext w:val="0"/>
        <w:keepLines w:val="0"/>
        <w:pageBreakBefore w:val="0"/>
        <w:kinsoku/>
        <w:wordWrap/>
        <w:overflowPunct/>
        <w:topLinePunct w:val="0"/>
        <w:autoSpaceDE/>
        <w:autoSpaceDN/>
        <w:bidi w:val="0"/>
        <w:adjustRightInd/>
        <w:snapToGrid/>
        <w:spacing w:line="560" w:lineRule="exact"/>
        <w:ind w:firstLine="6080" w:firstLineChars="1900"/>
        <w:jc w:val="both"/>
        <w:textAlignment w:val="auto"/>
        <w:rPr>
          <w:rFonts w:hint="eastAsia" w:eastAsia="仿宋_GB2312"/>
          <w:sz w:val="32"/>
        </w:rPr>
      </w:pPr>
      <w:r>
        <w:rPr>
          <w:rFonts w:hint="eastAsia" w:ascii="仿宋_GB2312" w:eastAsia="仿宋_GB2312"/>
          <w:sz w:val="32"/>
        </w:rPr>
        <w:t>纪彤晖</w:t>
      </w:r>
      <w:r>
        <w:rPr>
          <w:rFonts w:hint="eastAsia" w:ascii="仿宋_GB2312" w:eastAsia="仿宋_GB2312"/>
          <w:sz w:val="32"/>
          <w:lang w:val="en-US" w:eastAsia="zh-CN"/>
        </w:rPr>
        <w:t xml:space="preserve"> </w:t>
      </w:r>
      <w:r>
        <w:rPr>
          <w:rFonts w:hint="eastAsia" w:ascii="仿宋_GB2312" w:eastAsia="仿宋_GB2312"/>
          <w:sz w:val="32"/>
        </w:rPr>
        <w:t>88520573</w:t>
      </w:r>
    </w:p>
    <w:p w14:paraId="1DD464ED">
      <w:pPr>
        <w:keepNext w:val="0"/>
        <w:keepLines w:val="0"/>
        <w:pageBreakBefore w:val="0"/>
        <w:widowControl w:val="0"/>
        <w:kinsoku/>
        <w:wordWrap/>
        <w:overflowPunct/>
        <w:topLinePunct w:val="0"/>
        <w:autoSpaceDE/>
        <w:autoSpaceDN/>
        <w:bidi w:val="0"/>
        <w:adjustRightInd/>
        <w:snapToGrid/>
        <w:spacing w:line="560" w:lineRule="exact"/>
        <w:jc w:val="both"/>
        <w:textAlignment w:val="auto"/>
        <w:rPr>
          <w:sz w:val="32"/>
          <w:szCs w:val="32"/>
        </w:rPr>
      </w:pPr>
      <w:r>
        <w:rPr>
          <w:rFonts w:hint="eastAsia" w:eastAsia="仿宋_GB2312"/>
          <w:sz w:val="32"/>
          <w:szCs w:val="32"/>
        </w:rPr>
        <w:t>抄送：</w:t>
      </w:r>
      <w:r>
        <w:rPr>
          <w:rFonts w:hint="eastAsia" w:eastAsia="仿宋_GB2312"/>
          <w:spacing w:val="-6"/>
          <w:sz w:val="32"/>
          <w:szCs w:val="32"/>
        </w:rPr>
        <w:t>区政府政务督查室</w:t>
      </w:r>
    </w:p>
    <w:sectPr>
      <w:footerReference r:id="rId3" w:type="default"/>
      <w:pgSz w:w="11906" w:h="16838"/>
      <w:pgMar w:top="2098" w:right="1474" w:bottom="1984" w:left="1588" w:header="851" w:footer="992"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20CF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86AFF1">
                          <w:pPr>
                            <w:pStyle w:val="3"/>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  \* MERGEFORMAT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86AFF1">
                    <w:pPr>
                      <w:pStyle w:val="3"/>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  \* MERGEFORMAT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5Y2RjZDc3MTYwYjBkMTFhZmFhMDkzNzEyM2U0MDUifQ=="/>
    <w:docVar w:name="KSO_WPS_MARK_KEY" w:val="1ed79edf-ae70-4e75-9fc2-b372a2a3189c"/>
  </w:docVars>
  <w:rsids>
    <w:rsidRoot w:val="00000000"/>
    <w:rsid w:val="00BF3403"/>
    <w:rsid w:val="02A039BD"/>
    <w:rsid w:val="02E03A2A"/>
    <w:rsid w:val="031B5A06"/>
    <w:rsid w:val="031D02F5"/>
    <w:rsid w:val="03A465CC"/>
    <w:rsid w:val="05793C8D"/>
    <w:rsid w:val="06382023"/>
    <w:rsid w:val="068F658C"/>
    <w:rsid w:val="071C4121"/>
    <w:rsid w:val="07581F02"/>
    <w:rsid w:val="077E1A2E"/>
    <w:rsid w:val="0861149B"/>
    <w:rsid w:val="09210438"/>
    <w:rsid w:val="093E020C"/>
    <w:rsid w:val="095F57C8"/>
    <w:rsid w:val="09A62505"/>
    <w:rsid w:val="0B2159D0"/>
    <w:rsid w:val="0BE91440"/>
    <w:rsid w:val="0C151740"/>
    <w:rsid w:val="0C7E7A38"/>
    <w:rsid w:val="0D171D47"/>
    <w:rsid w:val="0D4E1EA3"/>
    <w:rsid w:val="0EA4458C"/>
    <w:rsid w:val="0F873B4A"/>
    <w:rsid w:val="0F974A67"/>
    <w:rsid w:val="0FA7589A"/>
    <w:rsid w:val="0FB12275"/>
    <w:rsid w:val="104729B9"/>
    <w:rsid w:val="11AB6BD9"/>
    <w:rsid w:val="11ED459F"/>
    <w:rsid w:val="12F9640D"/>
    <w:rsid w:val="15D55F4C"/>
    <w:rsid w:val="16D36999"/>
    <w:rsid w:val="16DB47A7"/>
    <w:rsid w:val="16E318AE"/>
    <w:rsid w:val="1706559C"/>
    <w:rsid w:val="178D5376"/>
    <w:rsid w:val="1A62247C"/>
    <w:rsid w:val="1B2E4C6C"/>
    <w:rsid w:val="1C1A097B"/>
    <w:rsid w:val="1C6725D8"/>
    <w:rsid w:val="1CD203FA"/>
    <w:rsid w:val="1CF60CAF"/>
    <w:rsid w:val="1CF94BB7"/>
    <w:rsid w:val="1E294D6F"/>
    <w:rsid w:val="1E4160E0"/>
    <w:rsid w:val="1EE47B84"/>
    <w:rsid w:val="1F2F01C8"/>
    <w:rsid w:val="1F680DB1"/>
    <w:rsid w:val="20312D30"/>
    <w:rsid w:val="208C4E43"/>
    <w:rsid w:val="21715DC8"/>
    <w:rsid w:val="22205764"/>
    <w:rsid w:val="229E4504"/>
    <w:rsid w:val="23BA3C3C"/>
    <w:rsid w:val="24230F3C"/>
    <w:rsid w:val="24540A05"/>
    <w:rsid w:val="24D24589"/>
    <w:rsid w:val="25FA1607"/>
    <w:rsid w:val="266073AE"/>
    <w:rsid w:val="26EE1123"/>
    <w:rsid w:val="2780018A"/>
    <w:rsid w:val="27A22094"/>
    <w:rsid w:val="27CC1EEA"/>
    <w:rsid w:val="27D8263D"/>
    <w:rsid w:val="280D6F2D"/>
    <w:rsid w:val="28E633AA"/>
    <w:rsid w:val="28EA23F8"/>
    <w:rsid w:val="2B0E14A4"/>
    <w:rsid w:val="2B831D9B"/>
    <w:rsid w:val="2B96071F"/>
    <w:rsid w:val="2B9D1B1A"/>
    <w:rsid w:val="2C117D75"/>
    <w:rsid w:val="2D440FBE"/>
    <w:rsid w:val="2DF83A39"/>
    <w:rsid w:val="2EBA09BC"/>
    <w:rsid w:val="2FCF07C9"/>
    <w:rsid w:val="30981DAC"/>
    <w:rsid w:val="313C1176"/>
    <w:rsid w:val="31645F74"/>
    <w:rsid w:val="31770584"/>
    <w:rsid w:val="31F2079F"/>
    <w:rsid w:val="32290665"/>
    <w:rsid w:val="323C7F83"/>
    <w:rsid w:val="33955886"/>
    <w:rsid w:val="33C323F3"/>
    <w:rsid w:val="350C0767"/>
    <w:rsid w:val="35670617"/>
    <w:rsid w:val="364041CF"/>
    <w:rsid w:val="368315AB"/>
    <w:rsid w:val="382C5908"/>
    <w:rsid w:val="394D3FC3"/>
    <w:rsid w:val="395A54E0"/>
    <w:rsid w:val="39FF0BE3"/>
    <w:rsid w:val="3A704B3D"/>
    <w:rsid w:val="3A7B2097"/>
    <w:rsid w:val="3B0F229E"/>
    <w:rsid w:val="3C2D57BC"/>
    <w:rsid w:val="3D6469F5"/>
    <w:rsid w:val="3D687B67"/>
    <w:rsid w:val="3D893D2F"/>
    <w:rsid w:val="3DDC35E6"/>
    <w:rsid w:val="3ED94ECE"/>
    <w:rsid w:val="3F395C5F"/>
    <w:rsid w:val="3FE02575"/>
    <w:rsid w:val="3FFD7414"/>
    <w:rsid w:val="4044335C"/>
    <w:rsid w:val="4105077F"/>
    <w:rsid w:val="436E16DE"/>
    <w:rsid w:val="445205D0"/>
    <w:rsid w:val="44AA44D5"/>
    <w:rsid w:val="4577128F"/>
    <w:rsid w:val="47202A58"/>
    <w:rsid w:val="47615AFF"/>
    <w:rsid w:val="48667F57"/>
    <w:rsid w:val="48E34F9B"/>
    <w:rsid w:val="4955299C"/>
    <w:rsid w:val="497F5619"/>
    <w:rsid w:val="49906ED5"/>
    <w:rsid w:val="49F001EC"/>
    <w:rsid w:val="4A8C758B"/>
    <w:rsid w:val="4D354E86"/>
    <w:rsid w:val="4DF74D1B"/>
    <w:rsid w:val="4EB726FD"/>
    <w:rsid w:val="4EDB63EB"/>
    <w:rsid w:val="4FAF6366"/>
    <w:rsid w:val="50EF3C05"/>
    <w:rsid w:val="51013490"/>
    <w:rsid w:val="51E71567"/>
    <w:rsid w:val="5209468C"/>
    <w:rsid w:val="5273460B"/>
    <w:rsid w:val="52A0485E"/>
    <w:rsid w:val="52CA29FF"/>
    <w:rsid w:val="531978A0"/>
    <w:rsid w:val="53325996"/>
    <w:rsid w:val="54E529AC"/>
    <w:rsid w:val="55294389"/>
    <w:rsid w:val="55690BF5"/>
    <w:rsid w:val="55CE57AE"/>
    <w:rsid w:val="56C43C09"/>
    <w:rsid w:val="57260FCD"/>
    <w:rsid w:val="572F3F71"/>
    <w:rsid w:val="57CF2865"/>
    <w:rsid w:val="58194DC9"/>
    <w:rsid w:val="589A5F8E"/>
    <w:rsid w:val="596B201C"/>
    <w:rsid w:val="597D505A"/>
    <w:rsid w:val="59AE13BC"/>
    <w:rsid w:val="5A947201"/>
    <w:rsid w:val="5AA61FA3"/>
    <w:rsid w:val="5B321B07"/>
    <w:rsid w:val="5B483897"/>
    <w:rsid w:val="5B886C74"/>
    <w:rsid w:val="5BE002A5"/>
    <w:rsid w:val="5BEA2363"/>
    <w:rsid w:val="5D2A3F17"/>
    <w:rsid w:val="5D4616EB"/>
    <w:rsid w:val="5D9C768D"/>
    <w:rsid w:val="5E587A58"/>
    <w:rsid w:val="5FCB3D7E"/>
    <w:rsid w:val="601D235C"/>
    <w:rsid w:val="60776D1A"/>
    <w:rsid w:val="61A7575F"/>
    <w:rsid w:val="61B81E00"/>
    <w:rsid w:val="61C06B08"/>
    <w:rsid w:val="61E83AA9"/>
    <w:rsid w:val="61FB0E26"/>
    <w:rsid w:val="6213634B"/>
    <w:rsid w:val="62FB1FD9"/>
    <w:rsid w:val="633C2039"/>
    <w:rsid w:val="63557AD3"/>
    <w:rsid w:val="63571D85"/>
    <w:rsid w:val="63C35974"/>
    <w:rsid w:val="63EC73DE"/>
    <w:rsid w:val="640F5235"/>
    <w:rsid w:val="64587E1C"/>
    <w:rsid w:val="6505215C"/>
    <w:rsid w:val="651532F4"/>
    <w:rsid w:val="65BB6D4A"/>
    <w:rsid w:val="65C321A4"/>
    <w:rsid w:val="673051D2"/>
    <w:rsid w:val="67341C8A"/>
    <w:rsid w:val="67604FB6"/>
    <w:rsid w:val="676F3DA6"/>
    <w:rsid w:val="695734AA"/>
    <w:rsid w:val="69A44437"/>
    <w:rsid w:val="69AE4A9D"/>
    <w:rsid w:val="6A0134E9"/>
    <w:rsid w:val="6C244257"/>
    <w:rsid w:val="6E2039C3"/>
    <w:rsid w:val="6E657628"/>
    <w:rsid w:val="6ED722D3"/>
    <w:rsid w:val="6F370FC4"/>
    <w:rsid w:val="6F5079E2"/>
    <w:rsid w:val="6FB42615"/>
    <w:rsid w:val="700D4050"/>
    <w:rsid w:val="711E19CD"/>
    <w:rsid w:val="71484EAC"/>
    <w:rsid w:val="71BC28B1"/>
    <w:rsid w:val="728D727D"/>
    <w:rsid w:val="73722F12"/>
    <w:rsid w:val="742C2D16"/>
    <w:rsid w:val="746B7D5C"/>
    <w:rsid w:val="74873A7D"/>
    <w:rsid w:val="74946D95"/>
    <w:rsid w:val="74BE0606"/>
    <w:rsid w:val="74D55507"/>
    <w:rsid w:val="75AA195E"/>
    <w:rsid w:val="75AA7330"/>
    <w:rsid w:val="77075720"/>
    <w:rsid w:val="77204A34"/>
    <w:rsid w:val="78BB0D9A"/>
    <w:rsid w:val="79224002"/>
    <w:rsid w:val="793F30DA"/>
    <w:rsid w:val="79464653"/>
    <w:rsid w:val="79B33111"/>
    <w:rsid w:val="79F17A2D"/>
    <w:rsid w:val="7A8F6158"/>
    <w:rsid w:val="7B3C3170"/>
    <w:rsid w:val="7BC31C46"/>
    <w:rsid w:val="7E017C35"/>
    <w:rsid w:val="7E085260"/>
    <w:rsid w:val="7E3F359E"/>
    <w:rsid w:val="7E450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next w:val="1"/>
    <w:qFormat/>
    <w:uiPriority w:val="0"/>
    <w:pPr>
      <w:spacing w:before="240" w:after="60"/>
      <w:jc w:val="center"/>
      <w:outlineLvl w:val="0"/>
    </w:pPr>
    <w:rPr>
      <w:rFonts w:ascii="Cambria" w:hAnsi="Cambria"/>
      <w:b/>
      <w:bCs/>
      <w:szCs w:val="32"/>
    </w:rPr>
  </w:style>
  <w:style w:type="character" w:styleId="8">
    <w:name w:val="Strong"/>
    <w:qFormat/>
    <w:uiPriority w:val="22"/>
    <w:rPr>
      <w:b/>
      <w:bCs/>
    </w:rPr>
  </w:style>
  <w:style w:type="character" w:customStyle="1" w:styleId="9">
    <w:name w:val="fontstyle01"/>
    <w:basedOn w:val="7"/>
    <w:qFormat/>
    <w:uiPriority w:val="0"/>
    <w:rPr>
      <w:rFonts w:hint="eastAsia" w:ascii="仿宋_GB2312" w:eastAsia="仿宋_GB2312"/>
      <w:color w:val="00000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831</Words>
  <Characters>851</Characters>
  <Lines>0</Lines>
  <Paragraphs>0</Paragraphs>
  <TotalTime>2</TotalTime>
  <ScaleCrop>false</ScaleCrop>
  <LinksUpToDate>false</LinksUpToDate>
  <CharactersWithSpaces>893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2025-03-24T02:19:00Z</dcterms:created>
  <dc:creator>Administrator</dc:creator>
  <cp:lastModifiedBy>Jennifer</cp:lastModifiedBy>
  <dcterms:modified xsi:type="dcterms:W3CDTF">2025-04-21T03:19:17Z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87781B2811DD4EAEBDBFFB77337228CD_12</vt:lpwstr>
  </property>
  <property fmtid="{D5CDD505-2E9C-101B-9397-08002B2CF9AE}" pid="4" name="KSOTemplateDocerSaveRecord">
    <vt:lpwstr>eyJoZGlkIjoiYzhjYjZlYzI3ODAzYjkzOGRkM2ZkN2RhMTNhMDQ3ZDciLCJ1c2VySWQiOiIyODI4NTA0NTcifQ==</vt:lpwstr>
  </property>
</Properties>
</file>