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黑体" w:eastAsia="黑体"/>
          <w:sz w:val="28"/>
          <w:szCs w:val="28"/>
          <w:lang w:val="en-US" w:eastAsia="zh-CN"/>
        </w:rPr>
      </w:pPr>
      <w:r>
        <w:rPr>
          <w:rFonts w:hint="eastAsia" w:ascii="黑体" w:eastAsia="黑体"/>
          <w:sz w:val="28"/>
          <w:szCs w:val="28"/>
        </w:rPr>
        <w:t>标记：</w:t>
      </w:r>
      <w:r>
        <w:rPr>
          <w:rFonts w:hint="eastAsia" w:ascii="黑体" w:eastAsia="黑体"/>
          <w:sz w:val="28"/>
          <w:szCs w:val="28"/>
          <w:lang w:val="en-US" w:eastAsia="zh-CN"/>
        </w:rPr>
        <w:t>A</w:t>
      </w:r>
    </w:p>
    <w:p>
      <w:pPr>
        <w:spacing w:line="560" w:lineRule="exact"/>
        <w:jc w:val="right"/>
        <w:rPr>
          <w:rFonts w:hint="eastAsia" w:eastAsia="黑体"/>
          <w:sz w:val="32"/>
        </w:rPr>
      </w:pPr>
    </w:p>
    <w:p>
      <w:pPr>
        <w:spacing w:line="560" w:lineRule="exact"/>
        <w:jc w:val="center"/>
        <w:rPr>
          <w:rFonts w:hint="eastAsia" w:ascii="方正小标宋_GBK" w:hAnsi="宋体" w:eastAsia="方正小标宋_GBK"/>
          <w:spacing w:val="-10"/>
          <w:sz w:val="44"/>
          <w:lang w:eastAsia="zh-CN"/>
        </w:rPr>
      </w:pPr>
      <w:r>
        <w:rPr>
          <w:rFonts w:hint="eastAsia" w:ascii="方正小标宋_GBK" w:hAnsi="宋体" w:eastAsia="方正小标宋_GBK"/>
          <w:spacing w:val="-10"/>
          <w:sz w:val="44"/>
        </w:rPr>
        <w:t>即墨区</w:t>
      </w:r>
      <w:r>
        <w:rPr>
          <w:rFonts w:hint="eastAsia" w:ascii="方正小标宋_GBK" w:hAnsi="宋体" w:eastAsia="方正小标宋_GBK"/>
          <w:spacing w:val="-10"/>
          <w:sz w:val="44"/>
          <w:lang w:val="en-US" w:eastAsia="zh-CN"/>
        </w:rPr>
        <w:t>教育和体育局</w:t>
      </w:r>
    </w:p>
    <w:p>
      <w:pPr>
        <w:spacing w:line="560" w:lineRule="exact"/>
        <w:jc w:val="center"/>
        <w:rPr>
          <w:rFonts w:hint="eastAsia" w:ascii="方正小标宋_GBK" w:hAnsi="宋体" w:eastAsia="方正小标宋_GBK"/>
          <w:spacing w:val="-10"/>
          <w:sz w:val="44"/>
        </w:rPr>
      </w:pPr>
      <w:r>
        <w:rPr>
          <w:rFonts w:hint="eastAsia" w:ascii="方正小标宋_GBK" w:hAnsi="宋体" w:eastAsia="方正小标宋_GBK"/>
          <w:spacing w:val="-10"/>
          <w:sz w:val="44"/>
        </w:rPr>
        <w:t>关于对区政协</w:t>
      </w:r>
      <w:r>
        <w:rPr>
          <w:rFonts w:hint="eastAsia" w:ascii="方正小标宋_GBK" w:hAnsi="宋体" w:eastAsia="方正小标宋_GBK"/>
          <w:spacing w:val="-10"/>
          <w:sz w:val="44"/>
          <w:lang w:val="en-US" w:eastAsia="zh-CN"/>
        </w:rPr>
        <w:t>十五</w:t>
      </w:r>
      <w:r>
        <w:rPr>
          <w:rFonts w:hint="eastAsia" w:ascii="方正小标宋_GBK" w:hAnsi="宋体" w:eastAsia="方正小标宋_GBK"/>
          <w:spacing w:val="-10"/>
          <w:sz w:val="44"/>
        </w:rPr>
        <w:t>届</w:t>
      </w:r>
      <w:r>
        <w:rPr>
          <w:rFonts w:hint="eastAsia" w:ascii="方正小标宋_GBK" w:hAnsi="宋体" w:eastAsia="方正小标宋_GBK"/>
          <w:spacing w:val="-10"/>
          <w:sz w:val="44"/>
          <w:lang w:val="en-US" w:eastAsia="zh-CN"/>
        </w:rPr>
        <w:t>第四</w:t>
      </w:r>
      <w:r>
        <w:rPr>
          <w:rFonts w:hint="eastAsia" w:ascii="方正小标宋_GBK" w:hAnsi="宋体" w:eastAsia="方正小标宋_GBK"/>
          <w:spacing w:val="-10"/>
          <w:sz w:val="44"/>
        </w:rPr>
        <w:t>次会议第</w:t>
      </w:r>
      <w:r>
        <w:rPr>
          <w:rFonts w:hint="eastAsia" w:ascii="方正小标宋_GBK" w:hAnsi="宋体" w:eastAsia="方正小标宋_GBK"/>
          <w:spacing w:val="-10"/>
          <w:sz w:val="44"/>
          <w:lang w:val="en-US" w:eastAsia="zh-CN"/>
        </w:rPr>
        <w:t>120</w:t>
      </w:r>
      <w:r>
        <w:rPr>
          <w:rFonts w:hint="eastAsia" w:ascii="方正小标宋_GBK" w:hAnsi="宋体" w:eastAsia="方正小标宋_GBK"/>
          <w:spacing w:val="-10"/>
          <w:sz w:val="44"/>
        </w:rPr>
        <w:t>号</w:t>
      </w:r>
    </w:p>
    <w:p>
      <w:pPr>
        <w:spacing w:line="560" w:lineRule="exact"/>
        <w:jc w:val="center"/>
        <w:rPr>
          <w:rFonts w:hint="eastAsia" w:ascii="方正小标宋_GBK" w:hAnsi="宋体" w:eastAsia="方正小标宋_GBK"/>
          <w:spacing w:val="-10"/>
          <w:sz w:val="44"/>
        </w:rPr>
      </w:pPr>
      <w:r>
        <w:rPr>
          <w:rFonts w:hint="eastAsia" w:ascii="方正小标宋_GBK" w:hAnsi="宋体" w:eastAsia="方正小标宋_GBK"/>
          <w:spacing w:val="-10"/>
          <w:sz w:val="44"/>
        </w:rPr>
        <w:t>提案的答复</w:t>
      </w:r>
    </w:p>
    <w:p>
      <w:pPr>
        <w:spacing w:line="560" w:lineRule="exact"/>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spacing w:val="-6"/>
          <w:sz w:val="32"/>
        </w:rPr>
      </w:pPr>
      <w:r>
        <w:rPr>
          <w:rFonts w:hint="eastAsia" w:eastAsia="仿宋_GB2312"/>
          <w:spacing w:val="-6"/>
          <w:sz w:val="32"/>
        </w:rPr>
        <w:t>王凤梅委员：</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spacing w:val="-6"/>
          <w:sz w:val="32"/>
        </w:rPr>
      </w:pPr>
      <w:r>
        <w:rPr>
          <w:rFonts w:hint="eastAsia" w:eastAsia="仿宋_GB2312"/>
          <w:spacing w:val="-6"/>
          <w:sz w:val="32"/>
        </w:rPr>
        <w:t xml:space="preserve">    您提出的“</w:t>
      </w:r>
      <w:r>
        <w:rPr>
          <w:rFonts w:hint="eastAsia" w:ascii="Times New Roman" w:hAnsi="Times New Roman" w:eastAsia="仿宋_GB2312" w:cs="Times New Roman"/>
          <w:spacing w:val="-6"/>
          <w:sz w:val="32"/>
        </w:rPr>
        <w:t>关于预防青少年违法犯罪工作的探索与思考的提案</w:t>
      </w:r>
      <w:r>
        <w:rPr>
          <w:rFonts w:hint="eastAsia" w:eastAsia="仿宋_GB2312"/>
          <w:spacing w:val="-6"/>
          <w:sz w:val="32"/>
        </w:rPr>
        <w:t>”收悉。现答复如下：</w:t>
      </w:r>
    </w:p>
    <w:p>
      <w:pPr>
        <w:keepNext w:val="0"/>
        <w:keepLines w:val="0"/>
        <w:pageBreakBefore w:val="0"/>
        <w:widowControl w:val="0"/>
        <w:kinsoku/>
        <w:wordWrap/>
        <w:overflowPunct/>
        <w:topLinePunct w:val="0"/>
        <w:autoSpaceDE/>
        <w:autoSpaceDN/>
        <w:bidi w:val="0"/>
        <w:adjustRightInd/>
        <w:snapToGrid/>
        <w:spacing w:line="560" w:lineRule="exact"/>
        <w:ind w:firstLine="585"/>
        <w:jc w:val="both"/>
        <w:textAlignment w:val="auto"/>
        <w:rPr>
          <w:rFonts w:hint="eastAsia" w:eastAsia="仿宋_GB2312"/>
          <w:b/>
          <w:sz w:val="32"/>
        </w:rPr>
      </w:pPr>
      <w:r>
        <w:rPr>
          <w:rFonts w:hint="eastAsia" w:eastAsia="仿宋_GB2312" w:cs="Times New Roman"/>
          <w:b/>
          <w:bCs/>
          <w:spacing w:val="-6"/>
          <w:sz w:val="32"/>
          <w:lang w:val="en-US" w:eastAsia="zh-CN"/>
        </w:rPr>
        <w:t>在法治教育方面。</w:t>
      </w:r>
      <w:r>
        <w:rPr>
          <w:rFonts w:hint="eastAsia" w:ascii="Times New Roman" w:hAnsi="Times New Roman" w:eastAsia="仿宋_GB2312" w:cs="Times New Roman"/>
          <w:spacing w:val="-6"/>
          <w:sz w:val="32"/>
          <w:lang w:val="en-US" w:eastAsia="zh-CN"/>
        </w:rPr>
        <w:t>区教育体育局将贯彻落实中央关于进一步加强法治教育的决定，组织开展“民法典宣传月”“学宪法讲宪法”“国家宪法日、宪法宣传周暨法治宣传教育月”等系列普法活动，加强对未成年人保护法等法律法规的宣传教育，增强青少年的法治意识和遵纪守法的自觉性，强化未成年人犯罪预防和治理，促进未成年人健康成长。</w:t>
      </w:r>
      <w:r>
        <w:rPr>
          <w:rFonts w:hint="eastAsia" w:ascii="仿宋_GB2312" w:hAnsi="仿宋_GB2312" w:eastAsia="仿宋_GB2312" w:cs="仿宋_GB2312"/>
          <w:color w:val="000000"/>
          <w:kern w:val="0"/>
          <w:sz w:val="32"/>
          <w:szCs w:val="32"/>
          <w:lang w:bidi="ar"/>
        </w:rPr>
        <w:t xml:space="preserve">   </w:t>
      </w:r>
      <w:r>
        <w:rPr>
          <w:rFonts w:hint="eastAsia" w:eastAsia="仿宋_GB2312"/>
          <w:b/>
          <w:sz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sz w:val="32"/>
          <w:szCs w:val="32"/>
          <w:lang w:val="en-US" w:eastAsia="zh-CN"/>
        </w:rPr>
      </w:pPr>
      <w:r>
        <w:rPr>
          <w:rFonts w:hint="eastAsia" w:eastAsia="仿宋_GB2312" w:cs="Times New Roman"/>
          <w:b/>
          <w:bCs/>
          <w:spacing w:val="-6"/>
          <w:sz w:val="32"/>
          <w:lang w:val="en-US" w:eastAsia="zh-CN"/>
        </w:rPr>
        <w:t>在心理健康教育方面。</w:t>
      </w:r>
      <w:r>
        <w:rPr>
          <w:rFonts w:hint="eastAsia" w:ascii="仿宋_GB2312" w:hAnsi="仿宋_GB2312" w:eastAsia="仿宋_GB2312" w:cs="仿宋_GB2312"/>
          <w:sz w:val="32"/>
          <w:szCs w:val="32"/>
          <w:lang w:eastAsia="zh-CN"/>
        </w:rPr>
        <w:t>贯彻落实《即墨区心理健康教育“三个三”长效机制工作清单》，灵活使用《青岛市心理健康课程系列参考教案》，持续落实至少间周开设一节心理课、每学期校长听评一节心理课，常态化开展心理健康月和精神卫生月主题活动。每学年至少组织一次心理测评，构建科学有效的预警辅导和危机干预流程，持续提升教师专业水平，落实心理教师相关待遇。</w:t>
      </w:r>
      <w:r>
        <w:rPr>
          <w:rFonts w:hint="eastAsia" w:ascii="仿宋_GB2312" w:hAnsi="仿宋_GB2312" w:eastAsia="仿宋_GB2312" w:cs="仿宋_GB2312"/>
          <w:sz w:val="32"/>
          <w:szCs w:val="32"/>
          <w:lang w:val="en-US" w:eastAsia="zh-CN"/>
        </w:rPr>
        <w:t>联合区卫健局下发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关于印发&lt;青岛市即墨区中小学心理健</w:t>
      </w:r>
      <w:r>
        <w:rPr>
          <w:rFonts w:hint="eastAsia" w:ascii="仿宋_GB2312" w:hAnsi="仿宋_GB2312" w:eastAsia="仿宋_GB2312" w:cs="仿宋_GB2312"/>
          <w:sz w:val="32"/>
          <w:szCs w:val="32"/>
          <w:lang w:eastAsia="zh-CN"/>
        </w:rPr>
        <w:t>康教育</w:t>
      </w:r>
      <w:r>
        <w:rPr>
          <w:rFonts w:hint="eastAsia" w:ascii="仿宋_GB2312" w:hAnsi="仿宋_GB2312" w:eastAsia="仿宋_GB2312" w:cs="仿宋_GB2312"/>
          <w:sz w:val="32"/>
          <w:szCs w:val="32"/>
          <w:lang w:val="en-US" w:eastAsia="zh-CN"/>
        </w:rPr>
        <w:t>副校长聘任工作指导意见&gt;的通知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，聘任</w:t>
      </w:r>
      <w:r>
        <w:rPr>
          <w:rFonts w:hint="eastAsia" w:ascii="仿宋_GB2312" w:hAnsi="仿宋_GB2312" w:eastAsia="仿宋_GB2312" w:cs="仿宋_GB2312"/>
          <w:color w:val="auto"/>
          <w:sz w:val="32"/>
          <w:szCs w:val="32"/>
          <w:lang w:val="en-US" w:eastAsia="zh-CN"/>
        </w:rPr>
        <w:t>29名医疗系统专业人员担任中小学心理健康教育副校长，共同探索医校协同干预机制。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在区教育教学发展研究中心增设区心理中心阵地，新设立4个心理辅导功能室，制定《即墨区学生心理辅导</w:t>
      </w:r>
      <w:r>
        <w:rPr>
          <w:rFonts w:hint="eastAsia" w:ascii="仿宋_GB2312" w:hAnsi="仿宋_GB2312" w:eastAsia="仿宋_GB2312" w:cs="仿宋_GB2312"/>
          <w:sz w:val="32"/>
          <w:szCs w:val="32"/>
          <w:lang w:val="en-US" w:eastAsia="zh-CN"/>
        </w:rPr>
        <w:t>中心工作方案》，成立区心理危机干预工作团队，开展区级层面心理危机干预与预防，并在潮海街道万科小学开展危机干预团队沙盘培训。下步</w:t>
      </w:r>
      <w:r>
        <w:rPr>
          <w:rFonts w:hint="eastAsia" w:ascii="仿宋_GB2312" w:hAnsi="仿宋_GB2312" w:eastAsia="仿宋_GB2312" w:cs="仿宋_GB2312"/>
          <w:b w:val="0"/>
          <w:bCs w:val="0"/>
          <w:kern w:val="2"/>
          <w:sz w:val="32"/>
          <w:szCs w:val="32"/>
          <w:lang w:val="en-US" w:eastAsia="zh-CN" w:bidi="ar-SA"/>
        </w:rPr>
        <w:t>将围绕心理测评、心理危机干预等重点工作，开展即墨区心理健康副校长聘任会议和心理危机测评培训会议完善学校心理工作机制，促进学生心理健康发展。</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eastAsia="仿宋_GB2312"/>
          <w:spacing w:val="-6"/>
          <w:sz w:val="32"/>
        </w:rPr>
      </w:pPr>
      <w:r>
        <w:rPr>
          <w:rFonts w:hint="eastAsia" w:ascii="仿宋_GB2312" w:eastAsia="仿宋_GB2312"/>
          <w:b/>
          <w:bCs/>
          <w:spacing w:val="-6"/>
          <w:sz w:val="32"/>
          <w:lang w:eastAsia="zh-CN"/>
        </w:rPr>
        <w:t>在协同育人方面。</w:t>
      </w:r>
      <w:r>
        <w:rPr>
          <w:rFonts w:hint="eastAsia" w:ascii="仿宋_GB2312" w:eastAsia="仿宋_GB2312"/>
          <w:spacing w:val="-6"/>
          <w:sz w:val="32"/>
        </w:rPr>
        <w:t>建立“家校社”协同育人长效机制。结合校本课程、特色课程、“开学第一课“等加强对学生的法治教育；探索暑期法治实践营，联合法院开展开放日活动；开展家校法治教育周，邀请法律专家、法官等进行专题讲座，发布典型案例集；对法治教育成效进行评估。</w:t>
      </w:r>
      <w:r>
        <w:rPr>
          <w:rFonts w:hint="eastAsia" w:eastAsia="仿宋_GB2312"/>
          <w:spacing w:val="-6"/>
          <w:sz w:val="32"/>
        </w:rPr>
        <w:t>组织开展“家长进校园”“教师家访”“三长见面会”“校园开放日”等家校互访活动，引导家长加强对孩子的品德和法治教育，培养他们正确的世界观、人生观和价值观，提高学法、懂法、守法意识。鼓励班主任教师通过家庭教育指导课帮助家长掌握科学的法律知识。</w:t>
      </w:r>
      <w:r>
        <w:rPr>
          <w:rFonts w:hint="eastAsia" w:ascii="仿宋_GB2312" w:hAnsi="仿宋_GB2312" w:eastAsia="仿宋_GB2312" w:cs="仿宋_GB2312"/>
          <w:sz w:val="32"/>
          <w:szCs w:val="32"/>
          <w:lang w:val="en-US" w:eastAsia="zh-CN"/>
        </w:rPr>
        <w:t>下发《关于开展即墨区学生心理健康服务中心公益心理课程的通知》，发挥家校社协同育人合力，引导家长关注学生心理健康，聚焦家长困惑和心理热点话题，目前共开设12期心理公益课堂，有效地为家长和学生普及心理健康知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4803" w:firstLineChars="1501"/>
        <w:jc w:val="both"/>
        <w:textAlignment w:val="auto"/>
        <w:rPr>
          <w:rFonts w:hint="eastAsia" w:eastAsia="仿宋_GB2312"/>
          <w:sz w:val="32"/>
        </w:rPr>
      </w:pPr>
      <w:r>
        <w:rPr>
          <w:rFonts w:hint="eastAsia" w:eastAsia="仿宋_GB2312"/>
          <w:sz w:val="32"/>
        </w:rPr>
        <w:t>青岛市即墨区教育和体育局</w:t>
      </w:r>
    </w:p>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eastAsia" w:eastAsia="仿宋_GB2312"/>
          <w:sz w:val="32"/>
        </w:rPr>
      </w:pPr>
      <w:r>
        <w:rPr>
          <w:rFonts w:hint="eastAsia" w:eastAsia="仿宋_GB2312"/>
          <w:sz w:val="32"/>
        </w:rPr>
        <w:t xml:space="preserve">                                     202</w:t>
      </w:r>
      <w:r>
        <w:rPr>
          <w:rFonts w:hint="eastAsia" w:eastAsia="仿宋_GB2312"/>
          <w:sz w:val="32"/>
          <w:lang w:val="en-US" w:eastAsia="zh-CN"/>
        </w:rPr>
        <w:t>5</w:t>
      </w:r>
      <w:r>
        <w:rPr>
          <w:rFonts w:hint="eastAsia" w:eastAsia="仿宋_GB2312"/>
          <w:sz w:val="32"/>
        </w:rPr>
        <w:t>年3月25日</w:t>
      </w:r>
    </w:p>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eastAsia" w:eastAsia="仿宋_GB2312"/>
          <w:spacing w:val="-6"/>
          <w:sz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eastAsia" w:eastAsia="仿宋_GB2312"/>
          <w:spacing w:val="-6"/>
          <w:sz w:val="32"/>
        </w:rPr>
      </w:pPr>
      <w:r>
        <w:rPr>
          <w:rFonts w:hint="eastAsia" w:eastAsia="仿宋_GB2312"/>
          <w:spacing w:val="-6"/>
          <w:sz w:val="32"/>
        </w:rPr>
        <w:t>签发领导：</w:t>
      </w:r>
      <w:r>
        <w:rPr>
          <w:rFonts w:hint="eastAsia" w:eastAsia="仿宋_GB2312"/>
          <w:spacing w:val="-6"/>
          <w:sz w:val="32"/>
          <w:lang w:eastAsia="zh-CN"/>
        </w:rPr>
        <w:t>齐克夏</w:t>
      </w:r>
      <w:r>
        <w:rPr>
          <w:rFonts w:hint="eastAsia" w:eastAsia="仿宋_GB2312"/>
          <w:spacing w:val="-6"/>
          <w:sz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both"/>
        <w:textAlignment w:val="auto"/>
        <w:rPr>
          <w:rFonts w:hint="eastAsia"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jc w:val="both"/>
        <w:textAlignment w:val="auto"/>
        <w:rPr>
          <w:rFonts w:hint="eastAsia" w:eastAsia="仿宋_GB2312"/>
          <w:sz w:val="32"/>
          <w:lang w:eastAsia="zh-CN"/>
        </w:rPr>
      </w:pPr>
      <w:r>
        <w:rPr>
          <w:rFonts w:hint="eastAsia" w:eastAsia="仿宋_GB2312"/>
          <w:sz w:val="32"/>
        </w:rPr>
        <w:t>承办人及电话：</w:t>
      </w:r>
      <w:r>
        <w:rPr>
          <w:rFonts w:hint="eastAsia" w:eastAsia="仿宋_GB2312"/>
          <w:sz w:val="32"/>
          <w:lang w:eastAsia="zh-CN"/>
        </w:rPr>
        <w:t>孙术法</w:t>
      </w:r>
      <w:r>
        <w:rPr>
          <w:rFonts w:hint="eastAsia" w:eastAsia="仿宋_GB2312"/>
          <w:sz w:val="32"/>
          <w:lang w:val="en-US" w:eastAsia="zh-CN"/>
        </w:rPr>
        <w:t xml:space="preserve"> 88518105</w:t>
      </w:r>
    </w:p>
    <w:p>
      <w:pPr>
        <w:keepNext w:val="0"/>
        <w:keepLines w:val="0"/>
        <w:pageBreakBefore w:val="0"/>
        <w:widowControl w:val="0"/>
        <w:kinsoku/>
        <w:wordWrap/>
        <w:overflowPunct/>
        <w:topLinePunct w:val="0"/>
        <w:autoSpaceDE/>
        <w:autoSpaceDN/>
        <w:bidi w:val="0"/>
        <w:adjustRightInd/>
        <w:snapToGrid/>
        <w:spacing w:line="560" w:lineRule="exact"/>
        <w:ind w:firstLine="6080" w:firstLineChars="19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邸秀娟</w:t>
      </w:r>
      <w:bookmarkStart w:id="0" w:name="_GoBack"/>
      <w:bookmarkEnd w:id="0"/>
      <w:r>
        <w:rPr>
          <w:rFonts w:hint="eastAsia" w:ascii="仿宋_GB2312" w:hAnsi="Times New Roman" w:eastAsia="仿宋_GB2312" w:cs="Times New Roman"/>
          <w:sz w:val="32"/>
          <w:szCs w:val="32"/>
        </w:rPr>
        <w:t>88515697</w:t>
      </w:r>
    </w:p>
    <w:p>
      <w:pPr>
        <w:keepNext w:val="0"/>
        <w:keepLines w:val="0"/>
        <w:pageBreakBefore w:val="0"/>
        <w:widowControl w:val="0"/>
        <w:kinsoku/>
        <w:wordWrap/>
        <w:overflowPunct/>
        <w:topLinePunct w:val="0"/>
        <w:autoSpaceDE/>
        <w:autoSpaceDN/>
        <w:bidi w:val="0"/>
        <w:adjustRightInd/>
        <w:snapToGrid/>
        <w:spacing w:line="560" w:lineRule="exact"/>
        <w:ind w:firstLine="6080" w:firstLineChars="1900"/>
        <w:jc w:val="both"/>
        <w:textAlignment w:val="auto"/>
        <w:rPr>
          <w:rFonts w:hint="eastAsia" w:eastAsia="仿宋_GB2312"/>
          <w:sz w:val="32"/>
        </w:rPr>
      </w:pPr>
      <w:r>
        <w:rPr>
          <w:rFonts w:hint="eastAsia" w:ascii="仿宋_GB2312" w:eastAsia="仿宋_GB2312"/>
          <w:sz w:val="32"/>
          <w:szCs w:val="32"/>
        </w:rPr>
        <w:t>唐育科88520193</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sz w:val="32"/>
        </w:rPr>
      </w:pPr>
      <w:r>
        <w:rPr>
          <w:rFonts w:hint="eastAsia" w:eastAsia="仿宋_GB2312"/>
          <w:sz w:val="32"/>
        </w:rPr>
        <w:t>抄送：</w:t>
      </w:r>
      <w:r>
        <w:rPr>
          <w:rFonts w:hint="eastAsia" w:eastAsia="仿宋_GB2312"/>
          <w:spacing w:val="-6"/>
          <w:sz w:val="32"/>
        </w:rPr>
        <w:t>区政府政务督查室</w:t>
      </w:r>
    </w:p>
    <w:p/>
    <w:sectPr>
      <w:footerReference r:id="rId3" w:type="default"/>
      <w:pgSz w:w="11906" w:h="16838"/>
      <w:pgMar w:top="2098" w:right="1474" w:bottom="1984" w:left="1588"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  \* MERGEFORMAT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  \* MERGEFORMAT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5Y2RjZDc3MTYwYjBkMTFhZmFhMDkzNzEyM2U0MDUifQ=="/>
    <w:docVar w:name="KSO_WPS_MARK_KEY" w:val="1ed79edf-ae70-4e75-9fc2-b372a2a3189c"/>
  </w:docVars>
  <w:rsids>
    <w:rsidRoot w:val="00000000"/>
    <w:rsid w:val="00BF3403"/>
    <w:rsid w:val="02E03A2A"/>
    <w:rsid w:val="031B5A06"/>
    <w:rsid w:val="06382023"/>
    <w:rsid w:val="068F658C"/>
    <w:rsid w:val="071C4121"/>
    <w:rsid w:val="0861149B"/>
    <w:rsid w:val="09A62505"/>
    <w:rsid w:val="0B2159D0"/>
    <w:rsid w:val="0BE91440"/>
    <w:rsid w:val="0C151740"/>
    <w:rsid w:val="0C7E7A38"/>
    <w:rsid w:val="0D171D47"/>
    <w:rsid w:val="0D4E1EA3"/>
    <w:rsid w:val="0EA4458C"/>
    <w:rsid w:val="0F873B4A"/>
    <w:rsid w:val="0F974A67"/>
    <w:rsid w:val="0FA7589A"/>
    <w:rsid w:val="0FB12275"/>
    <w:rsid w:val="104729B9"/>
    <w:rsid w:val="11AB6BD9"/>
    <w:rsid w:val="11ED459F"/>
    <w:rsid w:val="12F9640D"/>
    <w:rsid w:val="15D55F4C"/>
    <w:rsid w:val="16DB47A7"/>
    <w:rsid w:val="16E318AE"/>
    <w:rsid w:val="178D5376"/>
    <w:rsid w:val="1A62247C"/>
    <w:rsid w:val="1C1A097B"/>
    <w:rsid w:val="1C6725D8"/>
    <w:rsid w:val="1CD203FA"/>
    <w:rsid w:val="1CF60CAF"/>
    <w:rsid w:val="1E4160E0"/>
    <w:rsid w:val="1EE47B84"/>
    <w:rsid w:val="20312D30"/>
    <w:rsid w:val="208C4E43"/>
    <w:rsid w:val="22205764"/>
    <w:rsid w:val="24230F3C"/>
    <w:rsid w:val="24540A05"/>
    <w:rsid w:val="24D24589"/>
    <w:rsid w:val="26EE1123"/>
    <w:rsid w:val="2780018A"/>
    <w:rsid w:val="27A22094"/>
    <w:rsid w:val="27CC1EEA"/>
    <w:rsid w:val="27D8263D"/>
    <w:rsid w:val="280D6F2D"/>
    <w:rsid w:val="28E633AA"/>
    <w:rsid w:val="2B0E14A4"/>
    <w:rsid w:val="2B831D9B"/>
    <w:rsid w:val="2B96071F"/>
    <w:rsid w:val="2B9D1B1A"/>
    <w:rsid w:val="2C117D75"/>
    <w:rsid w:val="2DF83A39"/>
    <w:rsid w:val="31645F74"/>
    <w:rsid w:val="31770584"/>
    <w:rsid w:val="31F2079F"/>
    <w:rsid w:val="32290665"/>
    <w:rsid w:val="323C7F83"/>
    <w:rsid w:val="33955886"/>
    <w:rsid w:val="33C323F3"/>
    <w:rsid w:val="350C0767"/>
    <w:rsid w:val="35670617"/>
    <w:rsid w:val="364041CF"/>
    <w:rsid w:val="394D3FC3"/>
    <w:rsid w:val="39FF0BE3"/>
    <w:rsid w:val="3A704B3D"/>
    <w:rsid w:val="3A7B2097"/>
    <w:rsid w:val="3B0F229E"/>
    <w:rsid w:val="3C2D57BC"/>
    <w:rsid w:val="3D6469F5"/>
    <w:rsid w:val="3D687B67"/>
    <w:rsid w:val="3D893D2F"/>
    <w:rsid w:val="3DDC35E6"/>
    <w:rsid w:val="3ED94ECE"/>
    <w:rsid w:val="3FE02575"/>
    <w:rsid w:val="4105077F"/>
    <w:rsid w:val="436E16DE"/>
    <w:rsid w:val="44AA44D5"/>
    <w:rsid w:val="4577128F"/>
    <w:rsid w:val="47202A58"/>
    <w:rsid w:val="47615AFF"/>
    <w:rsid w:val="48667F57"/>
    <w:rsid w:val="48E34F9B"/>
    <w:rsid w:val="4955299C"/>
    <w:rsid w:val="497F5619"/>
    <w:rsid w:val="49F001EC"/>
    <w:rsid w:val="4A8C758B"/>
    <w:rsid w:val="4D354E86"/>
    <w:rsid w:val="4EB726FD"/>
    <w:rsid w:val="4EDB63EB"/>
    <w:rsid w:val="4FAF6366"/>
    <w:rsid w:val="50EF3C05"/>
    <w:rsid w:val="51013490"/>
    <w:rsid w:val="51E71567"/>
    <w:rsid w:val="5273460B"/>
    <w:rsid w:val="52CA29FF"/>
    <w:rsid w:val="53325996"/>
    <w:rsid w:val="55294389"/>
    <w:rsid w:val="55CE57AE"/>
    <w:rsid w:val="56C43C09"/>
    <w:rsid w:val="56FD161D"/>
    <w:rsid w:val="57CF2865"/>
    <w:rsid w:val="58194DC9"/>
    <w:rsid w:val="589A5F8E"/>
    <w:rsid w:val="596B201C"/>
    <w:rsid w:val="5BE002A5"/>
    <w:rsid w:val="5BEA2363"/>
    <w:rsid w:val="5D2A3F17"/>
    <w:rsid w:val="5D9C768D"/>
    <w:rsid w:val="601D235C"/>
    <w:rsid w:val="60776D1A"/>
    <w:rsid w:val="61A7575F"/>
    <w:rsid w:val="61B81E00"/>
    <w:rsid w:val="61C06B08"/>
    <w:rsid w:val="61E83AA9"/>
    <w:rsid w:val="62FB1FD9"/>
    <w:rsid w:val="633C2039"/>
    <w:rsid w:val="63557AD3"/>
    <w:rsid w:val="63571D85"/>
    <w:rsid w:val="63EC73DE"/>
    <w:rsid w:val="64587E1C"/>
    <w:rsid w:val="6505215C"/>
    <w:rsid w:val="651532F4"/>
    <w:rsid w:val="65BB6D4A"/>
    <w:rsid w:val="673051D2"/>
    <w:rsid w:val="67604FB6"/>
    <w:rsid w:val="676F3DA6"/>
    <w:rsid w:val="69AE4A9D"/>
    <w:rsid w:val="6A0134E9"/>
    <w:rsid w:val="6C244257"/>
    <w:rsid w:val="6E657628"/>
    <w:rsid w:val="6ED722D3"/>
    <w:rsid w:val="6F370FC4"/>
    <w:rsid w:val="6FB42615"/>
    <w:rsid w:val="700D4050"/>
    <w:rsid w:val="71484EAC"/>
    <w:rsid w:val="71BC28B1"/>
    <w:rsid w:val="728D727D"/>
    <w:rsid w:val="73722F12"/>
    <w:rsid w:val="742C2D16"/>
    <w:rsid w:val="74BE0606"/>
    <w:rsid w:val="74D55507"/>
    <w:rsid w:val="75AA195E"/>
    <w:rsid w:val="75AA7330"/>
    <w:rsid w:val="77075720"/>
    <w:rsid w:val="77204A34"/>
    <w:rsid w:val="78BB0D9A"/>
    <w:rsid w:val="79224002"/>
    <w:rsid w:val="793F30DA"/>
    <w:rsid w:val="79464653"/>
    <w:rsid w:val="79B33111"/>
    <w:rsid w:val="79F17A2D"/>
    <w:rsid w:val="7BC31C46"/>
    <w:rsid w:val="7E017C35"/>
    <w:rsid w:val="7E085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1"/>
    <w:qFormat/>
    <w:uiPriority w:val="0"/>
    <w:pPr>
      <w:spacing w:before="240" w:after="60"/>
      <w:jc w:val="center"/>
      <w:outlineLvl w:val="0"/>
    </w:pPr>
    <w:rPr>
      <w:rFonts w:ascii="Cambria" w:hAnsi="Cambria"/>
      <w:b/>
      <w:bCs/>
      <w:szCs w:val="32"/>
    </w:rPr>
  </w:style>
  <w:style w:type="character" w:styleId="8">
    <w:name w:val="Strong"/>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1060</Words>
  <Characters>1082</Characters>
  <Lines>0</Lines>
  <Paragraphs>0</Paragraphs>
  <TotalTime>0</TotalTime>
  <ScaleCrop>false</ScaleCrop>
  <LinksUpToDate>false</LinksUpToDate>
  <CharactersWithSpaces>1156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2025-03-24T02:19:00Z</dcterms:created>
  <dc:creator>Administrator</dc:creator>
  <cp:lastModifiedBy>Transparent°</cp:lastModifiedBy>
  <dcterms:modified xsi:type="dcterms:W3CDTF">2025-03-29T07:17:45Z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87781B2811DD4EAEBDBFFB77337228CD_12</vt:lpwstr>
  </property>
</Properties>
</file>