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10" w:rsidRDefault="00C43510" w:rsidP="00C43510">
      <w:pPr>
        <w:rPr>
          <w:rFonts w:ascii="宋体" w:hAnsi="宋体"/>
          <w:b/>
          <w:sz w:val="44"/>
          <w:szCs w:val="44"/>
        </w:rPr>
      </w:pPr>
      <w:r>
        <w:rPr>
          <w:rFonts w:ascii="黑体" w:eastAsia="黑体" w:hint="eastAsia"/>
          <w:sz w:val="28"/>
        </w:rPr>
        <w:t>答复方式：</w:t>
      </w:r>
      <w:proofErr w:type="gramStart"/>
      <w:r>
        <w:rPr>
          <w:rFonts w:ascii="黑体" w:eastAsia="黑体" w:hint="eastAsia"/>
          <w:sz w:val="28"/>
        </w:rPr>
        <w:t>面复</w:t>
      </w:r>
      <w:proofErr w:type="gramEnd"/>
      <w:r w:rsidRPr="00640A1D">
        <w:rPr>
          <w:rFonts w:ascii="黑体" w:eastAsia="黑体" w:hint="eastAsia"/>
          <w:sz w:val="28"/>
        </w:rPr>
        <w:t xml:space="preserve">   </w:t>
      </w:r>
      <w:r>
        <w:rPr>
          <w:rFonts w:ascii="黑体" w:eastAsia="黑体" w:hint="eastAsia"/>
          <w:sz w:val="28"/>
        </w:rPr>
        <w:t xml:space="preserve">                         </w:t>
      </w:r>
      <w:r w:rsidRPr="00640A1D">
        <w:rPr>
          <w:rFonts w:ascii="黑体" w:eastAsia="黑体" w:hint="eastAsia"/>
          <w:sz w:val="28"/>
        </w:rPr>
        <w:t xml:space="preserve">          标记：</w:t>
      </w:r>
      <w:r>
        <w:rPr>
          <w:rFonts w:ascii="黑体" w:eastAsia="黑体" w:hint="eastAsia"/>
          <w:spacing w:val="-4"/>
          <w:sz w:val="28"/>
        </w:rPr>
        <w:t>A</w:t>
      </w:r>
    </w:p>
    <w:p w:rsidR="007F7A36" w:rsidRDefault="007F7A36">
      <w:pPr>
        <w:spacing w:line="600" w:lineRule="exact"/>
        <w:jc w:val="center"/>
        <w:rPr>
          <w:rFonts w:ascii="宋体" w:hAnsi="宋体"/>
          <w:spacing w:val="-10"/>
          <w:sz w:val="44"/>
        </w:rPr>
      </w:pPr>
    </w:p>
    <w:p w:rsidR="007F7A36" w:rsidRDefault="00C43510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即墨区住房和城乡建设局</w:t>
      </w:r>
    </w:p>
    <w:p w:rsidR="007F7A36" w:rsidRDefault="00C43510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关于对区政协十五届三次会议第166号</w:t>
      </w:r>
    </w:p>
    <w:p w:rsidR="007F7A36" w:rsidRDefault="00C43510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提 案 的 答 复</w:t>
      </w:r>
    </w:p>
    <w:p w:rsidR="007F7A36" w:rsidRDefault="007F7A36"/>
    <w:p w:rsidR="007F7A36" w:rsidRDefault="007F7A36">
      <w:pPr>
        <w:rPr>
          <w:spacing w:val="-6"/>
        </w:rPr>
      </w:pPr>
    </w:p>
    <w:p w:rsidR="007F7A36" w:rsidRDefault="00C43510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贾云飞委员：</w:t>
      </w:r>
    </w:p>
    <w:p w:rsidR="007F7A36" w:rsidRDefault="00C43510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您提出的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“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关于</w:t>
      </w:r>
      <w:r>
        <w:rPr>
          <w:rFonts w:ascii="仿宋" w:eastAsia="仿宋" w:hAnsi="仿宋" w:hint="eastAsia"/>
          <w:sz w:val="32"/>
          <w:szCs w:val="32"/>
        </w:rPr>
        <w:t>以“绣花功夫”推进城市精细化管理</w:t>
      </w:r>
      <w:r>
        <w:rPr>
          <w:rFonts w:ascii="仿宋_GB2312" w:eastAsia="仿宋_GB2312" w:hint="eastAsia"/>
          <w:spacing w:val="-6"/>
          <w:sz w:val="32"/>
          <w:szCs w:val="32"/>
        </w:rPr>
        <w:t>的提案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”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收悉。现答复如下：</w:t>
      </w:r>
    </w:p>
    <w:p w:rsidR="007F7A36" w:rsidRDefault="00C43510">
      <w:pPr>
        <w:spacing w:line="560" w:lineRule="exact"/>
        <w:ind w:firstLine="645"/>
        <w:jc w:val="lef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结合2023年城区环境品质整治提升和城市园林绿化精细化养护品质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提升攻坚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行动工作要求，区住建局加强养护管理各项措施，全面提升我区园林绿化品质，提高夜景亮化和交通秩序管理水平，推进全国文明城市创建工作。</w:t>
      </w:r>
    </w:p>
    <w:p w:rsidR="007F7A36" w:rsidRDefault="00C43510">
      <w:pPr>
        <w:spacing w:line="560" w:lineRule="exact"/>
        <w:ind w:firstLineChars="200" w:firstLine="616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>一、加强城市公园管理维护</w:t>
      </w:r>
    </w:p>
    <w:p w:rsidR="007F7A36" w:rsidRDefault="00C43510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一是组织相关人员对城区现有公园进行摸排，对符合条件的建立台账，并积极对接公园管理责任单位，提出针对公园内珍贵、高大且需要重点保护的树木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安装草石隔离带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的建议。并督促相关责任单位加强树木树穴周边杂草清理和水肥管理，保证树木健康生长。二是结合工程项目建设，针对城市公园内珍贵、高大且需要重点保护的树木，建议建设单位合理规划设计方案，采用“隔离带”对其进行保护，便于浇水、节水，同时美化环境。</w:t>
      </w:r>
    </w:p>
    <w:p w:rsidR="007F7A36" w:rsidRDefault="00C43510">
      <w:pPr>
        <w:spacing w:line="560" w:lineRule="exact"/>
        <w:ind w:firstLineChars="200" w:firstLine="616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>二、加强城区市政道路园林绿化精细化养护管理</w:t>
      </w:r>
    </w:p>
    <w:p w:rsidR="007F7A36" w:rsidRDefault="00C43510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一是为提高城区市政道路园林养护管理水平，年初即墨区</w:t>
      </w:r>
      <w:r>
        <w:rPr>
          <w:rFonts w:ascii="仿宋_GB2312" w:eastAsia="仿宋_GB2312" w:hint="eastAsia"/>
          <w:spacing w:val="-6"/>
          <w:sz w:val="32"/>
          <w:szCs w:val="32"/>
        </w:rPr>
        <w:lastRenderedPageBreak/>
        <w:t>住建局制定了2024年养护管理计划，结合城区所有统管主次干道的实际情况，分别针对每条路段制定养护工作计划，全面提升统管道路园林绿化养护管理水平。二是按照精细化管护要求，学习借鉴先进区位管护经验，结合园艺师进社区“十百千”活动，每年定期组织各镇街、各功能区、各相关单位分管园林负责人、直接责任人，及其管辖物业园林管护责任人，养护企业一线工人代表等进行城区园林绿化养护管理业务培训，通过交流学习、现场实践操作等方式，提高园林技术人员的业务能力。提升城区精细化养护管理水平。三是是为解决城市道路绿化管护责任不明确问题。目前，纳入区级统管194处主次干道、背街小巷、街头游园、广场、小区外周边、商业大街周边等绿地管护责任，保证沿路两侧的绿地均纳入统一养护管理，统一管理标准，提高工作效率，提升城市道路精细化管护水平。</w:t>
      </w:r>
    </w:p>
    <w:p w:rsidR="007F7A36" w:rsidRDefault="00C4351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三、加强夜景亮化管理维护</w:t>
      </w:r>
    </w:p>
    <w:p w:rsidR="007F7A36" w:rsidRDefault="00C43510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目前，我区景观亮化设施因缺少运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维资金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及专业的景观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亮化运维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单位，相关运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维制度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及标准难以落实。我局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拟协调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区城管办等相关单位，按照“规范化运行、标准化维护”的原则，对照研究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精细化运维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街区达标创建考评细则，确定运维机制，在城区重点区域全面推行精细化运行和维护，通过建章立制、规范运行、精细维护，不断延长设施使用寿命，维护良好运行效果。目前，青岛市城市管理局正在牵头制定全市景观照明发展规划，我们将根据市景观亮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化整体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规划，制定符合我区实际的景观亮化实施方案，并积极争取上级资金投入及引导社会资金加大投资力度，最大程度发挥景观照明投资的经济社会效益。</w:t>
      </w:r>
    </w:p>
    <w:p w:rsidR="007F7A36" w:rsidRDefault="00C43510">
      <w:pPr>
        <w:spacing w:line="560" w:lineRule="exact"/>
        <w:ind w:firstLineChars="200" w:firstLine="616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lastRenderedPageBreak/>
        <w:t>四、加强交通秩序管理维护</w:t>
      </w:r>
    </w:p>
    <w:p w:rsidR="007F7A36" w:rsidRDefault="00C43510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bCs/>
          <w:spacing w:val="-6"/>
          <w:sz w:val="32"/>
          <w:szCs w:val="32"/>
        </w:rPr>
        <w:t>一是加大公共停车场建设力度。</w:t>
      </w:r>
      <w:r>
        <w:rPr>
          <w:rFonts w:ascii="仿宋_GB2312" w:eastAsia="仿宋_GB2312" w:hint="eastAsia"/>
          <w:spacing w:val="-6"/>
          <w:sz w:val="32"/>
          <w:szCs w:val="32"/>
        </w:rPr>
        <w:t>自城市更新工作以来，全区开工建设了17座公共停车场，总投资9.99亿元，涉及停车泊位8586个。2024年全区计划投资4.24亿元推动云中栈道二期停车场、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岘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山公园二期停车场、中医医院北部院区停车楼、即墨区第二人民医院停车楼等12座公共停车场建设，涉及停车泊位5426个，其中中医医院北部院区停车楼已安装到二层，正在进行回填土施工，即墨区第二人民医院停车楼主体结构施工完成，一二层二次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结构反坎浇筑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完成，其他项目正在严格对照项目建设计划，按节点推进建设进度。</w:t>
      </w:r>
      <w:r>
        <w:rPr>
          <w:rFonts w:ascii="仿宋_GB2312" w:eastAsia="仿宋_GB2312" w:hint="eastAsia"/>
          <w:bCs/>
          <w:spacing w:val="-6"/>
          <w:sz w:val="32"/>
          <w:szCs w:val="32"/>
        </w:rPr>
        <w:t>二是持续开展停车资源共享工作。</w:t>
      </w:r>
      <w:r>
        <w:rPr>
          <w:rFonts w:ascii="仿宋_GB2312" w:eastAsia="仿宋_GB2312" w:hint="eastAsia"/>
          <w:spacing w:val="-6"/>
          <w:sz w:val="32"/>
          <w:szCs w:val="32"/>
        </w:rPr>
        <w:t>聚焦停车热点区域，创新停车设施供给和管理的方式方法，深度挖掘闲置停车资源。截至2023年，全区38处机关事业单位停车泊位智能化改造全部完成，80处经营性停车场实现开放共享，累计共享泊位17000余个。2024年计划推动不少于30处经营性停车场和居民小区停车场实现开放共享，通过激活闲置车位，盘活存量资源的方式，有效聚合零散车位、零散时间、零散需求。</w:t>
      </w:r>
    </w:p>
    <w:p w:rsidR="007F7A36" w:rsidRDefault="007F7A36">
      <w:pPr>
        <w:rPr>
          <w:rFonts w:ascii="仿宋_GB2312" w:eastAsia="仿宋_GB2312"/>
          <w:spacing w:val="-6"/>
          <w:sz w:val="32"/>
          <w:szCs w:val="32"/>
        </w:rPr>
      </w:pPr>
    </w:p>
    <w:p w:rsidR="007F7A36" w:rsidRDefault="00C43510" w:rsidP="00C43510">
      <w:pPr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 xml:space="preserve">                                  2024年</w:t>
      </w:r>
      <w:r w:rsidR="00163DA6">
        <w:rPr>
          <w:rFonts w:ascii="仿宋_GB2312" w:eastAsia="仿宋_GB2312" w:hint="eastAsia"/>
          <w:spacing w:val="-6"/>
          <w:sz w:val="32"/>
          <w:szCs w:val="32"/>
        </w:rPr>
        <w:t>4</w:t>
      </w:r>
      <w:r>
        <w:rPr>
          <w:rFonts w:ascii="仿宋_GB2312" w:eastAsia="仿宋_GB2312" w:hint="eastAsia"/>
          <w:spacing w:val="-6"/>
          <w:sz w:val="32"/>
          <w:szCs w:val="32"/>
        </w:rPr>
        <w:t>月</w:t>
      </w:r>
      <w:r w:rsidR="00163DA6">
        <w:rPr>
          <w:rFonts w:ascii="仿宋_GB2312" w:eastAsia="仿宋_GB2312" w:hint="eastAsia"/>
          <w:spacing w:val="-6"/>
          <w:sz w:val="32"/>
          <w:szCs w:val="32"/>
        </w:rPr>
        <w:t>7</w:t>
      </w:r>
      <w:r>
        <w:rPr>
          <w:rFonts w:ascii="仿宋_GB2312" w:eastAsia="仿宋_GB2312" w:hint="eastAsia"/>
          <w:spacing w:val="-6"/>
          <w:sz w:val="32"/>
          <w:szCs w:val="32"/>
        </w:rPr>
        <w:t>日</w:t>
      </w:r>
    </w:p>
    <w:p w:rsidR="00C43510" w:rsidRDefault="00C43510">
      <w:pPr>
        <w:rPr>
          <w:rFonts w:ascii="仿宋_GB2312" w:eastAsia="仿宋_GB2312"/>
          <w:spacing w:val="-6"/>
          <w:sz w:val="32"/>
          <w:szCs w:val="32"/>
        </w:rPr>
      </w:pPr>
    </w:p>
    <w:p w:rsidR="007F7A36" w:rsidRPr="00163DA6" w:rsidRDefault="00C43510">
      <w:pPr>
        <w:rPr>
          <w:rFonts w:ascii="仿宋_GB2312" w:eastAsia="仿宋_GB2312" w:hint="eastAsia"/>
          <w:spacing w:val="-6"/>
          <w:sz w:val="32"/>
          <w:szCs w:val="32"/>
        </w:rPr>
      </w:pPr>
      <w:bookmarkStart w:id="0" w:name="_GoBack"/>
      <w:r w:rsidRPr="00163DA6">
        <w:rPr>
          <w:rFonts w:ascii="仿宋_GB2312" w:eastAsia="仿宋_GB2312" w:hint="eastAsia"/>
          <w:spacing w:val="-6"/>
          <w:sz w:val="32"/>
          <w:szCs w:val="32"/>
        </w:rPr>
        <w:t>签发领导：</w:t>
      </w:r>
    </w:p>
    <w:p w:rsidR="007F7A36" w:rsidRPr="00163DA6" w:rsidRDefault="00C43510">
      <w:pPr>
        <w:pStyle w:val="a4"/>
        <w:jc w:val="right"/>
        <w:rPr>
          <w:rFonts w:ascii="仿宋_GB2312" w:eastAsia="仿宋_GB2312" w:hint="eastAsia"/>
          <w:spacing w:val="-6"/>
          <w:szCs w:val="32"/>
        </w:rPr>
      </w:pPr>
      <w:r w:rsidRPr="00163DA6">
        <w:rPr>
          <w:rFonts w:ascii="仿宋_GB2312" w:eastAsia="仿宋_GB2312" w:hint="eastAsia"/>
          <w:spacing w:val="-6"/>
          <w:szCs w:val="32"/>
        </w:rPr>
        <w:t>承办人及电话：</w:t>
      </w:r>
      <w:r w:rsidRPr="00163DA6">
        <w:rPr>
          <w:rFonts w:ascii="仿宋_GB2312" w:eastAsia="仿宋_GB2312" w:hint="eastAsia"/>
          <w:spacing w:val="-6"/>
        </w:rPr>
        <w:t>王文永 86655907</w:t>
      </w:r>
    </w:p>
    <w:p w:rsidR="007F7A36" w:rsidRPr="00163DA6" w:rsidRDefault="00C43510" w:rsidP="00180493">
      <w:pPr>
        <w:pStyle w:val="a4"/>
        <w:spacing w:line="560" w:lineRule="exact"/>
        <w:ind w:right="616"/>
        <w:jc w:val="left"/>
        <w:rPr>
          <w:rFonts w:ascii="仿宋_GB2312" w:eastAsia="仿宋_GB2312" w:hint="eastAsia"/>
        </w:rPr>
      </w:pPr>
      <w:r w:rsidRPr="00163DA6">
        <w:rPr>
          <w:rFonts w:ascii="仿宋_GB2312" w:eastAsia="仿宋_GB2312" w:hint="eastAsia"/>
          <w:spacing w:val="-6"/>
          <w:szCs w:val="32"/>
        </w:rPr>
        <w:t>抄送：区政府</w:t>
      </w:r>
      <w:r w:rsidR="00180493">
        <w:rPr>
          <w:rFonts w:ascii="仿宋_GB2312" w:eastAsia="仿宋_GB2312" w:hint="eastAsia"/>
          <w:spacing w:val="-6"/>
          <w:szCs w:val="32"/>
        </w:rPr>
        <w:t>政务督查室</w:t>
      </w:r>
      <w:bookmarkEnd w:id="0"/>
    </w:p>
    <w:sectPr w:rsidR="007F7A36" w:rsidRPr="00163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9A" w:rsidRDefault="00E0609A" w:rsidP="002775C4">
      <w:r>
        <w:separator/>
      </w:r>
    </w:p>
  </w:endnote>
  <w:endnote w:type="continuationSeparator" w:id="0">
    <w:p w:rsidR="00E0609A" w:rsidRDefault="00E0609A" w:rsidP="0027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9A" w:rsidRDefault="00E0609A" w:rsidP="002775C4">
      <w:r>
        <w:separator/>
      </w:r>
    </w:p>
  </w:footnote>
  <w:footnote w:type="continuationSeparator" w:id="0">
    <w:p w:rsidR="00E0609A" w:rsidRDefault="00E0609A" w:rsidP="00277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MWNjMzQ1NWZmZjliZDAyMWI0OGY2NDMzNDQ5YTgifQ=="/>
  </w:docVars>
  <w:rsids>
    <w:rsidRoot w:val="5B7F28A0"/>
    <w:rsid w:val="00163DA6"/>
    <w:rsid w:val="00180493"/>
    <w:rsid w:val="002775C4"/>
    <w:rsid w:val="002E570E"/>
    <w:rsid w:val="007F7A36"/>
    <w:rsid w:val="00C43510"/>
    <w:rsid w:val="00E0609A"/>
    <w:rsid w:val="0EC14416"/>
    <w:rsid w:val="10B5029F"/>
    <w:rsid w:val="1332611D"/>
    <w:rsid w:val="191C3012"/>
    <w:rsid w:val="1C036229"/>
    <w:rsid w:val="22000ED9"/>
    <w:rsid w:val="271B299E"/>
    <w:rsid w:val="2DBB12EE"/>
    <w:rsid w:val="34504CA0"/>
    <w:rsid w:val="3A8B0A21"/>
    <w:rsid w:val="441613E3"/>
    <w:rsid w:val="469F4F9C"/>
    <w:rsid w:val="497D4B11"/>
    <w:rsid w:val="4F7223EB"/>
    <w:rsid w:val="4F8851C5"/>
    <w:rsid w:val="501C1BED"/>
    <w:rsid w:val="54840334"/>
    <w:rsid w:val="5B7F28A0"/>
    <w:rsid w:val="5EDC4FA5"/>
    <w:rsid w:val="73AE7BFB"/>
    <w:rsid w:val="7508423C"/>
    <w:rsid w:val="7E32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firstLineChars="200" w:firstLine="420"/>
    </w:pPr>
  </w:style>
  <w:style w:type="paragraph" w:styleId="a4">
    <w:name w:val="Date"/>
    <w:basedOn w:val="a"/>
    <w:next w:val="a"/>
    <w:autoRedefine/>
    <w:qFormat/>
    <w:rPr>
      <w:sz w:val="32"/>
      <w:szCs w:val="20"/>
    </w:rPr>
  </w:style>
  <w:style w:type="paragraph" w:styleId="1">
    <w:name w:val="toc 1"/>
    <w:basedOn w:val="a"/>
    <w:next w:val="a"/>
    <w:autoRedefine/>
    <w:uiPriority w:val="39"/>
    <w:unhideWhenUsed/>
    <w:qFormat/>
    <w:rPr>
      <w:spacing w:val="-6"/>
      <w:sz w:val="32"/>
      <w:szCs w:val="32"/>
    </w:rPr>
  </w:style>
  <w:style w:type="paragraph" w:styleId="a5">
    <w:name w:val="header"/>
    <w:basedOn w:val="a"/>
    <w:link w:val="Char"/>
    <w:rsid w:val="00277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775C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277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775C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firstLineChars="200" w:firstLine="420"/>
    </w:pPr>
  </w:style>
  <w:style w:type="paragraph" w:styleId="a4">
    <w:name w:val="Date"/>
    <w:basedOn w:val="a"/>
    <w:next w:val="a"/>
    <w:autoRedefine/>
    <w:qFormat/>
    <w:rPr>
      <w:sz w:val="32"/>
      <w:szCs w:val="20"/>
    </w:rPr>
  </w:style>
  <w:style w:type="paragraph" w:styleId="1">
    <w:name w:val="toc 1"/>
    <w:basedOn w:val="a"/>
    <w:next w:val="a"/>
    <w:autoRedefine/>
    <w:uiPriority w:val="39"/>
    <w:unhideWhenUsed/>
    <w:qFormat/>
    <w:rPr>
      <w:spacing w:val="-6"/>
      <w:sz w:val="32"/>
      <w:szCs w:val="32"/>
    </w:rPr>
  </w:style>
  <w:style w:type="paragraph" w:styleId="a5">
    <w:name w:val="header"/>
    <w:basedOn w:val="a"/>
    <w:link w:val="Char"/>
    <w:rsid w:val="00277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775C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277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775C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吖 溪肜</dc:creator>
  <cp:lastModifiedBy>123</cp:lastModifiedBy>
  <cp:revision>6</cp:revision>
  <dcterms:created xsi:type="dcterms:W3CDTF">2024-03-21T08:18:00Z</dcterms:created>
  <dcterms:modified xsi:type="dcterms:W3CDTF">2024-04-08T03:08:00Z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58643CCAB97647C19E02003C31737B79_11</vt:lpwstr>
  </property>
</Properties>
</file>