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7BA9" w:rsidRDefault="009E7BA9" w:rsidP="009E7BA9">
      <w:pPr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28"/>
        </w:rPr>
        <w:t>答复方式：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 w:rsidRPr="00640A1D"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                         </w:t>
      </w:r>
      <w:r w:rsidRPr="00640A1D">
        <w:rPr>
          <w:rFonts w:ascii="黑体" w:eastAsia="黑体" w:hint="eastAsia"/>
          <w:sz w:val="28"/>
        </w:rPr>
        <w:t xml:space="preserve">          标记：</w:t>
      </w:r>
      <w:r w:rsidRPr="00640A1D">
        <w:rPr>
          <w:rFonts w:ascii="黑体" w:eastAsia="黑体" w:hint="eastAsia"/>
          <w:spacing w:val="-4"/>
          <w:sz w:val="28"/>
        </w:rPr>
        <w:t>A</w:t>
      </w:r>
    </w:p>
    <w:p w:rsidR="00B32DCA" w:rsidRPr="009E7BA9" w:rsidRDefault="00B32DCA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B32DCA" w:rsidRDefault="009E7BA9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B32DCA" w:rsidRDefault="009E7BA9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关于对区政协十五届三次会议第161号</w:t>
      </w:r>
    </w:p>
    <w:p w:rsidR="00B32DCA" w:rsidRDefault="009E7BA9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提 案 的 答 复</w:t>
      </w:r>
    </w:p>
    <w:p w:rsidR="00B32DCA" w:rsidRDefault="00B32DCA">
      <w:pPr>
        <w:rPr>
          <w:rFonts w:ascii="仿宋_GB2312" w:eastAsia="仿宋_GB2312"/>
          <w:spacing w:val="-6"/>
          <w:sz w:val="32"/>
          <w:szCs w:val="32"/>
        </w:rPr>
      </w:pPr>
    </w:p>
    <w:p w:rsidR="00B32DCA" w:rsidRDefault="009E7BA9" w:rsidP="007F3510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王勇代表：</w:t>
      </w:r>
    </w:p>
    <w:p w:rsidR="00B32DCA" w:rsidRDefault="009E7BA9" w:rsidP="007F351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您提出的“关于健全我区井盖设施管理机制，保障城市井盖安全的提案”收悉。现答复如下：</w:t>
      </w:r>
    </w:p>
    <w:p w:rsidR="00B32DCA" w:rsidRDefault="009E7BA9" w:rsidP="007F3510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一、工作开展情况</w:t>
      </w:r>
    </w:p>
    <w:p w:rsidR="00B32DCA" w:rsidRDefault="009E7BA9" w:rsidP="007F3510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1.制定窨井盖治理方案，明确各单位工作职责。为加强城区窨井盖安全管理，青岛市城管委制定下发了《青岛市城市窨井盖治理工作方案的通知》（青城管〔2021〕26号），即墨区城管委制定下发了《关于贯彻落实</w:t>
      </w:r>
      <w:bookmarkStart w:id="0" w:name="Title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&lt;青岛市城市窨井盖治理工作方案</w:t>
      </w:r>
      <w:bookmarkEnd w:id="0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&gt;的通知》（即城管办字〔2021〕3号），通知明确了各责任单位的工作职责。根据通知要求，结合我局工作实际，区住建局制定了《青岛市即墨区住房和城乡建设局城市窨井盖治理工作方案》。</w:t>
      </w:r>
    </w:p>
    <w:p w:rsidR="00B32DCA" w:rsidRDefault="009E7BA9" w:rsidP="007F3510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开展隐患排查治理。为从源头上消除市政道路安全隐患，区住建局组织开展窨井盖大排查大整治行动工作，建立网格化巡查机制，做到隐患排查无死角。目前，城区重点车辆集中通行路段，学校、医院、广场等人流密集的场所周边窨井盖设施完好，通过日常巡查和企业自查对各类窨井盖存在下沉、塌陷、异响、与周边衔接不符、破损等问题进行整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改。</w:t>
      </w:r>
    </w:p>
    <w:p w:rsidR="00B32DCA" w:rsidRDefault="009E7BA9" w:rsidP="007F3510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3.监督指导职责范围内的工程建设单位。施工前随机抽取井盖进行标志标识检查，尤其是重量控制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做为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重点内容；施工过程中落实井盖三方联合验收制度，即建设单位、施工单位、监理单位进行的井盖验收活动；施工过程及后期按照井盖安装要求抽查安装质量是否符合要求，包括高差、异响、防坠网安装情况等。</w:t>
      </w:r>
    </w:p>
    <w:p w:rsidR="00B32DCA" w:rsidRDefault="009E7BA9" w:rsidP="007F3510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二、下步工作打算</w:t>
      </w:r>
    </w:p>
    <w:p w:rsidR="00B32DCA" w:rsidRDefault="009E7BA9" w:rsidP="007F3510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1.继续加强对窨井盖隐患排查治理，做到及时发现、及时上报、及时处置。</w:t>
      </w:r>
    </w:p>
    <w:p w:rsidR="00B32DCA" w:rsidRDefault="009E7BA9" w:rsidP="007F3510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2.及时处置12345热线、数字化城管等平台反映的窨井盖问题，减少安全隐患。</w:t>
      </w:r>
    </w:p>
    <w:p w:rsidR="00B32DCA" w:rsidRDefault="009E7BA9" w:rsidP="007F3510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3.研究探讨引进智能窨井盖监控系统，不断提高窨井盖智能化管理水平。     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</w:t>
      </w:r>
    </w:p>
    <w:p w:rsidR="00B32DCA" w:rsidRDefault="009E7BA9" w:rsidP="007F3510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</w:t>
      </w:r>
    </w:p>
    <w:p w:rsidR="00B32DCA" w:rsidRDefault="009E7BA9" w:rsidP="007F3510">
      <w:pPr>
        <w:spacing w:line="560" w:lineRule="exact"/>
        <w:ind w:firstLineChars="1900" w:firstLine="5852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2024年</w:t>
      </w:r>
      <w:r w:rsidR="007F3510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7F3510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B32DCA" w:rsidRDefault="00B32DCA" w:rsidP="007F351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7F3510" w:rsidRDefault="007F3510" w:rsidP="007F3510">
      <w:pPr>
        <w:pStyle w:val="1"/>
        <w:rPr>
          <w:rFonts w:hint="eastAsia"/>
        </w:rPr>
      </w:pPr>
    </w:p>
    <w:p w:rsidR="007F3510" w:rsidRDefault="007F3510" w:rsidP="007F3510">
      <w:pPr>
        <w:rPr>
          <w:rFonts w:hint="eastAsia"/>
        </w:rPr>
      </w:pPr>
    </w:p>
    <w:p w:rsidR="007F3510" w:rsidRDefault="007F3510" w:rsidP="007F3510">
      <w:pPr>
        <w:pStyle w:val="1"/>
        <w:rPr>
          <w:rFonts w:hint="eastAsia"/>
        </w:rPr>
      </w:pPr>
    </w:p>
    <w:p w:rsidR="007F3510" w:rsidRDefault="007F3510" w:rsidP="007F3510">
      <w:pPr>
        <w:rPr>
          <w:rFonts w:hint="eastAsia"/>
        </w:rPr>
      </w:pPr>
    </w:p>
    <w:p w:rsidR="007F3510" w:rsidRDefault="007F3510" w:rsidP="007F3510">
      <w:pPr>
        <w:pStyle w:val="1"/>
        <w:rPr>
          <w:rFonts w:hint="eastAsia"/>
        </w:rPr>
      </w:pPr>
    </w:p>
    <w:p w:rsidR="007F3510" w:rsidRPr="007F3510" w:rsidRDefault="007F3510" w:rsidP="007F3510"/>
    <w:p w:rsidR="00B32DCA" w:rsidRDefault="009E7BA9" w:rsidP="007F3510">
      <w:pPr>
        <w:spacing w:line="560" w:lineRule="exact"/>
        <w:rPr>
          <w:rFonts w:eastAsia="仿宋_GB2312"/>
          <w:spacing w:val="-6"/>
          <w:sz w:val="32"/>
        </w:rPr>
      </w:pPr>
      <w:r>
        <w:rPr>
          <w:rFonts w:eastAsia="仿宋_GB2312" w:hint="eastAsia"/>
          <w:spacing w:val="-6"/>
          <w:sz w:val="32"/>
        </w:rPr>
        <w:t>签发领导：</w:t>
      </w:r>
    </w:p>
    <w:p w:rsidR="00B32DCA" w:rsidRDefault="009E7BA9" w:rsidP="007F3510">
      <w:pPr>
        <w:pStyle w:val="a5"/>
        <w:spacing w:line="560" w:lineRule="exact"/>
        <w:jc w:val="right"/>
        <w:rPr>
          <w:rFonts w:ascii="仿宋_GB2312" w:eastAsia="仿宋_GB2312" w:hAnsi="黑体"/>
          <w:spacing w:val="-6"/>
        </w:rPr>
      </w:pPr>
      <w:r>
        <w:rPr>
          <w:rFonts w:ascii="仿宋_GB2312" w:eastAsia="仿宋_GB2312" w:hAnsi="黑体" w:hint="eastAsia"/>
          <w:spacing w:val="-6"/>
        </w:rPr>
        <w:t>承办人及电话：吕良武  86655912</w:t>
      </w:r>
    </w:p>
    <w:p w:rsidR="009E7BA9" w:rsidRDefault="009E7BA9" w:rsidP="007F3510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抄送：区政府</w:t>
      </w:r>
      <w:r w:rsidR="007F3510">
        <w:rPr>
          <w:rFonts w:ascii="仿宋_GB2312" w:eastAsia="仿宋_GB2312" w:hint="eastAsia"/>
          <w:spacing w:val="-6"/>
          <w:sz w:val="32"/>
          <w:szCs w:val="32"/>
        </w:rPr>
        <w:t>政务督查室</w:t>
      </w:r>
      <w:bookmarkStart w:id="1" w:name="_GoBack"/>
      <w:bookmarkEnd w:id="1"/>
    </w:p>
    <w:p w:rsidR="00B32DCA" w:rsidRPr="009E7BA9" w:rsidRDefault="00B32DCA">
      <w:pPr>
        <w:pStyle w:val="a5"/>
        <w:spacing w:line="560" w:lineRule="exact"/>
        <w:rPr>
          <w:rFonts w:eastAsia="仿宋_GB2312"/>
          <w:spacing w:val="-6"/>
        </w:rPr>
      </w:pPr>
    </w:p>
    <w:sectPr w:rsidR="00B32DCA" w:rsidRPr="009E7B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7C" w:rsidRDefault="0046547C" w:rsidP="007F3510">
      <w:r>
        <w:separator/>
      </w:r>
    </w:p>
  </w:endnote>
  <w:endnote w:type="continuationSeparator" w:id="0">
    <w:p w:rsidR="0046547C" w:rsidRDefault="0046547C" w:rsidP="007F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7C" w:rsidRDefault="0046547C" w:rsidP="007F3510">
      <w:r>
        <w:separator/>
      </w:r>
    </w:p>
  </w:footnote>
  <w:footnote w:type="continuationSeparator" w:id="0">
    <w:p w:rsidR="0046547C" w:rsidRDefault="0046547C" w:rsidP="007F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DhmNTAzNTM1NjJjZWNlNmY5YzNkMzJlYTUxOGMifQ=="/>
  </w:docVars>
  <w:rsids>
    <w:rsidRoot w:val="00001E2B"/>
    <w:rsid w:val="00001E2B"/>
    <w:rsid w:val="000628EE"/>
    <w:rsid w:val="000D1B5D"/>
    <w:rsid w:val="001541C4"/>
    <w:rsid w:val="001F395D"/>
    <w:rsid w:val="00201422"/>
    <w:rsid w:val="002B0C4D"/>
    <w:rsid w:val="0046547C"/>
    <w:rsid w:val="00491D08"/>
    <w:rsid w:val="004A6E85"/>
    <w:rsid w:val="004A7B21"/>
    <w:rsid w:val="004C4C6A"/>
    <w:rsid w:val="00596C7A"/>
    <w:rsid w:val="006A2FEA"/>
    <w:rsid w:val="007F3510"/>
    <w:rsid w:val="00817302"/>
    <w:rsid w:val="0083023F"/>
    <w:rsid w:val="008726F4"/>
    <w:rsid w:val="00887F2E"/>
    <w:rsid w:val="0092446D"/>
    <w:rsid w:val="00954B25"/>
    <w:rsid w:val="0098337B"/>
    <w:rsid w:val="009E7BA9"/>
    <w:rsid w:val="009F6022"/>
    <w:rsid w:val="00A35350"/>
    <w:rsid w:val="00AF33BE"/>
    <w:rsid w:val="00B32DCA"/>
    <w:rsid w:val="00BD03A4"/>
    <w:rsid w:val="00C77533"/>
    <w:rsid w:val="00C82F1B"/>
    <w:rsid w:val="00C93025"/>
    <w:rsid w:val="00D7675C"/>
    <w:rsid w:val="00DA062F"/>
    <w:rsid w:val="00FA058A"/>
    <w:rsid w:val="00FA449C"/>
    <w:rsid w:val="00FD178D"/>
    <w:rsid w:val="028710B6"/>
    <w:rsid w:val="03936C6A"/>
    <w:rsid w:val="05D4626E"/>
    <w:rsid w:val="079034C0"/>
    <w:rsid w:val="08DE171A"/>
    <w:rsid w:val="0F0415AF"/>
    <w:rsid w:val="0FCB77DB"/>
    <w:rsid w:val="102A4C15"/>
    <w:rsid w:val="103B70AE"/>
    <w:rsid w:val="10B434F4"/>
    <w:rsid w:val="12AE23B5"/>
    <w:rsid w:val="134E0C3A"/>
    <w:rsid w:val="14633DB1"/>
    <w:rsid w:val="171170E7"/>
    <w:rsid w:val="1756102C"/>
    <w:rsid w:val="17E7530F"/>
    <w:rsid w:val="18480FB7"/>
    <w:rsid w:val="18BB7122"/>
    <w:rsid w:val="19C41B53"/>
    <w:rsid w:val="1ACC26DD"/>
    <w:rsid w:val="1B741899"/>
    <w:rsid w:val="1CEC0578"/>
    <w:rsid w:val="1D123EBC"/>
    <w:rsid w:val="21984850"/>
    <w:rsid w:val="22931946"/>
    <w:rsid w:val="237A41C3"/>
    <w:rsid w:val="26D20A42"/>
    <w:rsid w:val="26FE1506"/>
    <w:rsid w:val="27B66AB6"/>
    <w:rsid w:val="27BB513C"/>
    <w:rsid w:val="298E5E88"/>
    <w:rsid w:val="29CE745E"/>
    <w:rsid w:val="2ADD3A5F"/>
    <w:rsid w:val="2C9A6E8D"/>
    <w:rsid w:val="2D125BFD"/>
    <w:rsid w:val="2DCD387E"/>
    <w:rsid w:val="2E821685"/>
    <w:rsid w:val="2EFC4824"/>
    <w:rsid w:val="2F5E57C2"/>
    <w:rsid w:val="2F9959A7"/>
    <w:rsid w:val="304447BB"/>
    <w:rsid w:val="314D62F2"/>
    <w:rsid w:val="34191C89"/>
    <w:rsid w:val="34AE0E27"/>
    <w:rsid w:val="36EE1034"/>
    <w:rsid w:val="387918A7"/>
    <w:rsid w:val="38E96DF0"/>
    <w:rsid w:val="3BC26416"/>
    <w:rsid w:val="3C612A9D"/>
    <w:rsid w:val="3CCF6954"/>
    <w:rsid w:val="3F8E51D3"/>
    <w:rsid w:val="42006597"/>
    <w:rsid w:val="42176DFB"/>
    <w:rsid w:val="43CE2C49"/>
    <w:rsid w:val="455873D1"/>
    <w:rsid w:val="464F0AEA"/>
    <w:rsid w:val="49493CCA"/>
    <w:rsid w:val="4A192D1E"/>
    <w:rsid w:val="4CDB5DA5"/>
    <w:rsid w:val="4D3E5E49"/>
    <w:rsid w:val="4F2F16D4"/>
    <w:rsid w:val="4F5D5E43"/>
    <w:rsid w:val="4F9B372A"/>
    <w:rsid w:val="51754B1B"/>
    <w:rsid w:val="52905963"/>
    <w:rsid w:val="52CF2E03"/>
    <w:rsid w:val="53A15B43"/>
    <w:rsid w:val="53C23AF9"/>
    <w:rsid w:val="541E0990"/>
    <w:rsid w:val="54784522"/>
    <w:rsid w:val="54BC27F4"/>
    <w:rsid w:val="552F4050"/>
    <w:rsid w:val="64E46315"/>
    <w:rsid w:val="658E2AB2"/>
    <w:rsid w:val="67793D50"/>
    <w:rsid w:val="6A8C58DC"/>
    <w:rsid w:val="71F009FC"/>
    <w:rsid w:val="722B2DE0"/>
    <w:rsid w:val="733A3E96"/>
    <w:rsid w:val="740D65A2"/>
    <w:rsid w:val="74B33703"/>
    <w:rsid w:val="755722BA"/>
    <w:rsid w:val="778238A1"/>
    <w:rsid w:val="77BA39FB"/>
    <w:rsid w:val="7A7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Normal Indent"/>
    <w:basedOn w:val="a"/>
    <w:uiPriority w:val="99"/>
    <w:qFormat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Body Text"/>
    <w:basedOn w:val="a"/>
    <w:next w:val="5"/>
    <w:qFormat/>
  </w:style>
  <w:style w:type="paragraph" w:styleId="a5">
    <w:name w:val="Date"/>
    <w:basedOn w:val="a"/>
    <w:next w:val="a"/>
    <w:qFormat/>
    <w:rPr>
      <w:sz w:val="32"/>
      <w:szCs w:val="20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Char">
    <w:name w:val="页脚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Normal Indent"/>
    <w:basedOn w:val="a"/>
    <w:uiPriority w:val="99"/>
    <w:qFormat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Body Text"/>
    <w:basedOn w:val="a"/>
    <w:next w:val="5"/>
    <w:qFormat/>
  </w:style>
  <w:style w:type="paragraph" w:styleId="a5">
    <w:name w:val="Date"/>
    <w:basedOn w:val="a"/>
    <w:next w:val="a"/>
    <w:qFormat/>
    <w:rPr>
      <w:sz w:val="32"/>
      <w:szCs w:val="20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Char">
    <w:name w:val="页脚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6</cp:revision>
  <dcterms:created xsi:type="dcterms:W3CDTF">2014-10-29T12:08:00Z</dcterms:created>
  <dcterms:modified xsi:type="dcterms:W3CDTF">2024-04-08T03:03:00Z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674B3DF30F6F4CCD940F9885A0692216</vt:lpwstr>
  </property>
</Properties>
</file>