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1548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140" w:firstLineChars="2550"/>
        <w:textAlignment w:val="auto"/>
        <w:outlineLvl w:val="9"/>
        <w:rPr>
          <w:rFonts w:ascii="黑体" w:hAnsi="Times New Roman" w:eastAsia="黑体" w:cs="Times New Roman"/>
          <w:sz w:val="28"/>
          <w:szCs w:val="24"/>
        </w:rPr>
      </w:pPr>
      <w:bookmarkStart w:id="0" w:name="_GoBack"/>
      <w:bookmarkEnd w:id="0"/>
      <w:r>
        <w:rPr>
          <w:rFonts w:hint="eastAsia" w:ascii="黑体" w:hAnsi="Times New Roman" w:eastAsia="黑体" w:cs="Times New Roman"/>
          <w:sz w:val="28"/>
          <w:szCs w:val="24"/>
        </w:rPr>
        <w:t>标记：</w:t>
      </w:r>
      <w:r>
        <w:rPr>
          <w:rFonts w:hint="eastAsia" w:ascii="黑体" w:hAnsi="Times New Roman" w:eastAsia="黑体" w:cs="Times New Roman"/>
          <w:spacing w:val="-4"/>
          <w:sz w:val="28"/>
          <w:szCs w:val="24"/>
        </w:rPr>
        <w:t>A</w:t>
      </w:r>
    </w:p>
    <w:p w14:paraId="16B9C0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ascii="宋体" w:hAnsi="宋体" w:eastAsia="宋体" w:cs="Times New Roman"/>
          <w:spacing w:val="-10"/>
          <w:sz w:val="44"/>
          <w:szCs w:val="24"/>
        </w:rPr>
      </w:pPr>
    </w:p>
    <w:p w14:paraId="1A87D78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宋体" w:eastAsia="方正小标宋_GBK" w:cs="Times New Roman"/>
          <w:spacing w:val="-10"/>
          <w:sz w:val="44"/>
          <w:szCs w:val="24"/>
        </w:rPr>
      </w:pPr>
      <w:r>
        <w:rPr>
          <w:rFonts w:hint="eastAsia" w:ascii="方正小标宋_GBK" w:hAnsi="宋体" w:eastAsia="方正小标宋_GBK" w:cs="Times New Roman"/>
          <w:spacing w:val="-10"/>
          <w:sz w:val="44"/>
          <w:szCs w:val="24"/>
        </w:rPr>
        <w:t>即墨区民政局</w:t>
      </w:r>
    </w:p>
    <w:p w14:paraId="46EAC4D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宋体" w:eastAsia="方正小标宋_GBK" w:cs="Times New Roman"/>
          <w:spacing w:val="-10"/>
          <w:sz w:val="44"/>
          <w:szCs w:val="24"/>
        </w:rPr>
      </w:pPr>
      <w:r>
        <w:rPr>
          <w:rFonts w:hint="eastAsia" w:ascii="方正小标宋_GBK" w:hAnsi="宋体" w:eastAsia="方正小标宋_GBK" w:cs="Times New Roman"/>
          <w:spacing w:val="-10"/>
          <w:sz w:val="44"/>
          <w:szCs w:val="24"/>
        </w:rPr>
        <w:t>关于对区十</w:t>
      </w:r>
      <w:r>
        <w:rPr>
          <w:rFonts w:hint="eastAsia" w:ascii="方正小标宋_GBK" w:hAnsi="宋体" w:eastAsia="方正小标宋_GBK" w:cs="Times New Roman"/>
          <w:spacing w:val="-10"/>
          <w:sz w:val="44"/>
          <w:szCs w:val="24"/>
          <w:lang w:val="en-US" w:eastAsia="zh-CN"/>
        </w:rPr>
        <w:t>九</w:t>
      </w:r>
      <w:r>
        <w:rPr>
          <w:rFonts w:hint="eastAsia" w:ascii="方正小标宋_GBK" w:hAnsi="宋体" w:eastAsia="方正小标宋_GBK" w:cs="Times New Roman"/>
          <w:spacing w:val="-10"/>
          <w:sz w:val="44"/>
          <w:szCs w:val="24"/>
        </w:rPr>
        <w:t>届人大</w:t>
      </w:r>
      <w:r>
        <w:rPr>
          <w:rFonts w:hint="eastAsia" w:ascii="方正小标宋_GBK" w:hAnsi="宋体" w:eastAsia="方正小标宋_GBK" w:cs="Times New Roman"/>
          <w:spacing w:val="-10"/>
          <w:sz w:val="44"/>
          <w:szCs w:val="24"/>
          <w:lang w:val="en-US" w:eastAsia="zh-CN"/>
        </w:rPr>
        <w:t>四</w:t>
      </w:r>
      <w:r>
        <w:rPr>
          <w:rFonts w:hint="eastAsia" w:ascii="方正小标宋_GBK" w:hAnsi="宋体" w:eastAsia="方正小标宋_GBK" w:cs="Times New Roman"/>
          <w:spacing w:val="-10"/>
          <w:sz w:val="44"/>
          <w:szCs w:val="24"/>
        </w:rPr>
        <w:t>次会议第</w:t>
      </w:r>
      <w:r>
        <w:rPr>
          <w:rFonts w:hint="eastAsia" w:ascii="方正小标宋_GBK" w:hAnsi="宋体" w:eastAsia="方正小标宋_GBK" w:cs="Times New Roman"/>
          <w:spacing w:val="-10"/>
          <w:sz w:val="44"/>
          <w:szCs w:val="24"/>
          <w:lang w:val="en-US" w:eastAsia="zh-CN"/>
        </w:rPr>
        <w:t>032</w:t>
      </w:r>
      <w:r>
        <w:rPr>
          <w:rFonts w:hint="eastAsia" w:ascii="方正小标宋_GBK" w:hAnsi="宋体" w:eastAsia="方正小标宋_GBK" w:cs="Times New Roman"/>
          <w:spacing w:val="-10"/>
          <w:sz w:val="44"/>
          <w:szCs w:val="24"/>
        </w:rPr>
        <w:t>号</w:t>
      </w:r>
    </w:p>
    <w:p w14:paraId="3D3EC25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宋体" w:eastAsia="方正小标宋_GBK" w:cs="Times New Roman"/>
          <w:spacing w:val="-10"/>
          <w:sz w:val="44"/>
          <w:szCs w:val="24"/>
        </w:rPr>
      </w:pPr>
      <w:r>
        <w:rPr>
          <w:rFonts w:hint="eastAsia" w:ascii="方正小标宋_GBK" w:hAnsi="宋体" w:eastAsia="方正小标宋_GBK" w:cs="Times New Roman"/>
          <w:spacing w:val="-10"/>
          <w:sz w:val="44"/>
          <w:szCs w:val="24"/>
        </w:rPr>
        <w:t>建议的答复</w:t>
      </w:r>
    </w:p>
    <w:p w14:paraId="2189FA5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Times New Roman" w:hAnsi="Times New Roman" w:eastAsia="宋体" w:cs="Times New Roman"/>
          <w:szCs w:val="24"/>
        </w:rPr>
      </w:pPr>
    </w:p>
    <w:p w14:paraId="6B1AE8C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lang w:val="en-US" w:eastAsia="zh-CN"/>
        </w:rPr>
        <w:t>王萌</w:t>
      </w:r>
      <w:r>
        <w:rPr>
          <w:rFonts w:hint="eastAsia" w:ascii="Times New Roman" w:hAnsi="Times New Roman" w:eastAsia="仿宋_GB2312" w:cs="Times New Roman"/>
          <w:spacing w:val="-6"/>
          <w:sz w:val="32"/>
          <w:szCs w:val="24"/>
        </w:rPr>
        <w:t>代表：</w:t>
      </w:r>
    </w:p>
    <w:p w14:paraId="0C1209D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rPr>
        <w:t>您提出的“关于推动社区社会组织发展的建议”收悉。现答复如下：</w:t>
      </w:r>
    </w:p>
    <w:p w14:paraId="0C85D45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lang w:val="en-US" w:eastAsia="zh-CN"/>
        </w:rPr>
      </w:pPr>
      <w:r>
        <w:rPr>
          <w:rFonts w:hint="eastAsia" w:ascii="Times New Roman" w:hAnsi="Times New Roman" w:eastAsia="仿宋_GB2312" w:cs="Times New Roman"/>
          <w:spacing w:val="-6"/>
          <w:sz w:val="32"/>
          <w:szCs w:val="24"/>
          <w:lang w:val="en-US" w:eastAsia="zh-CN"/>
        </w:rPr>
        <w:t>近年来，我局将培育发展社区社会组织作为推动实现共建共治共享、助推社会治理现代化一项重要基础性工作来抓，通过“政策创制、平台建设、人才培养、规范引导”等措施，推动社区社会组织发展。截止目前，已在全区建成1300余个社区社会组织。主要做法有：</w:t>
      </w:r>
    </w:p>
    <w:p w14:paraId="307BF6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hAnsi="Times New Roman" w:eastAsia="仿宋_GB2312" w:cs="Times New Roman"/>
          <w:spacing w:val="-6"/>
          <w:sz w:val="32"/>
          <w:szCs w:val="24"/>
          <w:lang w:eastAsia="zh-CN"/>
        </w:rPr>
      </w:pPr>
      <w:r>
        <w:rPr>
          <w:rFonts w:hint="eastAsia" w:ascii="Times New Roman" w:hAnsi="Times New Roman" w:eastAsia="仿宋_GB2312" w:cs="Times New Roman"/>
          <w:spacing w:val="-6"/>
          <w:sz w:val="32"/>
          <w:szCs w:val="24"/>
          <w:lang w:val="en-US" w:eastAsia="zh-CN"/>
        </w:rPr>
        <w:t>（一）</w:t>
      </w:r>
      <w:r>
        <w:rPr>
          <w:rFonts w:hint="eastAsia" w:ascii="楷体_GB2312" w:hAnsi="楷体_GB2312" w:eastAsia="楷体_GB2312" w:cs="楷体_GB2312"/>
          <w:spacing w:val="-6"/>
          <w:sz w:val="32"/>
          <w:szCs w:val="24"/>
          <w:lang w:val="en-US" w:eastAsia="zh-CN"/>
        </w:rPr>
        <w:t>加大扶持力度，强化政策保障。</w:t>
      </w:r>
      <w:r>
        <w:rPr>
          <w:rFonts w:hint="eastAsia" w:ascii="Times New Roman" w:hAnsi="Times New Roman" w:eastAsia="仿宋_GB2312" w:cs="Times New Roman"/>
          <w:spacing w:val="-6"/>
          <w:sz w:val="32"/>
          <w:szCs w:val="24"/>
          <w:lang w:val="en-US" w:eastAsia="zh-CN"/>
        </w:rPr>
        <w:t>联合组织部门印发《关于培育发展社区社会组织引导参与社会治理的实施方案》，从加强社区社会组织党建引领、明确社区社会组织培育发展重点、健全社区社会组织发展平台、加强人才队伍建设、加大资金和项目支持力度等方面，推进区社区社会组织发展。支持党组织健全的社区社会组织有序承接政府转移职能、社区减负事项和有关服务项目，社区党组织对社区社会组织开展的公益慈善类服务活动应该给予经费和场地支持。积极</w:t>
      </w:r>
      <w:r>
        <w:rPr>
          <w:rFonts w:hint="eastAsia" w:ascii="仿宋_GB2312" w:hAnsi="Times New Roman" w:eastAsia="仿宋_GB2312" w:cs="Times New Roman"/>
          <w:spacing w:val="-6"/>
          <w:sz w:val="32"/>
          <w:szCs w:val="24"/>
          <w:lang w:eastAsia="zh-CN"/>
        </w:rPr>
        <w:t>配合财税部门做好非营利组织免税资格认定、公益事业捐赠票据申领和公益性捐赠税前扣除资格认定等相关工作，依法落实税费减免等优惠政策。</w:t>
      </w:r>
    </w:p>
    <w:p w14:paraId="65C45A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lang w:val="en-US" w:eastAsia="zh-CN"/>
        </w:rPr>
      </w:pPr>
      <w:r>
        <w:rPr>
          <w:rFonts w:hint="eastAsia" w:ascii="楷体_GB2312" w:hAnsi="楷体_GB2312" w:eastAsia="楷体_GB2312" w:cs="楷体_GB2312"/>
          <w:spacing w:val="-6"/>
          <w:sz w:val="32"/>
          <w:szCs w:val="24"/>
          <w:lang w:val="en-US" w:eastAsia="zh-CN"/>
        </w:rPr>
        <w:t>（二）健全平台功能，整合社会资源。</w:t>
      </w:r>
      <w:r>
        <w:rPr>
          <w:rFonts w:hint="eastAsia" w:ascii="Times New Roman" w:hAnsi="Times New Roman" w:eastAsia="仿宋_GB2312" w:cs="Times New Roman"/>
          <w:spacing w:val="-6"/>
          <w:sz w:val="32"/>
          <w:szCs w:val="24"/>
          <w:lang w:val="en-US" w:eastAsia="zh-CN"/>
        </w:rPr>
        <w:t>在环秀、潮海、通济、北安、龙泉、温泉等12个镇街推动成立社区社会组织联合会，社区社会组织孵化培育和活动场所覆盖率达80%，初步建立了社区资源、居民需求与社区社会组织的对接机制。依托即墨区博智社会组织发展服务中心建设区级社区社会组织孵化基地，为全区社区社会组织提供孵化培育、能力建设、业务咨询、人员培训、资源对接、联谊交流等支持性服务。</w:t>
      </w:r>
      <w:r>
        <w:rPr>
          <w:rFonts w:hint="eastAsia" w:ascii="仿宋_GB2312" w:hAnsi="Times New Roman" w:eastAsia="仿宋_GB2312" w:cs="Times New Roman"/>
          <w:spacing w:val="-6"/>
          <w:sz w:val="32"/>
          <w:szCs w:val="24"/>
          <w:lang w:val="en-US" w:eastAsia="zh-CN"/>
        </w:rPr>
        <w:t>指导各镇街养老服务站</w:t>
      </w:r>
      <w:r>
        <w:rPr>
          <w:rFonts w:hint="eastAsia" w:ascii="仿宋_GB2312" w:hAnsi="Times New Roman" w:eastAsia="仿宋_GB2312" w:cs="Times New Roman"/>
          <w:spacing w:val="-6"/>
          <w:sz w:val="32"/>
          <w:szCs w:val="24"/>
          <w:lang w:eastAsia="zh-CN"/>
        </w:rPr>
        <w:t>向社区群众活动团队提供活动场地和设备。</w:t>
      </w:r>
    </w:p>
    <w:p w14:paraId="354385B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lang w:val="en-US" w:eastAsia="zh-CN"/>
        </w:rPr>
      </w:pPr>
      <w:r>
        <w:rPr>
          <w:rFonts w:hint="eastAsia" w:ascii="楷体_GB2312" w:hAnsi="楷体_GB2312" w:eastAsia="楷体_GB2312" w:cs="楷体_GB2312"/>
          <w:spacing w:val="-6"/>
          <w:sz w:val="32"/>
          <w:szCs w:val="24"/>
          <w:lang w:val="en-US" w:eastAsia="zh-CN"/>
        </w:rPr>
        <w:t>（三）加强党建引领，推行外引内育。</w:t>
      </w:r>
      <w:r>
        <w:rPr>
          <w:rFonts w:hint="eastAsia" w:ascii="Times New Roman" w:hAnsi="Times New Roman" w:eastAsia="仿宋_GB2312" w:cs="Times New Roman"/>
          <w:spacing w:val="-6"/>
          <w:sz w:val="32"/>
          <w:szCs w:val="24"/>
          <w:lang w:val="en-US" w:eastAsia="zh-CN"/>
        </w:rPr>
        <w:t>制定《关于开展党建引领社会组织和城市社区“结亲戚”工作方案》，深入推进“社区一线党旗红”主题实践活动，在全区60个城市社区中开展党建引领社会组织和城市社区“结亲戚”工作。北安街道新都社区与区新的阶层联谊会、团区委等建立共建关系，通过项目化运作，引进社会组织开展了“厨王争霸”、“安全在身边”等项目，并成立了即墨区首家楼宇妇联，孵化了“新都大妈说理室”“新都微视短视频平台”“扇舞新都”等10个社区社会组织，其中“新都微视短视频平台”自成立以来先后拍摄涉及邻里矛盾、安全教育、传统文化宣讲等视频50余部，不断创新社区宣传渠道。潮海街道名都苑社区注重整合链接多方资源，以社区党委为支点，吸纳社区共建单位，联合“双报到”单位党员，引入4家教育培训类社区社会组织，在寒暑假组织为社区青少年免费开设编程、主持、散打等课程，在课程开设期间孵化培育出一支“乐学志愿队”，160余名青少年参与其中，增强了青少年的社会责任意识和个人能力。</w:t>
      </w:r>
    </w:p>
    <w:p w14:paraId="59BEE18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hAnsi="Times New Roman" w:eastAsia="仿宋_GB2312" w:cs="Times New Roman"/>
          <w:spacing w:val="-6"/>
          <w:sz w:val="32"/>
          <w:szCs w:val="24"/>
          <w:lang w:eastAsia="zh-CN"/>
        </w:rPr>
      </w:pPr>
      <w:r>
        <w:rPr>
          <w:rFonts w:hint="eastAsia" w:ascii="楷体_GB2312" w:hAnsi="楷体_GB2312" w:eastAsia="楷体_GB2312" w:cs="楷体_GB2312"/>
          <w:spacing w:val="-6"/>
          <w:sz w:val="32"/>
          <w:szCs w:val="24"/>
          <w:lang w:val="en-US" w:eastAsia="zh-CN"/>
        </w:rPr>
        <w:t>（四）加强人才培养，促进能力提升。</w:t>
      </w:r>
      <w:r>
        <w:rPr>
          <w:rFonts w:hint="eastAsia" w:ascii="仿宋_GB2312" w:hAnsi="Times New Roman" w:eastAsia="仿宋_GB2312" w:cs="Times New Roman"/>
          <w:spacing w:val="-6"/>
          <w:sz w:val="32"/>
          <w:szCs w:val="24"/>
          <w:lang w:eastAsia="zh-CN"/>
        </w:rPr>
        <w:t>鼓励</w:t>
      </w:r>
      <w:r>
        <w:rPr>
          <w:rFonts w:hint="eastAsia" w:ascii="仿宋_GB2312" w:hAnsi="Times New Roman" w:eastAsia="仿宋_GB2312" w:cs="Times New Roman"/>
          <w:spacing w:val="-6"/>
          <w:sz w:val="32"/>
          <w:szCs w:val="24"/>
          <w:lang w:val="en-US" w:eastAsia="zh-CN"/>
        </w:rPr>
        <w:t>社区社会组织</w:t>
      </w:r>
      <w:r>
        <w:rPr>
          <w:rFonts w:hint="eastAsia" w:ascii="仿宋_GB2312" w:hAnsi="Times New Roman" w:eastAsia="仿宋_GB2312" w:cs="Times New Roman"/>
          <w:spacing w:val="-6"/>
          <w:sz w:val="32"/>
          <w:szCs w:val="24"/>
          <w:lang w:eastAsia="zh-CN"/>
        </w:rPr>
        <w:t>从业人员</w:t>
      </w:r>
      <w:r>
        <w:rPr>
          <w:rFonts w:hint="eastAsia" w:ascii="仿宋_GB2312" w:hAnsi="Times New Roman" w:eastAsia="仿宋_GB2312" w:cs="Times New Roman"/>
          <w:spacing w:val="-6"/>
          <w:sz w:val="32"/>
          <w:szCs w:val="24"/>
          <w:lang w:val="en-US" w:eastAsia="zh-CN"/>
        </w:rPr>
        <w:t>参加社会工作者职业水平考试，提升</w:t>
      </w:r>
      <w:r>
        <w:rPr>
          <w:rFonts w:hint="eastAsia" w:ascii="仿宋_GB2312" w:hAnsi="Times New Roman" w:eastAsia="仿宋_GB2312" w:cs="Times New Roman"/>
          <w:spacing w:val="-6"/>
          <w:sz w:val="32"/>
          <w:szCs w:val="24"/>
          <w:lang w:eastAsia="zh-CN"/>
        </w:rPr>
        <w:t>持证</w:t>
      </w:r>
      <w:r>
        <w:rPr>
          <w:rFonts w:hint="eastAsia" w:ascii="仿宋_GB2312" w:hAnsi="Times New Roman" w:eastAsia="仿宋_GB2312" w:cs="Times New Roman"/>
          <w:spacing w:val="-6"/>
          <w:sz w:val="32"/>
          <w:szCs w:val="24"/>
          <w:lang w:val="en-US" w:eastAsia="zh-CN"/>
        </w:rPr>
        <w:t>人员</w:t>
      </w:r>
      <w:r>
        <w:rPr>
          <w:rFonts w:hint="eastAsia" w:ascii="仿宋_GB2312" w:hAnsi="Times New Roman" w:eastAsia="仿宋_GB2312" w:cs="Times New Roman"/>
          <w:spacing w:val="-6"/>
          <w:sz w:val="32"/>
          <w:szCs w:val="24"/>
          <w:lang w:eastAsia="zh-CN"/>
        </w:rPr>
        <w:t>比例，</w:t>
      </w:r>
      <w:r>
        <w:rPr>
          <w:rFonts w:hint="eastAsia" w:ascii="仿宋_GB2312" w:hAnsi="Times New Roman" w:eastAsia="仿宋_GB2312" w:cs="Times New Roman"/>
          <w:spacing w:val="-6"/>
          <w:sz w:val="32"/>
          <w:szCs w:val="24"/>
          <w:lang w:val="en-US" w:eastAsia="zh-CN"/>
        </w:rPr>
        <w:t>截止目前，全区持有社工证的人员达700人以上。</w:t>
      </w:r>
      <w:r>
        <w:rPr>
          <w:rFonts w:hint="eastAsia" w:ascii="仿宋_GB2312" w:hAnsi="Times New Roman" w:eastAsia="仿宋_GB2312" w:cs="Times New Roman"/>
          <w:spacing w:val="-6"/>
          <w:sz w:val="32"/>
          <w:szCs w:val="24"/>
          <w:lang w:eastAsia="zh-CN"/>
        </w:rPr>
        <w:t>推动社区社会组织从业人员提升所在行业专业能力，如</w:t>
      </w:r>
      <w:r>
        <w:rPr>
          <w:rFonts w:hint="eastAsia" w:ascii="仿宋_GB2312" w:hAnsi="Times New Roman" w:eastAsia="仿宋_GB2312" w:cs="Times New Roman"/>
          <w:spacing w:val="-6"/>
          <w:sz w:val="32"/>
          <w:szCs w:val="24"/>
          <w:lang w:val="en-US" w:eastAsia="zh-CN"/>
        </w:rPr>
        <w:t>引导鼓励养老服务类社区社会组织中的</w:t>
      </w:r>
      <w:r>
        <w:rPr>
          <w:rFonts w:hint="eastAsia" w:ascii="仿宋_GB2312" w:hAnsi="Times New Roman" w:eastAsia="仿宋_GB2312" w:cs="Times New Roman"/>
          <w:spacing w:val="-6"/>
          <w:sz w:val="32"/>
          <w:szCs w:val="24"/>
          <w:lang w:eastAsia="zh-CN"/>
        </w:rPr>
        <w:t>养老护理员参加职业技能培训。积极推荐有突出贡献的社区社会组织负责人参选“两代表一委员”，提升社区社会组织影响力。通过</w:t>
      </w:r>
      <w:r>
        <w:rPr>
          <w:rFonts w:hint="eastAsia" w:ascii="仿宋_GB2312" w:hAnsi="Times New Roman" w:eastAsia="仿宋_GB2312" w:cs="Times New Roman"/>
          <w:spacing w:val="-6"/>
          <w:sz w:val="32"/>
          <w:szCs w:val="24"/>
          <w:lang w:val="en-US" w:eastAsia="zh-CN"/>
        </w:rPr>
        <w:t>社会组织评估</w:t>
      </w:r>
      <w:r>
        <w:rPr>
          <w:rFonts w:hint="eastAsia" w:ascii="仿宋_GB2312" w:hAnsi="Times New Roman" w:eastAsia="仿宋_GB2312" w:cs="Times New Roman"/>
          <w:spacing w:val="-6"/>
          <w:sz w:val="32"/>
          <w:szCs w:val="24"/>
          <w:lang w:eastAsia="zh-CN"/>
        </w:rPr>
        <w:t>、专题培训、实地指导等多种形式，持续</w:t>
      </w:r>
      <w:r>
        <w:rPr>
          <w:rFonts w:hint="eastAsia" w:ascii="仿宋_GB2312" w:hAnsi="Times New Roman" w:eastAsia="仿宋_GB2312" w:cs="Times New Roman"/>
          <w:spacing w:val="-6"/>
          <w:sz w:val="32"/>
          <w:szCs w:val="24"/>
          <w:lang w:val="en-US" w:eastAsia="zh-CN"/>
        </w:rPr>
        <w:t>提升</w:t>
      </w:r>
      <w:r>
        <w:rPr>
          <w:rFonts w:hint="eastAsia" w:ascii="仿宋_GB2312" w:hAnsi="Times New Roman" w:eastAsia="仿宋_GB2312" w:cs="Times New Roman"/>
          <w:spacing w:val="-6"/>
          <w:sz w:val="32"/>
          <w:szCs w:val="24"/>
          <w:lang w:eastAsia="zh-CN"/>
        </w:rPr>
        <w:t>社区社会组织</w:t>
      </w:r>
      <w:r>
        <w:rPr>
          <w:rFonts w:hint="eastAsia" w:ascii="仿宋_GB2312" w:hAnsi="Times New Roman" w:eastAsia="仿宋_GB2312" w:cs="Times New Roman"/>
          <w:spacing w:val="-6"/>
          <w:sz w:val="32"/>
          <w:szCs w:val="24"/>
          <w:lang w:val="en-US" w:eastAsia="zh-CN"/>
        </w:rPr>
        <w:t>服务能力</w:t>
      </w:r>
      <w:r>
        <w:rPr>
          <w:rFonts w:hint="eastAsia" w:ascii="仿宋_GB2312" w:hAnsi="Times New Roman" w:eastAsia="仿宋_GB2312" w:cs="Times New Roman"/>
          <w:spacing w:val="-6"/>
          <w:sz w:val="32"/>
          <w:szCs w:val="24"/>
          <w:lang w:eastAsia="zh-CN"/>
        </w:rPr>
        <w:t>。</w:t>
      </w:r>
    </w:p>
    <w:p w14:paraId="449D6E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rPr>
      </w:pPr>
      <w:r>
        <w:rPr>
          <w:rFonts w:hint="eastAsia" w:ascii="楷体_GB2312" w:hAnsi="楷体_GB2312" w:eastAsia="楷体_GB2312" w:cs="楷体_GB2312"/>
          <w:spacing w:val="-6"/>
          <w:sz w:val="32"/>
          <w:szCs w:val="24"/>
          <w:lang w:val="en-US" w:eastAsia="zh-CN"/>
        </w:rPr>
        <w:t>（五）加强分类管理，引导规范发展。</w:t>
      </w:r>
      <w:r>
        <w:rPr>
          <w:rFonts w:hint="eastAsia" w:ascii="Times New Roman" w:hAnsi="Times New Roman" w:eastAsia="仿宋_GB2312" w:cs="Times New Roman"/>
          <w:spacing w:val="-6"/>
          <w:sz w:val="32"/>
          <w:szCs w:val="24"/>
          <w:lang w:val="en-US" w:eastAsia="zh-CN"/>
        </w:rPr>
        <w:t>建立社区社会组织“登记+备案”的分类管理模式，</w:t>
      </w:r>
      <w:r>
        <w:rPr>
          <w:rFonts w:hint="eastAsia" w:ascii="仿宋_GB2312" w:hAnsi="Times New Roman" w:eastAsia="仿宋_GB2312" w:cs="Times New Roman"/>
          <w:spacing w:val="-6"/>
          <w:sz w:val="32"/>
          <w:szCs w:val="24"/>
          <w:lang w:eastAsia="zh-CN"/>
        </w:rPr>
        <w:t>鼓励社区党员担任社区社会组织负责人；鼓励</w:t>
      </w:r>
      <w:r>
        <w:rPr>
          <w:rFonts w:hint="eastAsia" w:ascii="仿宋_GB2312" w:hAnsi="Times New Roman" w:eastAsia="仿宋_GB2312" w:cs="Times New Roman"/>
          <w:spacing w:val="-6"/>
          <w:sz w:val="32"/>
          <w:szCs w:val="24"/>
          <w:lang w:val="en-US" w:eastAsia="zh-CN"/>
        </w:rPr>
        <w:t>正式登记的</w:t>
      </w:r>
      <w:r>
        <w:rPr>
          <w:rFonts w:hint="eastAsia" w:ascii="仿宋_GB2312" w:hAnsi="Times New Roman" w:eastAsia="仿宋_GB2312" w:cs="Times New Roman"/>
          <w:spacing w:val="-6"/>
          <w:sz w:val="32"/>
          <w:szCs w:val="24"/>
          <w:lang w:eastAsia="zh-CN"/>
        </w:rPr>
        <w:t>社区社会组织积极吸纳社区党员、社区代表等进入理事会。</w:t>
      </w:r>
      <w:r>
        <w:rPr>
          <w:rFonts w:hint="eastAsia" w:ascii="Times New Roman" w:hAnsi="Times New Roman" w:eastAsia="仿宋_GB2312" w:cs="Times New Roman"/>
          <w:spacing w:val="-6"/>
          <w:sz w:val="32"/>
          <w:szCs w:val="24"/>
          <w:lang w:val="en-US" w:eastAsia="zh-CN"/>
        </w:rPr>
        <w:t>对正式登记的社区社会组织，由我局协同业务主管单位</w:t>
      </w:r>
      <w:r>
        <w:rPr>
          <w:rFonts w:hint="eastAsia" w:ascii="仿宋_GB2312" w:hAnsi="Times New Roman" w:eastAsia="仿宋_GB2312" w:cs="Times New Roman"/>
          <w:spacing w:val="-6"/>
          <w:sz w:val="32"/>
          <w:szCs w:val="24"/>
          <w:lang w:val="en-US" w:eastAsia="zh-CN"/>
        </w:rPr>
        <w:t>督促</w:t>
      </w:r>
      <w:r>
        <w:rPr>
          <w:rFonts w:hint="eastAsia" w:ascii="仿宋_GB2312" w:hAnsi="Times New Roman" w:eastAsia="仿宋_GB2312" w:cs="Times New Roman"/>
          <w:spacing w:val="-6"/>
          <w:sz w:val="32"/>
          <w:szCs w:val="24"/>
          <w:lang w:eastAsia="zh-CN"/>
        </w:rPr>
        <w:t>建立健全法人治理结构，规范内部治理、资金使用和活动开展</w:t>
      </w:r>
      <w:r>
        <w:rPr>
          <w:rFonts w:hint="eastAsia" w:ascii="Times New Roman" w:hAnsi="Times New Roman" w:eastAsia="仿宋_GB2312" w:cs="Times New Roman"/>
          <w:spacing w:val="-6"/>
          <w:sz w:val="32"/>
          <w:szCs w:val="24"/>
          <w:lang w:val="en-US" w:eastAsia="zh-CN"/>
        </w:rPr>
        <w:t>。对于未达到登记条件的社区社会组织，实行镇街备案制</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lang w:val="en-US" w:eastAsia="zh-CN"/>
        </w:rPr>
        <w:t>由</w:t>
      </w:r>
      <w:r>
        <w:rPr>
          <w:rFonts w:hint="eastAsia" w:ascii="Times New Roman" w:hAnsi="Times New Roman" w:eastAsia="仿宋_GB2312" w:cs="Times New Roman"/>
          <w:spacing w:val="-6"/>
          <w:sz w:val="32"/>
          <w:szCs w:val="24"/>
        </w:rPr>
        <w:t>街道（镇）负责对辖区内未达到登记条件的社区社会组织进行备案管理</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rPr>
        <w:t>居（村）民委员会负责</w:t>
      </w:r>
      <w:r>
        <w:rPr>
          <w:rFonts w:hint="eastAsia" w:ascii="Times New Roman" w:hAnsi="Times New Roman" w:eastAsia="仿宋_GB2312" w:cs="Times New Roman"/>
          <w:spacing w:val="-6"/>
          <w:sz w:val="32"/>
          <w:szCs w:val="24"/>
          <w:lang w:val="en-US" w:eastAsia="zh-CN"/>
        </w:rPr>
        <w:t>对其</w:t>
      </w:r>
      <w:r>
        <w:rPr>
          <w:rFonts w:hint="eastAsia" w:ascii="Times New Roman" w:hAnsi="Times New Roman" w:eastAsia="仿宋_GB2312" w:cs="Times New Roman"/>
          <w:spacing w:val="-6"/>
          <w:sz w:val="32"/>
          <w:szCs w:val="24"/>
        </w:rPr>
        <w:t>进行指导。</w:t>
      </w:r>
    </w:p>
    <w:p w14:paraId="591AAB7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rPr>
      </w:pPr>
      <w:r>
        <w:rPr>
          <w:rFonts w:hint="eastAsia" w:ascii="楷体_GB2312" w:hAnsi="楷体_GB2312" w:eastAsia="楷体_GB2312" w:cs="楷体_GB2312"/>
          <w:spacing w:val="-6"/>
          <w:sz w:val="32"/>
          <w:szCs w:val="24"/>
          <w:lang w:val="en-US" w:eastAsia="zh-CN"/>
        </w:rPr>
        <w:t>（六）拓宽筹资渠道，鼓励设立社区慈善基金。</w:t>
      </w:r>
      <w:r>
        <w:rPr>
          <w:rFonts w:hint="eastAsia" w:ascii="Times New Roman" w:hAnsi="Times New Roman" w:eastAsia="仿宋_GB2312" w:cs="Times New Roman"/>
          <w:spacing w:val="-6"/>
          <w:sz w:val="32"/>
          <w:szCs w:val="24"/>
          <w:lang w:val="en-US" w:eastAsia="zh-CN"/>
        </w:rPr>
        <w:t>联合区委组织部、农业农村局、慈善总会印发《关于探索设立社区慈善基金的意见（试行）》，开展社区慈善基金设立工作，</w:t>
      </w:r>
      <w:r>
        <w:rPr>
          <w:rFonts w:hint="eastAsia" w:ascii="Times New Roman" w:hAnsi="Times New Roman" w:eastAsia="仿宋_GB2312" w:cs="Times New Roman"/>
          <w:spacing w:val="-6"/>
          <w:sz w:val="32"/>
          <w:szCs w:val="24"/>
        </w:rPr>
        <w:t>支持和引导慈善资源下沉</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rPr>
        <w:t>吸纳驻区单位、企业、社会组织、居民群众中的“红色力量”，通过募集专项资金，锚定居民需求，实施精准帮扶</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rPr>
        <w:t>明确社区慈善基金设立运行规程</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rPr>
        <w:t>对于每一支启动资金达5万元的社区慈善基金，区慈善总会给予相应资金的配捐</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rPr>
        <w:t>鼓励社区创设慈善项目，解决群众身边的“小急难”问题。</w:t>
      </w:r>
      <w:r>
        <w:rPr>
          <w:rFonts w:hint="eastAsia" w:ascii="Times New Roman" w:hAnsi="Times New Roman" w:eastAsia="仿宋_GB2312" w:cs="Times New Roman"/>
          <w:spacing w:val="-6"/>
          <w:sz w:val="32"/>
          <w:szCs w:val="24"/>
          <w:lang w:val="en-US" w:eastAsia="zh-CN"/>
        </w:rPr>
        <w:t>截止2025年3月底，</w:t>
      </w:r>
      <w:r>
        <w:rPr>
          <w:rFonts w:hint="eastAsia" w:ascii="Times New Roman" w:hAnsi="Times New Roman" w:eastAsia="仿宋_GB2312" w:cs="Times New Roman"/>
          <w:spacing w:val="-6"/>
          <w:sz w:val="32"/>
          <w:szCs w:val="24"/>
        </w:rPr>
        <w:t>全区设立</w:t>
      </w:r>
      <w:r>
        <w:rPr>
          <w:rFonts w:hint="eastAsia" w:ascii="Times New Roman" w:hAnsi="Times New Roman" w:eastAsia="仿宋_GB2312" w:cs="Times New Roman"/>
          <w:spacing w:val="-6"/>
          <w:sz w:val="32"/>
          <w:szCs w:val="24"/>
          <w:lang w:eastAsia="zh-CN"/>
        </w:rPr>
        <w:t>了</w:t>
      </w:r>
      <w:r>
        <w:rPr>
          <w:rFonts w:hint="eastAsia" w:ascii="Times New Roman" w:hAnsi="Times New Roman" w:eastAsia="仿宋_GB2312" w:cs="Times New Roman"/>
          <w:spacing w:val="-6"/>
          <w:sz w:val="32"/>
          <w:szCs w:val="24"/>
          <w:lang w:val="en-US" w:eastAsia="zh-CN"/>
        </w:rPr>
        <w:t>28支</w:t>
      </w:r>
      <w:r>
        <w:rPr>
          <w:rFonts w:hint="eastAsia" w:ascii="Times New Roman" w:hAnsi="Times New Roman" w:eastAsia="仿宋_GB2312" w:cs="Times New Roman"/>
          <w:spacing w:val="-6"/>
          <w:sz w:val="32"/>
          <w:szCs w:val="24"/>
        </w:rPr>
        <w:t>社区慈善基金</w:t>
      </w:r>
      <w:r>
        <w:rPr>
          <w:rFonts w:hint="eastAsia" w:ascii="Times New Roman" w:hAnsi="Times New Roman" w:eastAsia="仿宋_GB2312" w:cs="Times New Roman"/>
          <w:spacing w:val="-6"/>
          <w:sz w:val="32"/>
          <w:szCs w:val="24"/>
          <w:lang w:eastAsia="zh-CN"/>
        </w:rPr>
        <w:t>，</w:t>
      </w:r>
      <w:r>
        <w:rPr>
          <w:rFonts w:hint="eastAsia" w:ascii="Times New Roman" w:hAnsi="Times New Roman" w:eastAsia="仿宋_GB2312" w:cs="Times New Roman"/>
          <w:spacing w:val="-6"/>
          <w:sz w:val="32"/>
          <w:szCs w:val="24"/>
          <w:lang w:val="en-US" w:eastAsia="zh-CN"/>
        </w:rPr>
        <w:t>筹集资金达140余万元，将全部用于社区慈善事业。</w:t>
      </w:r>
    </w:p>
    <w:p w14:paraId="12A859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lang w:val="en-US" w:eastAsia="zh-CN"/>
        </w:rPr>
      </w:pPr>
      <w:r>
        <w:rPr>
          <w:rFonts w:hint="eastAsia" w:ascii="Times New Roman" w:hAnsi="Times New Roman" w:eastAsia="仿宋_GB2312" w:cs="Times New Roman"/>
          <w:spacing w:val="-6"/>
          <w:sz w:val="32"/>
          <w:szCs w:val="24"/>
          <w:lang w:val="en-US" w:eastAsia="zh-CN"/>
        </w:rPr>
        <w:t>下一步，区民政局将围绕社区社会组织培育发展、能力提升、作用发挥、规范管理等重点内容，开展宣传活动，加强典型引领，提升全社会对社区社会组织的知晓度，不断完善培育发展社区社会组织的思路和措施，推进工作的长效化。</w:t>
      </w:r>
    </w:p>
    <w:p w14:paraId="7C6CCA6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rPr>
        <w:t>感谢您对</w:t>
      </w:r>
      <w:r>
        <w:rPr>
          <w:rFonts w:hint="eastAsia" w:ascii="Times New Roman" w:hAnsi="Times New Roman" w:eastAsia="仿宋_GB2312" w:cs="Times New Roman"/>
          <w:spacing w:val="-6"/>
          <w:sz w:val="32"/>
          <w:szCs w:val="24"/>
          <w:lang w:val="en-US" w:eastAsia="zh-CN"/>
        </w:rPr>
        <w:t>社区社会组织</w:t>
      </w:r>
      <w:r>
        <w:rPr>
          <w:rFonts w:hint="eastAsia" w:ascii="Times New Roman" w:hAnsi="Times New Roman" w:eastAsia="仿宋_GB2312" w:cs="Times New Roman"/>
          <w:spacing w:val="-6"/>
          <w:sz w:val="32"/>
          <w:szCs w:val="24"/>
        </w:rPr>
        <w:t>工作的关心和支持。</w:t>
      </w:r>
    </w:p>
    <w:p w14:paraId="6F0756C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hAnsi="Times New Roman" w:eastAsia="仿宋_GB2312" w:cs="Times New Roman"/>
          <w:spacing w:val="-6"/>
          <w:sz w:val="32"/>
          <w:szCs w:val="24"/>
        </w:rPr>
      </w:pPr>
    </w:p>
    <w:p w14:paraId="534991C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hAnsi="Times New Roman" w:eastAsia="仿宋_GB2312" w:cs="Times New Roman"/>
          <w:spacing w:val="-6"/>
          <w:sz w:val="32"/>
          <w:szCs w:val="24"/>
        </w:rPr>
      </w:pPr>
    </w:p>
    <w:p w14:paraId="5D96CDC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hAnsi="Times New Roman" w:eastAsia="仿宋_GB2312" w:cs="Times New Roman"/>
          <w:spacing w:val="-6"/>
          <w:sz w:val="32"/>
          <w:szCs w:val="24"/>
          <w:lang w:val="en-US" w:eastAsia="zh-CN"/>
        </w:rPr>
      </w:pPr>
      <w:r>
        <w:rPr>
          <w:rFonts w:hint="eastAsia" w:ascii="仿宋_GB2312" w:hAnsi="Times New Roman" w:eastAsia="仿宋_GB2312" w:cs="Times New Roman"/>
          <w:spacing w:val="-6"/>
          <w:sz w:val="32"/>
          <w:szCs w:val="24"/>
          <w:lang w:val="en-US" w:eastAsia="zh-CN"/>
        </w:rPr>
        <w:t xml:space="preserve">                                  青岛市即墨区民政局</w:t>
      </w:r>
    </w:p>
    <w:p w14:paraId="73A01F0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lang w:val="en-US" w:eastAsia="zh-CN"/>
        </w:rPr>
        <w:t xml:space="preserve">                                         </w:t>
      </w:r>
      <w:r>
        <w:rPr>
          <w:rFonts w:hint="eastAsia" w:ascii="Times New Roman" w:hAnsi="Times New Roman" w:eastAsia="仿宋_GB2312" w:cs="Times New Roman"/>
          <w:spacing w:val="-6"/>
          <w:sz w:val="32"/>
          <w:szCs w:val="24"/>
        </w:rPr>
        <w:t>（单位印章）</w:t>
      </w:r>
    </w:p>
    <w:p w14:paraId="31E576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rPr>
        <w:t xml:space="preserve">                                      </w:t>
      </w:r>
      <w:r>
        <w:rPr>
          <w:rFonts w:hint="eastAsia" w:ascii="Times New Roman" w:hAnsi="Times New Roman" w:eastAsia="仿宋_GB2312" w:cs="Times New Roman"/>
          <w:spacing w:val="-6"/>
          <w:sz w:val="32"/>
          <w:szCs w:val="24"/>
          <w:lang w:val="en-US" w:eastAsia="zh-CN"/>
        </w:rPr>
        <w:t xml:space="preserve"> </w:t>
      </w:r>
      <w:r>
        <w:rPr>
          <w:rFonts w:hint="eastAsia" w:ascii="Times New Roman" w:hAnsi="Times New Roman" w:eastAsia="仿宋_GB2312" w:cs="Times New Roman"/>
          <w:spacing w:val="-6"/>
          <w:sz w:val="32"/>
          <w:szCs w:val="24"/>
        </w:rPr>
        <w:t xml:space="preserve"> 20</w:t>
      </w:r>
      <w:r>
        <w:rPr>
          <w:rFonts w:hint="eastAsia" w:ascii="Times New Roman" w:hAnsi="Times New Roman" w:eastAsia="仿宋_GB2312" w:cs="Times New Roman"/>
          <w:spacing w:val="-6"/>
          <w:sz w:val="32"/>
          <w:szCs w:val="24"/>
          <w:lang w:val="en-US" w:eastAsia="zh-CN"/>
        </w:rPr>
        <w:t>25</w:t>
      </w:r>
      <w:r>
        <w:rPr>
          <w:rFonts w:hint="eastAsia" w:ascii="Times New Roman" w:hAnsi="Times New Roman" w:eastAsia="仿宋_GB2312" w:cs="Times New Roman"/>
          <w:spacing w:val="-6"/>
          <w:sz w:val="32"/>
          <w:szCs w:val="24"/>
        </w:rPr>
        <w:t>年</w:t>
      </w:r>
      <w:r>
        <w:rPr>
          <w:rFonts w:hint="eastAsia" w:ascii="Times New Roman" w:hAnsi="Times New Roman" w:eastAsia="仿宋_GB2312" w:cs="Times New Roman"/>
          <w:spacing w:val="-6"/>
          <w:sz w:val="32"/>
          <w:szCs w:val="24"/>
          <w:lang w:val="en-US" w:eastAsia="zh-CN"/>
        </w:rPr>
        <w:t>3</w:t>
      </w:r>
      <w:r>
        <w:rPr>
          <w:rFonts w:hint="eastAsia" w:ascii="Times New Roman" w:hAnsi="Times New Roman" w:eastAsia="仿宋_GB2312" w:cs="Times New Roman"/>
          <w:spacing w:val="-6"/>
          <w:sz w:val="32"/>
          <w:szCs w:val="24"/>
        </w:rPr>
        <w:t>月</w:t>
      </w:r>
      <w:r>
        <w:rPr>
          <w:rFonts w:hint="eastAsia" w:ascii="Times New Roman" w:hAnsi="Times New Roman" w:eastAsia="仿宋_GB2312" w:cs="Times New Roman"/>
          <w:spacing w:val="-6"/>
          <w:sz w:val="32"/>
          <w:szCs w:val="24"/>
          <w:lang w:val="en-US" w:eastAsia="zh-CN"/>
        </w:rPr>
        <w:t>26</w:t>
      </w:r>
      <w:r>
        <w:rPr>
          <w:rFonts w:hint="eastAsia" w:ascii="Times New Roman" w:hAnsi="Times New Roman" w:eastAsia="仿宋_GB2312" w:cs="Times New Roman"/>
          <w:spacing w:val="-6"/>
          <w:sz w:val="32"/>
          <w:szCs w:val="24"/>
        </w:rPr>
        <w:t>日</w:t>
      </w:r>
    </w:p>
    <w:p w14:paraId="62D67EF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宋体" w:cs="Times New Roman"/>
          <w:spacing w:val="-6"/>
          <w:szCs w:val="24"/>
        </w:rPr>
      </w:pPr>
    </w:p>
    <w:p w14:paraId="0468E2B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s="Times New Roman"/>
          <w:spacing w:val="-6"/>
          <w:sz w:val="32"/>
          <w:szCs w:val="24"/>
        </w:rPr>
      </w:pPr>
      <w:r>
        <w:rPr>
          <w:rFonts w:hint="eastAsia" w:ascii="Times New Roman" w:hAnsi="Times New Roman" w:eastAsia="仿宋_GB2312" w:cs="Times New Roman"/>
          <w:spacing w:val="-6"/>
          <w:sz w:val="32"/>
          <w:szCs w:val="24"/>
        </w:rPr>
        <w:t>签发领导：</w:t>
      </w:r>
    </w:p>
    <w:p w14:paraId="5E0C9D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Times New Roman" w:hAnsi="Times New Roman" w:eastAsia="仿宋_GB2312" w:cs="Times New Roman"/>
          <w:spacing w:val="-6"/>
          <w:sz w:val="32"/>
          <w:szCs w:val="20"/>
        </w:rPr>
      </w:pPr>
    </w:p>
    <w:p w14:paraId="189CF68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Times New Roman" w:hAnsi="Times New Roman" w:eastAsia="仿宋_GB2312" w:cs="Times New Roman"/>
          <w:b/>
          <w:spacing w:val="-6"/>
          <w:sz w:val="24"/>
          <w:szCs w:val="24"/>
        </w:rPr>
      </w:pPr>
      <w:r>
        <w:rPr>
          <w:rFonts w:hint="eastAsia" w:ascii="Times New Roman" w:hAnsi="Times New Roman" w:eastAsia="仿宋_GB2312" w:cs="Times New Roman"/>
          <w:spacing w:val="-6"/>
          <w:sz w:val="32"/>
          <w:szCs w:val="20"/>
          <w:lang w:val="en-US" w:eastAsia="zh-CN"/>
        </w:rPr>
        <w:t xml:space="preserve">                       </w:t>
      </w:r>
      <w:r>
        <w:rPr>
          <w:rFonts w:hint="eastAsia" w:ascii="Times New Roman" w:hAnsi="Times New Roman" w:eastAsia="仿宋_GB2312" w:cs="Times New Roman"/>
          <w:spacing w:val="-6"/>
          <w:sz w:val="24"/>
          <w:szCs w:val="24"/>
          <w:lang w:val="en-US" w:eastAsia="zh-CN"/>
        </w:rPr>
        <w:t xml:space="preserve"> </w:t>
      </w:r>
      <w:r>
        <w:rPr>
          <w:rFonts w:hint="eastAsia" w:ascii="Times New Roman" w:hAnsi="Times New Roman" w:eastAsia="仿宋_GB2312" w:cs="Times New Roman"/>
          <w:spacing w:val="-6"/>
          <w:sz w:val="24"/>
          <w:szCs w:val="24"/>
        </w:rPr>
        <w:t>承办人及电话：</w:t>
      </w:r>
      <w:r>
        <w:rPr>
          <w:rFonts w:hint="eastAsia" w:ascii="Times New Roman" w:hAnsi="Times New Roman" w:eastAsia="仿宋_GB2312" w:cs="Times New Roman"/>
          <w:spacing w:val="-6"/>
          <w:sz w:val="24"/>
          <w:szCs w:val="24"/>
          <w:lang w:val="en-US" w:eastAsia="zh-CN"/>
        </w:rPr>
        <w:t>吕琴</w:t>
      </w:r>
      <w:r>
        <w:rPr>
          <w:rFonts w:hint="eastAsia" w:ascii="Times New Roman" w:hAnsi="Times New Roman" w:eastAsia="仿宋_GB2312" w:cs="Times New Roman"/>
          <w:spacing w:val="-6"/>
          <w:sz w:val="24"/>
          <w:szCs w:val="24"/>
        </w:rPr>
        <w:t xml:space="preserve">  </w:t>
      </w:r>
      <w:r>
        <w:rPr>
          <w:rFonts w:hint="eastAsia" w:ascii="Times New Roman" w:hAnsi="Times New Roman" w:eastAsia="仿宋_GB2312" w:cs="Times New Roman"/>
          <w:spacing w:val="-6"/>
          <w:sz w:val="24"/>
          <w:szCs w:val="24"/>
          <w:lang w:val="en-US" w:eastAsia="zh-CN"/>
        </w:rPr>
        <w:t>88522559</w:t>
      </w:r>
      <w:r>
        <w:rPr>
          <w:rFonts w:hint="eastAsia" w:ascii="Times New Roman" w:hAnsi="Times New Roman" w:eastAsia="仿宋_GB2312" w:cs="Times New Roman"/>
          <w:spacing w:val="-6"/>
          <w:sz w:val="24"/>
          <w:szCs w:val="24"/>
        </w:rPr>
        <w:t xml:space="preserve"> </w:t>
      </w:r>
      <w:r>
        <w:rPr>
          <w:rFonts w:hint="eastAsia" w:ascii="Times New Roman" w:hAnsi="Times New Roman" w:eastAsia="仿宋_GB2312" w:cs="Times New Roman"/>
          <w:spacing w:val="-6"/>
          <w:sz w:val="24"/>
          <w:szCs w:val="24"/>
          <w:lang w:val="en-US" w:eastAsia="zh-CN"/>
        </w:rPr>
        <w:t xml:space="preserve"> </w:t>
      </w:r>
      <w:r>
        <w:rPr>
          <w:rFonts w:hint="eastAsia" w:ascii="Times New Roman" w:hAnsi="Times New Roman" w:eastAsia="仿宋_GB2312" w:cs="Times New Roman"/>
          <w:spacing w:val="-6"/>
          <w:sz w:val="24"/>
          <w:szCs w:val="24"/>
        </w:rPr>
        <w:t>176</w:t>
      </w:r>
      <w:r>
        <w:rPr>
          <w:rFonts w:hint="eastAsia" w:ascii="Times New Roman" w:hAnsi="Times New Roman" w:eastAsia="仿宋_GB2312" w:cs="Times New Roman"/>
          <w:spacing w:val="-6"/>
          <w:sz w:val="24"/>
          <w:szCs w:val="24"/>
          <w:lang w:val="en-US" w:eastAsia="zh-CN"/>
        </w:rPr>
        <w:t>69616322</w:t>
      </w:r>
    </w:p>
    <w:p w14:paraId="61AAC76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pPr>
      <w:r>
        <w:rPr>
          <w:rFonts w:hint="eastAsia" w:ascii="Times New Roman" w:hAnsi="Times New Roman" w:eastAsia="仿宋_GB2312" w:cs="Times New Roman"/>
          <w:spacing w:val="-6"/>
          <w:sz w:val="24"/>
          <w:szCs w:val="24"/>
          <w:lang w:val="en-US" w:eastAsia="zh-CN"/>
        </w:rPr>
        <w:t xml:space="preserve">                                 </w:t>
      </w:r>
      <w:r>
        <w:rPr>
          <w:rFonts w:hint="eastAsia" w:ascii="Times New Roman" w:hAnsi="Times New Roman" w:eastAsia="仿宋_GB2312" w:cs="Times New Roman"/>
          <w:spacing w:val="-6"/>
          <w:sz w:val="24"/>
          <w:szCs w:val="24"/>
        </w:rPr>
        <w:t>抄送：区政府政务督查室</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A4"/>
    <w:rsid w:val="00176007"/>
    <w:rsid w:val="002A2CA4"/>
    <w:rsid w:val="00433FCF"/>
    <w:rsid w:val="008D21F5"/>
    <w:rsid w:val="00985FBC"/>
    <w:rsid w:val="00A37D92"/>
    <w:rsid w:val="00BA7495"/>
    <w:rsid w:val="00E02CC0"/>
    <w:rsid w:val="017930F7"/>
    <w:rsid w:val="017D1AFD"/>
    <w:rsid w:val="04E40F49"/>
    <w:rsid w:val="05CD6914"/>
    <w:rsid w:val="072004C0"/>
    <w:rsid w:val="096409B9"/>
    <w:rsid w:val="0BF201F1"/>
    <w:rsid w:val="0CBE4CE3"/>
    <w:rsid w:val="0F2478E6"/>
    <w:rsid w:val="0F891808"/>
    <w:rsid w:val="10536A69"/>
    <w:rsid w:val="105E2AE5"/>
    <w:rsid w:val="117C0D3F"/>
    <w:rsid w:val="134925B4"/>
    <w:rsid w:val="168D490F"/>
    <w:rsid w:val="185A3D5E"/>
    <w:rsid w:val="1AF30046"/>
    <w:rsid w:val="1D7D3E6D"/>
    <w:rsid w:val="21012835"/>
    <w:rsid w:val="215D76CB"/>
    <w:rsid w:val="259E0645"/>
    <w:rsid w:val="287F3F80"/>
    <w:rsid w:val="292D759C"/>
    <w:rsid w:val="2A914C65"/>
    <w:rsid w:val="2A9F19FC"/>
    <w:rsid w:val="2E3A4766"/>
    <w:rsid w:val="31466B69"/>
    <w:rsid w:val="34504361"/>
    <w:rsid w:val="3D1051F4"/>
    <w:rsid w:val="3F620E8B"/>
    <w:rsid w:val="3FD438C4"/>
    <w:rsid w:val="40387BEA"/>
    <w:rsid w:val="41084A3F"/>
    <w:rsid w:val="43675823"/>
    <w:rsid w:val="472D179D"/>
    <w:rsid w:val="4CE0222C"/>
    <w:rsid w:val="4CED3AC0"/>
    <w:rsid w:val="4D4941DA"/>
    <w:rsid w:val="54433C8D"/>
    <w:rsid w:val="54E91D94"/>
    <w:rsid w:val="554064E9"/>
    <w:rsid w:val="591575ED"/>
    <w:rsid w:val="59751451"/>
    <w:rsid w:val="598D237B"/>
    <w:rsid w:val="59AF24DD"/>
    <w:rsid w:val="5A3C3419"/>
    <w:rsid w:val="5CF57561"/>
    <w:rsid w:val="5E3B5EA7"/>
    <w:rsid w:val="5F16108D"/>
    <w:rsid w:val="64D539AC"/>
    <w:rsid w:val="69D306AC"/>
    <w:rsid w:val="6DE90FFA"/>
    <w:rsid w:val="6FA66539"/>
    <w:rsid w:val="701139EA"/>
    <w:rsid w:val="71905160"/>
    <w:rsid w:val="723E077B"/>
    <w:rsid w:val="747D102B"/>
    <w:rsid w:val="7D2879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rPr>
  </w:style>
  <w:style w:type="character" w:styleId="8">
    <w:name w:val="Emphasis"/>
    <w:basedOn w:val="6"/>
    <w:qFormat/>
    <w:uiPriority w:val="20"/>
    <w:rPr>
      <w:i/>
    </w:rPr>
  </w:style>
  <w:style w:type="character" w:styleId="9">
    <w:name w:val="Hyperlink"/>
    <w:basedOn w:val="6"/>
    <w:unhideWhenUsed/>
    <w:qFormat/>
    <w:uiPriority w:val="99"/>
    <w:rPr>
      <w:color w:val="0000FF"/>
      <w:u w:val="single"/>
    </w:rPr>
  </w:style>
  <w:style w:type="character" w:customStyle="1" w:styleId="10">
    <w:name w:val="页眉 Char"/>
    <w:basedOn w:val="6"/>
    <w:link w:val="3"/>
    <w:semiHidden/>
    <w:qFormat/>
    <w:uiPriority w:val="99"/>
    <w:rPr>
      <w:sz w:val="18"/>
      <w:szCs w:val="18"/>
    </w:rPr>
  </w:style>
  <w:style w:type="character" w:customStyle="1" w:styleId="11">
    <w:name w:val="页脚 Char"/>
    <w:basedOn w:val="6"/>
    <w:link w:val="2"/>
    <w:semiHidden/>
    <w:qFormat/>
    <w:uiPriority w:val="99"/>
    <w:rPr>
      <w:sz w:val="18"/>
      <w:szCs w:val="18"/>
    </w:rPr>
  </w:style>
  <w:style w:type="character" w:customStyle="1" w:styleId="12">
    <w:name w:val="bjh-p"/>
    <w:basedOn w:val="6"/>
    <w:qFormat/>
    <w:uiPriority w:val="0"/>
  </w:style>
  <w:style w:type="paragraph" w:customStyle="1" w:styleId="13">
    <w:name w:val="006公文正文"/>
    <w:basedOn w:val="1"/>
    <w:qFormat/>
    <w:uiPriority w:val="0"/>
    <w:pPr>
      <w:widowControl w:val="0"/>
      <w:spacing w:after="0" w:line="560" w:lineRule="exact"/>
      <w:ind w:firstLine="640" w:firstLineChars="200"/>
      <w:jc w:val="both"/>
    </w:pPr>
    <w:rPr>
      <w:rFonts w:ascii="仿宋_GB2312" w:hAnsi="华文中宋" w:eastAsia="仿宋_GB2312" w:cs="仿宋_GB2312"/>
      <w:color w:val="000000"/>
      <w:kern w:val="2"/>
      <w:sz w:val="32"/>
      <w:szCs w:val="32"/>
    </w:rPr>
  </w:style>
  <w:style w:type="character" w:customStyle="1" w:styleId="14">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1945</Words>
  <Characters>1987</Characters>
  <Lines>5</Lines>
  <Paragraphs>1</Paragraphs>
  <TotalTime>0</TotalTime>
  <ScaleCrop>false</ScaleCrop>
  <LinksUpToDate>false</LinksUpToDate>
  <CharactersWithSpaces>2163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2019-05-08T07:06:00Z</dcterms:created>
  <dc:creator>微软用户</dc:creator>
  <cp:lastModifiedBy>Mr.PRINCE</cp:lastModifiedBy>
  <dcterms:modified xsi:type="dcterms:W3CDTF">2025-11-19T01:03:02Z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32A954350CA44E09BB340D9EB5D06F5F_13</vt:lpwstr>
  </property>
</Properties>
</file>