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57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黑体" w:hAnsi="黑体" w:eastAsia="黑体"/>
          <w:spacing w:val="-10"/>
          <w:sz w:val="28"/>
          <w:szCs w:val="28"/>
          <w:lang w:eastAsia="zh-CN"/>
        </w:rPr>
      </w:pPr>
      <w:r>
        <w:rPr>
          <w:rFonts w:hint="eastAsia" w:ascii="黑体" w:hAnsi="黑体" w:eastAsia="黑体"/>
          <w:spacing w:val="-10"/>
          <w:sz w:val="28"/>
          <w:szCs w:val="28"/>
        </w:rPr>
        <w:t>标记：</w:t>
      </w:r>
      <w:r>
        <w:rPr>
          <w:rFonts w:hint="eastAsia" w:ascii="黑体" w:hAnsi="黑体" w:eastAsia="黑体"/>
          <w:spacing w:val="-10"/>
          <w:sz w:val="28"/>
          <w:szCs w:val="28"/>
          <w:lang w:val="en-US" w:eastAsia="zh-CN"/>
        </w:rPr>
        <w:t>A</w:t>
      </w:r>
    </w:p>
    <w:p w14:paraId="6543E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Calibri" w:hAnsi="Calibri" w:eastAsia="方正小标宋_GBK" w:cs="Times New Roman"/>
          <w:spacing w:val="-20"/>
          <w:sz w:val="44"/>
          <w:szCs w:val="44"/>
        </w:rPr>
      </w:pPr>
    </w:p>
    <w:p w14:paraId="54D1C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Calibri" w:hAnsi="Calibri" w:eastAsia="方正小标宋_GBK" w:cs="Times New Roman"/>
          <w:spacing w:val="-20"/>
          <w:sz w:val="44"/>
          <w:szCs w:val="44"/>
        </w:rPr>
      </w:pPr>
      <w:r>
        <w:rPr>
          <w:rFonts w:hint="eastAsia" w:ascii="Calibri" w:hAnsi="Calibri" w:eastAsia="方正小标宋_GBK" w:cs="Times New Roman"/>
          <w:spacing w:val="-20"/>
          <w:sz w:val="44"/>
          <w:szCs w:val="44"/>
          <w:lang w:eastAsia="zh-CN"/>
        </w:rPr>
        <w:t>青岛市</w:t>
      </w:r>
      <w:r>
        <w:rPr>
          <w:rFonts w:hint="eastAsia" w:ascii="Calibri" w:hAnsi="Calibri" w:eastAsia="方正小标宋_GBK" w:cs="Times New Roman"/>
          <w:spacing w:val="-20"/>
          <w:sz w:val="44"/>
          <w:szCs w:val="44"/>
        </w:rPr>
        <w:t>即墨区文化和旅游局</w:t>
      </w:r>
    </w:p>
    <w:p w14:paraId="40B5C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Calibri" w:hAnsi="Calibri" w:eastAsia="方正小标宋_GBK" w:cs="Times New Roman"/>
          <w:spacing w:val="-20"/>
          <w:sz w:val="44"/>
          <w:szCs w:val="44"/>
        </w:rPr>
      </w:pPr>
      <w:r>
        <w:rPr>
          <w:rFonts w:hint="eastAsia" w:ascii="Calibri" w:hAnsi="Calibri" w:eastAsia="方正小标宋_GBK" w:cs="Times New Roman"/>
          <w:spacing w:val="-20"/>
          <w:sz w:val="44"/>
          <w:szCs w:val="44"/>
        </w:rPr>
        <w:t>关于对区第十九届</w:t>
      </w:r>
      <w:bookmarkStart w:id="0" w:name="Degree"/>
      <w:bookmarkEnd w:id="0"/>
      <w:r>
        <w:rPr>
          <w:rFonts w:hint="eastAsia" w:ascii="Calibri" w:hAnsi="Calibri" w:eastAsia="方正小标宋_GBK" w:cs="Times New Roman"/>
          <w:spacing w:val="-20"/>
          <w:sz w:val="44"/>
          <w:szCs w:val="44"/>
        </w:rPr>
        <w:t>人大第四次会议</w:t>
      </w:r>
      <w:r>
        <w:rPr>
          <w:rFonts w:hint="eastAsia" w:ascii="Calibri" w:hAnsi="Calibri" w:eastAsia="方正小标宋_GBK" w:cs="Times New Roman"/>
          <w:spacing w:val="-20"/>
          <w:sz w:val="44"/>
          <w:szCs w:val="44"/>
          <w:lang w:val="en-US" w:eastAsia="zh-CN"/>
        </w:rPr>
        <w:t>第132号</w:t>
      </w:r>
      <w:r>
        <w:rPr>
          <w:rFonts w:hint="eastAsia" w:ascii="Calibri" w:hAnsi="Calibri" w:eastAsia="方正小标宋_GBK" w:cs="Times New Roman"/>
          <w:spacing w:val="-20"/>
          <w:sz w:val="44"/>
          <w:szCs w:val="44"/>
        </w:rPr>
        <w:t>建议的答复</w:t>
      </w:r>
    </w:p>
    <w:p w14:paraId="70C42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宫春霞代表：</w:t>
      </w:r>
    </w:p>
    <w:p w14:paraId="46F0193E">
      <w:pPr>
        <w:spacing w:line="57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您提出的“</w:t>
      </w:r>
      <w:r>
        <w:rPr>
          <w:rFonts w:hint="eastAsia" w:ascii="仿宋_GB2312" w:hAnsi="宋体" w:eastAsia="仿宋_GB2312"/>
          <w:bCs/>
          <w:iCs/>
          <w:sz w:val="28"/>
          <w:szCs w:val="28"/>
        </w:rPr>
        <w:t>关于开发即墨西部地区农村休闲旅游的建议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”收悉。现答复如下：</w:t>
      </w:r>
    </w:p>
    <w:p w14:paraId="49C309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一、即墨区乡村旅游发展情况</w:t>
      </w:r>
    </w:p>
    <w:p w14:paraId="7A8FF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近年来，</w:t>
      </w:r>
      <w:r>
        <w:rPr>
          <w:rFonts w:hint="eastAsia" w:ascii="仿宋_GB2312" w:eastAsia="仿宋_GB2312"/>
          <w:sz w:val="32"/>
          <w:szCs w:val="32"/>
          <w:lang w:eastAsia="zh-CN"/>
        </w:rPr>
        <w:t>我区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-6"/>
          <w:sz w:val="32"/>
          <w:szCs w:val="32"/>
          <w:highlight w:val="none"/>
          <w:shd w:val="clear" w:fill="FFFFFF"/>
          <w:lang w:val="en-US" w:eastAsia="zh-CN"/>
        </w:rPr>
        <w:t>按照国家、省等乡村旅游重点村标准，以创建为抓手，以规划为纲要，对全区乡村旅游发展进行规范指导，组织有条件的村镇申报省级以上乡村旅游重点村、旅游民宿集聚区等，完善基础设施，打造特色乡村旅游品牌，丰富旅游产品和乡村旅游业态，推介精品旅游线路。</w:t>
      </w:r>
      <w:r>
        <w:rPr>
          <w:rFonts w:hint="eastAsia" w:ascii="仿宋_GB2312" w:eastAsia="仿宋_GB2312"/>
          <w:sz w:val="32"/>
          <w:szCs w:val="32"/>
          <w:lang w:eastAsia="zh-CN"/>
        </w:rPr>
        <w:t>目前全区共有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8家景区化村庄，1家村庄正在申报省乡村旅游重点村，获评1个山东省乡村旅游助力乡村振兴优秀案例，获评1家山东省旅</w:t>
      </w:r>
      <w:r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  <w:t>游民宿集聚区建设培育单位，3人被评为青岛市乡村文化和旅游带头人。</w:t>
      </w:r>
    </w:p>
    <w:p w14:paraId="20B11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（一）加强顶层设计，做好谋篇布局。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引导各区市乡村旅游差异化、特色化发展，青岛市文化和旅游局制定了《青岛市乡村旅游专项规划》，按照“圈层开发、集群发展”的路径，立足资源禀赋特色，指导各涉农区市因地制宜加大对乡村旅游集群、乡村旅游产品圈、乡村旅游强镇、乡村旅游特色村及乡村旅游示范点的系统打造，培育形成青岛特色的乡村旅游产品与项目体系，全面推进青岛乡村旅游提档升级。下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步，我局将会同自然资源局等单位在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庄规划编制和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旅游产业发展布局过程中，将积极引导突出区域特色、深挖整合文旅资源，拓展延伸乡村民宿产业链条与打造本地品牌</w:t>
      </w: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  <w:t>。</w:t>
      </w:r>
    </w:p>
    <w:p w14:paraId="56193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Cs/>
          <w:sz w:val="32"/>
          <w:szCs w:val="32"/>
        </w:rPr>
        <w:t>实施旅游标准引导，培育乡村旅游精品工程。</w:t>
      </w:r>
      <w:r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  <w:t>即墨区文旅局以旅游标准化建设为工作抓手，积极贯彻落</w:t>
      </w:r>
      <w:r>
        <w:rPr>
          <w:rFonts w:hint="eastAsia" w:ascii="仿宋_GB2312" w:hAnsi="楷体" w:eastAsia="仿宋_GB2312" w:cs="楷体"/>
          <w:bCs/>
          <w:sz w:val="32"/>
          <w:szCs w:val="32"/>
        </w:rPr>
        <w:t>实青岛市乡</w:t>
      </w:r>
      <w:r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  <w:t>村旅游发展相关政策，依据山东省村庄景区化建设工作评定标准、乡村旅游重点村镇、山东省文旅融合示范点（旅游民宿集聚区）规范等标准，推荐指导移风店镇大欧戈庄村等8家村庄成功创建为省村庄景区化。即墨区温泉街道成为第三批山东省旅游民宿集聚区培育单位。鳌山卫街道鳌角石村获评山东省乡村旅游助力乡村振兴优秀案例。</w:t>
      </w:r>
    </w:p>
    <w:p w14:paraId="7F2AF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-6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提升服务质量，完善服务标准体系。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文化和旅游部发布了《旅游民宿基本要求与等级划分》，明确了旅游民宿的等级和标志、总体要求、公共环境和配套、建筑和设施、卫生和服务、经营和管理、等级划分条件、等级划分方法等内容。2022年山东省文化和旅游厅印发《旅游民宿集聚区创建导则》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-6"/>
          <w:sz w:val="32"/>
          <w:szCs w:val="32"/>
          <w:shd w:val="clear" w:fill="FFFFFF"/>
          <w:lang w:val="en-US" w:eastAsia="zh-CN"/>
        </w:rPr>
        <w:t>《旅游民宿等级划分与评价》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，为指导旅游民宿集聚区的创建提供标准。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-6"/>
          <w:sz w:val="32"/>
          <w:szCs w:val="32"/>
          <w:shd w:val="clear" w:fill="FFFFFF"/>
          <w:lang w:val="en-US" w:eastAsia="zh-CN"/>
        </w:rPr>
        <w:t>青岛市《网络预约住宿房屋登记管理办法》于2023年12月1日开始实施，对住宿业进行规范管理。一系列标准的出台，为乡村旅游发展提供标准。</w:t>
      </w:r>
    </w:p>
    <w:p w14:paraId="758CD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（四）促进要素融合，健全产业链条。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为促进产业融合、丰富业态产品、延伸产业链条，近年来青岛市从规划引领、政策扶持、标准规范提升等方面着力，培育了</w:t>
      </w:r>
      <w:r>
        <w:rPr>
          <w:rFonts w:hint="eastAsia" w:ascii="仿宋_GB2312" w:eastAsia="仿宋_GB2312"/>
          <w:sz w:val="32"/>
          <w:szCs w:val="32"/>
        </w:rPr>
        <w:t>渔家风情、休闲山林、滨河生态、温泉养生、田园休闲、历史民俗六大旅游产品体系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推出了品鲜趣味采摘游、近郊乡村诗意游、生态乡村研学游、青山古韵特色游、宜古宜今探秘游、闻香识花休闲游、踏青拾光赏花游、山水康养自驾游、河畔休闲体验游、自在田园度假游等线路产品，</w:t>
      </w:r>
      <w:r>
        <w:rPr>
          <w:rFonts w:hint="eastAsia" w:ascii="仿宋_GB2312" w:hAnsi="仿宋" w:eastAsia="仿宋_GB2312"/>
          <w:sz w:val="32"/>
          <w:szCs w:val="32"/>
        </w:rPr>
        <w:t>串联景点、民宿、美食、购物、娱乐场所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等旅游资源</w:t>
      </w:r>
      <w:r>
        <w:rPr>
          <w:rFonts w:hint="eastAsia" w:ascii="仿宋_GB2312" w:hAnsi="仿宋" w:eastAsia="仿宋_GB2312"/>
          <w:sz w:val="32"/>
          <w:szCs w:val="32"/>
        </w:rPr>
        <w:t>，拉动旅游消费全面增长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349D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1" w:firstLineChars="191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二、下步工作计划和措施</w:t>
      </w:r>
    </w:p>
    <w:p w14:paraId="0DC980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下一步，我区将紧跟青</w:t>
      </w:r>
      <w:r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  <w:t>岛市旅游产业发展布局，积极引导西部各镇街突出区域特色、深挖整合文旅资源，推介乡村旅游精品线路和产品，大力促进乡村旅游的发展。</w:t>
      </w:r>
    </w:p>
    <w:p w14:paraId="6E566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  <w:t>（一）以规划为纲要，继续强化政策扶持和和业务指导，加快旅游民宿集聚区培育建设，依托景区化村庄和乡村旅游重点村为主体，推动乡村旅游的规模化发展。形成以民宿业态为特色产业，以民宿品牌为核心吸引，以民宿体验为主要消费方式，以景区化村庄、乡村旅游重点村为主要经济形态，带动乡村旅游多业态发展。积极引导镇（街）对现状闲置和低效空间进行有效盘活利用，满足乡村民宿、景区化村庄等对空间的需求。</w:t>
      </w:r>
    </w:p>
    <w:p w14:paraId="18D2B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  <w:t>（二）借助各级专家力量，加大指导支持力度，促进乡村旅游业态融合，延伸产业链条。充分发挥“旅游+”功能，以乡村旅游业激活传统农业，大力发展文化农业、中药养生、畜牧旅游、休闲渔业等新业态，打造盈利点、观赏点和突破点，创造提升附加值，打造“乡村礼物”等土特产伴手礼，全面实现乡村旅游的联动效应。对即墨西部小蜗牛农场等蔬果采摘进行专业指导，开展丰富多彩的乡村体验活动。同时加强宣传推广，提升农村休闲旅游知名度。</w:t>
      </w:r>
    </w:p>
    <w:p w14:paraId="3D48D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  <w:t>感谢您对我区文化和旅游工作的关心和支持，希望您继续对我区乡村旅游工作给予关心支持，提出宝贵意见建议。</w:t>
      </w:r>
    </w:p>
    <w:p w14:paraId="29013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</w:pPr>
    </w:p>
    <w:p w14:paraId="04BC1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</w:pPr>
    </w:p>
    <w:p w14:paraId="1366F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  <w:t>青岛市即墨区文化和旅游局</w:t>
      </w:r>
    </w:p>
    <w:p w14:paraId="28A13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  <w:t>2025年2月25日</w:t>
      </w:r>
    </w:p>
    <w:p w14:paraId="23954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</w:pPr>
    </w:p>
    <w:p w14:paraId="5DE81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</w:pPr>
    </w:p>
    <w:p w14:paraId="1D194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  <w:t xml:space="preserve">签发领导： </w:t>
      </w:r>
    </w:p>
    <w:p w14:paraId="6B185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  <w:t>承办人及电话：杜吉运   88571190</w:t>
      </w:r>
    </w:p>
    <w:p w14:paraId="59C2E4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  <w:t>抄送：区政府政务督查室、农业农村局</w:t>
      </w:r>
    </w:p>
    <w:p w14:paraId="442CC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</w:pPr>
    </w:p>
    <w:p w14:paraId="36571F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楷体" w:eastAsia="仿宋_GB2312" w:cs="楷体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255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F178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F178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7"/>
      <w:numFmt w:val="decimal"/>
      <w:pStyle w:val="6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57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92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F23FD"/>
    <w:rsid w:val="08AE02E0"/>
    <w:rsid w:val="0F9F23FD"/>
    <w:rsid w:val="107C2907"/>
    <w:rsid w:val="36A463B6"/>
    <w:rsid w:val="3E3A4C4F"/>
    <w:rsid w:val="48647D8A"/>
    <w:rsid w:val="4A3C490E"/>
    <w:rsid w:val="4CCA2604"/>
    <w:rsid w:val="4D136F2F"/>
    <w:rsid w:val="65BF4E95"/>
    <w:rsid w:val="736B0B86"/>
    <w:rsid w:val="7A60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semiHidden/>
    <w:unhideWhenUsed/>
    <w:qFormat/>
    <w:uiPriority w:val="0"/>
    <w:rPr>
      <w:rFonts w:ascii="Times New Roman" w:hAnsi="Times New Roman" w:eastAsia="宋体" w:cs="Times New Roman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格式"/>
    <w:basedOn w:val="1"/>
    <w:autoRedefine/>
    <w:qFormat/>
    <w:uiPriority w:val="0"/>
    <w:pPr>
      <w:numPr>
        <w:ilvl w:val="0"/>
        <w:numId w:val="1"/>
      </w:numPr>
      <w:tabs>
        <w:tab w:val="left" w:pos="810"/>
      </w:tabs>
    </w:pPr>
    <w:rPr>
      <w:rFonts w:ascii="宋体" w:hAnsi="宋体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2025-02-25T08:12:00Z</dcterms:created>
  <dc:creator>Administrator</dc:creator>
  <cp:lastModifiedBy>Administrator</cp:lastModifiedBy>
  <dcterms:modified xsi:type="dcterms:W3CDTF">2025-02-25T08:34:29Z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57B709A373C14B468FDDB0AE2768C409_11</vt:lpwstr>
  </property>
  <property fmtid="{D5CDD505-2E9C-101B-9397-08002B2CF9AE}" pid="4" name="KSOTemplateDocerSaveRecord">
    <vt:lpwstr>eyJoZGlkIjoiYjg5Yjg3MzFjMzlmMGI3MDU2ZGY1MTM5ZGFmMWU3NTIifQ==</vt:lpwstr>
  </property>
</Properties>
</file>