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24F8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jc w:val="center"/>
        <w:textAlignment w:val="auto"/>
        <w:rPr>
          <w:rFonts w:hint="eastAsia" w:ascii="黑体" w:hAnsi="黑体" w:eastAsia="黑体" w:cs="黑体"/>
          <w:spacing w:val="-1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10"/>
          <w:sz w:val="32"/>
          <w:szCs w:val="32"/>
          <w:lang w:val="en-US" w:eastAsia="zh-CN"/>
        </w:rPr>
        <w:t xml:space="preserve">                                                         标记：A</w:t>
      </w:r>
    </w:p>
    <w:p w14:paraId="3FB540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jc w:val="center"/>
        <w:textAlignment w:val="auto"/>
        <w:rPr>
          <w:rFonts w:hint="eastAsia" w:ascii="方正小标宋_GBK" w:hAnsi="宋体" w:eastAsia="方正小标宋_GBK"/>
          <w:spacing w:val="-10"/>
          <w:sz w:val="44"/>
        </w:rPr>
      </w:pPr>
    </w:p>
    <w:p w14:paraId="0B42EA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jc w:val="center"/>
        <w:textAlignment w:val="auto"/>
        <w:rPr>
          <w:rFonts w:ascii="方正小标宋_GBK" w:hAnsi="宋体" w:eastAsia="方正小标宋_GBK"/>
          <w:spacing w:val="-10"/>
          <w:sz w:val="44"/>
        </w:rPr>
      </w:pPr>
      <w:r>
        <w:rPr>
          <w:rFonts w:hint="eastAsia" w:ascii="方正小标宋_GBK" w:hAnsi="宋体" w:eastAsia="方正小标宋_GBK"/>
          <w:spacing w:val="-10"/>
          <w:sz w:val="44"/>
        </w:rPr>
        <w:t>即墨区商务局</w:t>
      </w:r>
    </w:p>
    <w:p w14:paraId="41A2AA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jc w:val="center"/>
        <w:textAlignment w:val="auto"/>
        <w:rPr>
          <w:rFonts w:ascii="方正小标宋_GBK" w:hAnsi="宋体" w:eastAsia="方正小标宋_GBK"/>
          <w:spacing w:val="-10"/>
          <w:sz w:val="44"/>
        </w:rPr>
      </w:pPr>
      <w:r>
        <w:rPr>
          <w:rFonts w:hint="eastAsia" w:ascii="方正小标宋_GBK" w:hAnsi="宋体" w:eastAsia="方正小标宋_GBK"/>
          <w:spacing w:val="-10"/>
          <w:sz w:val="44"/>
        </w:rPr>
        <w:t>关于对区十九届人大第</w:t>
      </w:r>
      <w:r>
        <w:rPr>
          <w:rFonts w:hint="eastAsia" w:ascii="方正小标宋_GBK" w:hAnsi="宋体" w:eastAsia="方正小标宋_GBK"/>
          <w:spacing w:val="-10"/>
          <w:sz w:val="44"/>
          <w:lang w:eastAsia="zh-CN"/>
        </w:rPr>
        <w:t>四</w:t>
      </w:r>
      <w:r>
        <w:rPr>
          <w:rFonts w:hint="eastAsia" w:ascii="方正小标宋_GBK" w:hAnsi="宋体" w:eastAsia="方正小标宋_GBK"/>
          <w:spacing w:val="-10"/>
          <w:sz w:val="44"/>
        </w:rPr>
        <w:t>次会议第</w:t>
      </w:r>
      <w:r>
        <w:rPr>
          <w:rFonts w:hint="eastAsia" w:ascii="方正小标宋_GBK" w:hAnsi="宋体" w:eastAsia="方正小标宋_GBK"/>
          <w:spacing w:val="-10"/>
          <w:sz w:val="44"/>
          <w:lang w:val="en-US" w:eastAsia="zh-CN"/>
        </w:rPr>
        <w:t>52</w:t>
      </w:r>
      <w:r>
        <w:rPr>
          <w:rFonts w:hint="eastAsia" w:ascii="方正小标宋_GBK" w:hAnsi="宋体" w:eastAsia="方正小标宋_GBK"/>
          <w:spacing w:val="-10"/>
          <w:sz w:val="44"/>
        </w:rPr>
        <w:t>号建议的</w:t>
      </w:r>
    </w:p>
    <w:p w14:paraId="5C0A68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jc w:val="center"/>
        <w:textAlignment w:val="auto"/>
        <w:rPr>
          <w:rFonts w:ascii="方正小标宋_GBK" w:hAnsi="宋体" w:eastAsia="方正小标宋_GBK"/>
          <w:spacing w:val="-10"/>
          <w:sz w:val="44"/>
        </w:rPr>
      </w:pPr>
      <w:r>
        <w:rPr>
          <w:rFonts w:hint="eastAsia" w:ascii="方正小标宋_GBK" w:hAnsi="宋体" w:eastAsia="方正小标宋_GBK"/>
          <w:spacing w:val="-10"/>
          <w:sz w:val="44"/>
        </w:rPr>
        <w:t>答复</w:t>
      </w:r>
    </w:p>
    <w:p w14:paraId="305F42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616" w:firstLineChars="200"/>
        <w:textAlignment w:val="auto"/>
        <w:rPr>
          <w:rFonts w:eastAsia="仿宋_GB2312"/>
          <w:spacing w:val="-6"/>
          <w:sz w:val="32"/>
        </w:rPr>
      </w:pPr>
    </w:p>
    <w:p w14:paraId="6600C2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textAlignment w:val="auto"/>
        <w:rPr>
          <w:rFonts w:eastAsia="仿宋_GB2312"/>
          <w:spacing w:val="-6"/>
          <w:sz w:val="32"/>
        </w:rPr>
      </w:pPr>
      <w:r>
        <w:rPr>
          <w:rFonts w:hint="eastAsia" w:eastAsia="仿宋_GB2312"/>
          <w:spacing w:val="-6"/>
          <w:sz w:val="32"/>
          <w:lang w:eastAsia="zh-CN"/>
        </w:rPr>
        <w:t>韩泽兵</w:t>
      </w:r>
      <w:r>
        <w:rPr>
          <w:rFonts w:hint="eastAsia" w:eastAsia="仿宋_GB2312"/>
          <w:spacing w:val="-6"/>
          <w:sz w:val="32"/>
        </w:rPr>
        <w:t>代表：</w:t>
      </w:r>
    </w:p>
    <w:p w14:paraId="2B22A7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您在即墨区十九届人大第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四</w:t>
      </w:r>
      <w:r>
        <w:rPr>
          <w:rFonts w:hint="eastAsia" w:ascii="仿宋_GB2312" w:hAnsi="仿宋" w:eastAsia="仿宋_GB2312"/>
          <w:sz w:val="32"/>
          <w:szCs w:val="32"/>
        </w:rPr>
        <w:t>次会议期间提出的《关于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进一步发展农村电商的意见建议</w:t>
      </w:r>
      <w:r>
        <w:rPr>
          <w:rFonts w:hint="eastAsia" w:ascii="仿宋_GB2312" w:hAnsi="仿宋" w:eastAsia="仿宋_GB2312"/>
          <w:sz w:val="32"/>
          <w:szCs w:val="32"/>
        </w:rPr>
        <w:t>》（会字第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52</w:t>
      </w:r>
      <w:r>
        <w:rPr>
          <w:rFonts w:hint="eastAsia" w:ascii="仿宋_GB2312" w:hAnsi="仿宋" w:eastAsia="仿宋_GB2312"/>
          <w:sz w:val="32"/>
          <w:szCs w:val="32"/>
        </w:rPr>
        <w:t>号）的建议收悉。现将办理情况答复如下：</w:t>
      </w:r>
    </w:p>
    <w:p w14:paraId="49F171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616" w:firstLineChars="200"/>
        <w:textAlignment w:val="auto"/>
        <w:rPr>
          <w:rFonts w:hint="eastAsia" w:eastAsia="仿宋_GB2312"/>
          <w:spacing w:val="-6"/>
          <w:sz w:val="32"/>
        </w:rPr>
      </w:pPr>
      <w:r>
        <w:rPr>
          <w:rFonts w:hint="eastAsia" w:eastAsia="仿宋_GB2312"/>
          <w:spacing w:val="-6"/>
          <w:sz w:val="32"/>
        </w:rPr>
        <w:t>非常感谢</w:t>
      </w:r>
      <w:r>
        <w:rPr>
          <w:rFonts w:hint="eastAsia" w:eastAsia="仿宋_GB2312"/>
          <w:spacing w:val="-6"/>
          <w:sz w:val="32"/>
          <w:lang w:eastAsia="zh-CN"/>
        </w:rPr>
        <w:t>韩泽兵</w:t>
      </w:r>
      <w:r>
        <w:rPr>
          <w:rFonts w:hint="eastAsia" w:eastAsia="仿宋_GB2312"/>
          <w:spacing w:val="-6"/>
          <w:sz w:val="32"/>
        </w:rPr>
        <w:t>代表对农村电商的关注和所提的建议。针对</w:t>
      </w:r>
      <w:r>
        <w:rPr>
          <w:rFonts w:hint="eastAsia" w:eastAsia="仿宋_GB2312"/>
          <w:spacing w:val="-6"/>
          <w:sz w:val="32"/>
          <w:lang w:eastAsia="zh-CN"/>
        </w:rPr>
        <w:t>关于进一步发展农村电商的意见建议</w:t>
      </w:r>
      <w:r>
        <w:rPr>
          <w:rFonts w:hint="eastAsia" w:eastAsia="仿宋_GB2312"/>
          <w:spacing w:val="-6"/>
          <w:sz w:val="32"/>
        </w:rPr>
        <w:t>，我局高度重视，专门召开会议对建议进行讨论和研究，结合我局职能就推进农村电商发展方面，主要开展了以下工作：</w:t>
      </w:r>
    </w:p>
    <w:p w14:paraId="7A6C76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619" w:firstLineChars="200"/>
        <w:textAlignment w:val="auto"/>
        <w:outlineLvl w:val="2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b/>
          <w:bCs/>
          <w:spacing w:val="-6"/>
          <w:sz w:val="32"/>
        </w:rPr>
        <w:t>一、对接优秀电商平台，加快农业转型升级。</w:t>
      </w:r>
      <w:r>
        <w:rPr>
          <w:rFonts w:hint="eastAsia" w:eastAsia="仿宋_GB2312"/>
          <w:spacing w:val="-6"/>
          <w:sz w:val="32"/>
        </w:rPr>
        <w:t>近年来，我区大力发展“互联网+农业”，推动传统农业向现代农业转变。通过深化与优秀电商平台合作，鼓励我区企业积极入驻优秀平台，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邀请抖音电商在品智公元综合体举办超级公开课—综合服饰玩转商品卡交流培训会，助力商家了解抖音电商未来发展重点及机遇，扩宽销售渠道，推动服饰产业带发展。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去年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月份，举办电子商务培训班，组织镇街、功能区100余人参训，围绕培养直播新农人、品质国货突破价格内卷实现良性发展进行授课；10月份组织镇街、功能区分管领导现场观摩、座谈交流，进一步解放思想、创新思路，探索电商发展新思路和新模式。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年以来，共举办培训与对接活动10余场，参加活动1000余人次，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有力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的推动我区电商持续健康发展。</w:t>
      </w:r>
    </w:p>
    <w:p w14:paraId="662B9B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619" w:firstLineChars="200"/>
        <w:textAlignment w:val="auto"/>
        <w:rPr>
          <w:rFonts w:hint="eastAsia" w:eastAsia="仿宋_GB2312"/>
          <w:spacing w:val="-6"/>
          <w:sz w:val="32"/>
        </w:rPr>
      </w:pPr>
      <w:r>
        <w:rPr>
          <w:rFonts w:hint="eastAsia" w:eastAsia="仿宋_GB2312"/>
          <w:b/>
          <w:bCs/>
          <w:spacing w:val="-6"/>
          <w:sz w:val="32"/>
        </w:rPr>
        <w:t>二、加大活动组织，培育社会主义新型农民。</w:t>
      </w:r>
      <w:r>
        <w:rPr>
          <w:rFonts w:hint="eastAsia" w:eastAsia="仿宋_GB2312"/>
          <w:spacing w:val="-6"/>
          <w:sz w:val="32"/>
        </w:rPr>
        <w:t>电子商务给乡村振兴带来的好处体现在农民身上，不光是“富口袋”，更是“富脑袋”，致力于培养成为更高水平的社会主义新型农民。一方面，商务局组织企业参加参加“淘宝直播—产业带扶持计划”、“本地商家抖音新玩法”、“抖in域见好货节”、“东方甄选—百城百味青岛专场”“抖音电商超级公开课-综合服饰玩转商品卡交流培训会”等活动，拓宽特色产品销售渠道，推动供应链平台聚合整合，开启多元化营销发展模式。</w:t>
      </w:r>
      <w:r>
        <w:rPr>
          <w:rFonts w:hint="eastAsia" w:eastAsia="仿宋_GB2312"/>
          <w:spacing w:val="-6"/>
          <w:sz w:val="32"/>
          <w:lang w:eastAsia="zh-CN"/>
        </w:rPr>
        <w:t>组织</w:t>
      </w:r>
      <w:r>
        <w:rPr>
          <w:rFonts w:hint="eastAsia" w:eastAsia="仿宋_GB2312"/>
          <w:spacing w:val="-6"/>
          <w:sz w:val="32"/>
        </w:rPr>
        <w:t>我区</w:t>
      </w:r>
      <w:r>
        <w:rPr>
          <w:rFonts w:hint="eastAsia" w:eastAsia="仿宋_GB2312"/>
          <w:spacing w:val="-6"/>
          <w:sz w:val="32"/>
          <w:lang w:eastAsia="zh-CN"/>
        </w:rPr>
        <w:t>百谷千果供应链公司、</w:t>
      </w:r>
      <w:r>
        <w:rPr>
          <w:rFonts w:hint="eastAsia" w:eastAsia="仿宋_GB2312"/>
          <w:spacing w:val="-6"/>
          <w:sz w:val="32"/>
        </w:rPr>
        <w:t>叁条鱼大数据科技有限公司</w:t>
      </w:r>
      <w:r>
        <w:rPr>
          <w:rFonts w:hint="eastAsia" w:eastAsia="仿宋_GB2312"/>
          <w:spacing w:val="-6"/>
          <w:sz w:val="32"/>
          <w:lang w:eastAsia="zh-CN"/>
        </w:rPr>
        <w:t>赋能</w:t>
      </w:r>
      <w:r>
        <w:rPr>
          <w:rFonts w:hint="eastAsia" w:eastAsia="仿宋_GB2312"/>
          <w:spacing w:val="-6"/>
          <w:sz w:val="32"/>
        </w:rPr>
        <w:t>“乡村振兴电商计划”，进行直播服务、代运营服务、内容创意服务等服务项目，同时，加强直播电商培训，从抖音起号、选品定位、营销话术、运营策划、流量打造、宣传推广、帮扶跟踪等多个维度系统化培训，满足当地企业、个人的直播需求。2024年，农产品网零额</w:t>
      </w:r>
      <w:r>
        <w:rPr>
          <w:rFonts w:hint="eastAsia" w:eastAsia="仿宋_GB2312"/>
          <w:spacing w:val="-6"/>
          <w:sz w:val="32"/>
          <w:lang w:val="en-US" w:eastAsia="zh-CN"/>
        </w:rPr>
        <w:t>6.27</w:t>
      </w:r>
      <w:r>
        <w:rPr>
          <w:rFonts w:hint="eastAsia" w:eastAsia="仿宋_GB2312"/>
          <w:spacing w:val="-6"/>
          <w:sz w:val="32"/>
        </w:rPr>
        <w:t>亿元，同比增长</w:t>
      </w:r>
      <w:r>
        <w:rPr>
          <w:rFonts w:hint="eastAsia" w:eastAsia="仿宋_GB2312"/>
          <w:spacing w:val="-6"/>
          <w:sz w:val="32"/>
          <w:lang w:val="en-US" w:eastAsia="zh-CN"/>
        </w:rPr>
        <w:t>14.4</w:t>
      </w:r>
      <w:r>
        <w:rPr>
          <w:rFonts w:hint="eastAsia" w:eastAsia="仿宋_GB2312"/>
          <w:spacing w:val="-6"/>
          <w:sz w:val="32"/>
        </w:rPr>
        <w:t>%。</w:t>
      </w:r>
    </w:p>
    <w:p w14:paraId="79EB44D4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643" w:firstLineChars="200"/>
        <w:textAlignment w:val="auto"/>
      </w:pPr>
      <w:r>
        <w:rPr>
          <w:rFonts w:hint="eastAsia" w:ascii="仿宋_GB2312" w:hAnsi="仿宋_GB2312" w:eastAsia="仿宋_GB2312" w:cs="仿宋_GB2312"/>
          <w:b/>
          <w:bCs/>
        </w:rPr>
        <w:t>三、推进直播带货，以数字化赋能乡村振兴。</w:t>
      </w:r>
      <w:r>
        <w:rPr>
          <w:rFonts w:hint="eastAsia" w:ascii="仿宋_GB2312" w:hAnsi="仿宋_GB2312" w:eastAsia="仿宋_GB2312" w:cs="仿宋_GB2312"/>
          <w:lang w:eastAsia="zh-CN"/>
        </w:rPr>
        <w:t>去</w:t>
      </w:r>
      <w:r>
        <w:rPr>
          <w:rFonts w:hint="eastAsia" w:ascii="仿宋_GB2312" w:hAnsi="仿宋_GB2312" w:eastAsia="仿宋_GB2312" w:cs="仿宋_GB2312"/>
        </w:rPr>
        <w:t>年2月份</w:t>
      </w:r>
      <w:r>
        <w:rPr>
          <w:rFonts w:ascii="仿宋_GB2312" w:hAnsi="仿宋_GB2312" w:eastAsia="仿宋_GB2312" w:cs="仿宋_GB2312"/>
        </w:rPr>
        <w:t>，青岛组织部、网信办、农业局、商务局</w:t>
      </w:r>
      <w:r>
        <w:rPr>
          <w:rFonts w:hint="eastAsia" w:ascii="仿宋_GB2312" w:hAnsi="仿宋_GB2312" w:eastAsia="仿宋_GB2312" w:cs="仿宋_GB2312"/>
        </w:rPr>
        <w:t>四部门</w:t>
      </w:r>
      <w:r>
        <w:rPr>
          <w:rFonts w:ascii="仿宋_GB2312" w:hAnsi="仿宋_GB2312" w:eastAsia="仿宋_GB2312" w:cs="仿宋_GB2312"/>
        </w:rPr>
        <w:t>联合</w:t>
      </w:r>
      <w:r>
        <w:rPr>
          <w:rFonts w:hint="eastAsia" w:ascii="仿宋_GB2312" w:hAnsi="仿宋_GB2312" w:eastAsia="仿宋_GB2312" w:cs="仿宋_GB2312"/>
        </w:rPr>
        <w:t>出台</w:t>
      </w:r>
      <w:r>
        <w:rPr>
          <w:rFonts w:ascii="仿宋_GB2312" w:hAnsi="仿宋_GB2312" w:eastAsia="仿宋_GB2312" w:cs="仿宋_GB2312"/>
        </w:rPr>
        <w:t>了《关于</w:t>
      </w:r>
      <w:r>
        <w:rPr>
          <w:rFonts w:hint="eastAsia" w:ascii="仿宋_GB2312" w:hAnsi="仿宋_GB2312" w:eastAsia="仿宋_GB2312" w:cs="仿宋_GB2312"/>
        </w:rPr>
        <w:t>组织</w:t>
      </w:r>
      <w:r>
        <w:rPr>
          <w:rFonts w:ascii="仿宋_GB2312" w:hAnsi="仿宋_GB2312" w:eastAsia="仿宋_GB2312" w:cs="仿宋_GB2312"/>
        </w:rPr>
        <w:t>开展强</w:t>
      </w:r>
      <w:r>
        <w:rPr>
          <w:rFonts w:hint="eastAsia" w:ascii="仿宋_GB2312" w:hAnsi="仿宋_GB2312" w:eastAsia="仿宋_GB2312" w:cs="仿宋_GB2312"/>
        </w:rPr>
        <w:t>村共富</w:t>
      </w:r>
      <w:r>
        <w:rPr>
          <w:rFonts w:ascii="仿宋_GB2312" w:hAnsi="仿宋_GB2312" w:eastAsia="仿宋_GB2312" w:cs="仿宋_GB2312"/>
        </w:rPr>
        <w:t>直播带货活动的通知》，提出以数字化赋能乡村振兴，让质优“土特产”成为网红，成为</w:t>
      </w:r>
      <w:r>
        <w:rPr>
          <w:rFonts w:hint="eastAsia" w:ascii="仿宋_GB2312" w:hAnsi="仿宋_GB2312" w:eastAsia="仿宋_GB2312" w:cs="仿宋_GB2312"/>
        </w:rPr>
        <w:t>共富</w:t>
      </w:r>
      <w:r>
        <w:rPr>
          <w:rFonts w:ascii="仿宋_GB2312" w:hAnsi="仿宋_GB2312" w:eastAsia="仿宋_GB2312" w:cs="仿宋_GB2312"/>
        </w:rPr>
        <w:t>新载体，利用新媒体开展直播带货。我区涌现出一</w:t>
      </w:r>
      <w:r>
        <w:rPr>
          <w:rFonts w:hint="eastAsia" w:ascii="仿宋_GB2312" w:hAnsi="仿宋_GB2312" w:eastAsia="仿宋_GB2312" w:cs="仿宋_GB2312"/>
        </w:rPr>
        <w:t>大批</w:t>
      </w:r>
      <w:r>
        <w:rPr>
          <w:rFonts w:ascii="仿宋_GB2312" w:hAnsi="仿宋_GB2312" w:eastAsia="仿宋_GB2312" w:cs="仿宋_GB2312"/>
        </w:rPr>
        <w:t>直播带货的明星支部书记</w:t>
      </w:r>
      <w:r>
        <w:rPr>
          <w:rFonts w:hint="eastAsia" w:ascii="仿宋_GB2312" w:hAnsi="仿宋_GB2312" w:eastAsia="仿宋_GB2312" w:cs="仿宋_GB2312"/>
        </w:rPr>
        <w:t>，</w:t>
      </w:r>
      <w:r>
        <w:rPr>
          <w:rFonts w:ascii="仿宋_GB2312" w:hAnsi="仿宋_GB2312" w:eastAsia="仿宋_GB2312" w:cs="仿宋_GB2312"/>
        </w:rPr>
        <w:t>把直播作为“新农活”</w:t>
      </w:r>
      <w:r>
        <w:rPr>
          <w:rFonts w:hint="eastAsia" w:ascii="仿宋_GB2312" w:hAnsi="仿宋_GB2312" w:eastAsia="仿宋_GB2312" w:cs="仿宋_GB2312"/>
        </w:rPr>
        <w:t>，</w:t>
      </w:r>
      <w:r>
        <w:rPr>
          <w:rFonts w:ascii="仿宋_GB2312" w:hAnsi="仿宋_GB2312" w:eastAsia="仿宋_GB2312" w:cs="仿宋_GB2312"/>
        </w:rPr>
        <w:t>帮助农民增收共富。</w:t>
      </w:r>
      <w:r>
        <w:rPr>
          <w:rFonts w:hint="eastAsia" w:ascii="仿宋_GB2312" w:hAnsi="仿宋_GB2312" w:eastAsia="仿宋_GB2312" w:cs="仿宋_GB2312"/>
          <w:lang w:eastAsia="zh-CN"/>
        </w:rPr>
        <w:t>区商务局</w:t>
      </w:r>
      <w:r>
        <w:rPr>
          <w:rFonts w:hint="eastAsia" w:eastAsia="仿宋_GB2312"/>
          <w:spacing w:val="-6"/>
          <w:sz w:val="32"/>
        </w:rPr>
        <w:t>坚持“引进来”与“走出去”相结合，组织区位、企业、商户“走出去”参加各类资源对接会、展销会，开阔商户视野，同时，吸引各大平台、企业、消费者现场观摩电商产品的生产、运营环境，充分获取品质提升的宝贵经验和建议，进一步拓宽我区特色农产品销售渠道和推广途径，开启多元化营销发展模式。</w:t>
      </w:r>
      <w:r>
        <w:rPr>
          <w:rFonts w:hint="eastAsia" w:ascii="仿宋_GB2312" w:hAnsi="仿宋_GB2312" w:eastAsia="仿宋_GB2312" w:cs="仿宋_GB2312"/>
        </w:rPr>
        <w:t>202</w:t>
      </w:r>
      <w:r>
        <w:rPr>
          <w:rFonts w:hint="eastAsia" w:ascii="仿宋_GB2312" w:hAnsi="仿宋_GB2312" w:eastAsia="仿宋_GB2312" w:cs="仿宋_GB231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</w:rPr>
        <w:t>年我区网络零售交易额达</w:t>
      </w:r>
      <w:r>
        <w:rPr>
          <w:rFonts w:hint="eastAsia" w:ascii="仿宋_GB2312" w:hAnsi="仿宋_GB2312" w:eastAsia="仿宋_GB2312" w:cs="仿宋_GB2312"/>
          <w:lang w:val="en-US" w:eastAsia="zh-CN"/>
        </w:rPr>
        <w:t>150</w:t>
      </w:r>
      <w:r>
        <w:rPr>
          <w:rFonts w:hint="eastAsia" w:ascii="仿宋_GB2312" w:hAnsi="仿宋_GB2312" w:eastAsia="仿宋_GB2312" w:cs="仿宋_GB2312"/>
        </w:rPr>
        <w:t>亿元，同比增长</w:t>
      </w:r>
      <w:r>
        <w:rPr>
          <w:rFonts w:hint="eastAsia" w:ascii="仿宋_GB2312" w:hAnsi="仿宋_GB2312" w:eastAsia="仿宋_GB2312" w:cs="仿宋_GB2312"/>
          <w:lang w:val="en-US" w:eastAsia="zh-CN"/>
        </w:rPr>
        <w:t>11.1</w:t>
      </w:r>
      <w:r>
        <w:rPr>
          <w:rFonts w:hint="eastAsia" w:ascii="仿宋_GB2312" w:hAnsi="仿宋_GB2312" w:eastAsia="仿宋_GB2312" w:cs="仿宋_GB2312"/>
        </w:rPr>
        <w:t>%；开展电商零售业务企业超5000家，网络零售店铺数超2万家。</w:t>
      </w:r>
    </w:p>
    <w:p w14:paraId="47552D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616" w:firstLineChars="200"/>
        <w:textAlignment w:val="auto"/>
        <w:rPr>
          <w:rFonts w:ascii="仿宋_GB2312" w:hAnsi="仿宋" w:eastAsia="仿宋_GB2312" w:cs="仿宋"/>
          <w:bCs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下一步，为</w:t>
      </w:r>
      <w:r>
        <w:rPr>
          <w:rFonts w:hint="eastAsia" w:ascii="仿宋_GB2312" w:hAnsi="仿宋" w:eastAsia="仿宋_GB2312" w:cs="仿宋"/>
          <w:bCs/>
          <w:spacing w:val="-6"/>
          <w:sz w:val="32"/>
          <w:szCs w:val="32"/>
        </w:rPr>
        <w:t>进一步</w:t>
      </w:r>
      <w:r>
        <w:rPr>
          <w:rFonts w:hint="eastAsia" w:eastAsia="仿宋_GB2312"/>
          <w:spacing w:val="-6"/>
          <w:sz w:val="32"/>
        </w:rPr>
        <w:t>推进农村电商发展，</w:t>
      </w:r>
      <w:r>
        <w:rPr>
          <w:rFonts w:hint="eastAsia" w:ascii="仿宋_GB2312" w:hAnsi="仿宋" w:eastAsia="仿宋_GB2312" w:cs="仿宋"/>
          <w:bCs/>
          <w:spacing w:val="-6"/>
          <w:sz w:val="32"/>
          <w:szCs w:val="32"/>
        </w:rPr>
        <w:t>激发农村电子商务创新动力、创业活力和创客潜力，加快推动农村经济转型升级、提质增效。主要围绕以下方面加快发展：</w:t>
      </w:r>
    </w:p>
    <w:p w14:paraId="493D98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619" w:firstLineChars="200"/>
        <w:textAlignment w:val="auto"/>
        <w:rPr>
          <w:sz w:val="32"/>
          <w:szCs w:val="32"/>
        </w:rPr>
      </w:pPr>
      <w:r>
        <w:rPr>
          <w:rFonts w:hint="eastAsia" w:eastAsia="仿宋_GB2312"/>
          <w:b/>
          <w:bCs/>
          <w:spacing w:val="-6"/>
          <w:sz w:val="32"/>
        </w:rPr>
        <w:t>一、培育农村电商主体，壮大农村电商队伍。</w:t>
      </w:r>
      <w:r>
        <w:rPr>
          <w:rFonts w:hint="eastAsia" w:eastAsia="仿宋_GB2312"/>
          <w:spacing w:val="-6"/>
          <w:sz w:val="32"/>
        </w:rPr>
        <w:t>农村电商的发展需要有一支懂技术、会经营、善管理的电商队伍。下一步，将通过政策扶持、教育培训等措施，引导和鼓励农民、返乡创业者、大学生等群体投身农村电商事业。同时，积极引进外部电商企业和人才，为农村电商的发展注入新鲜血液。</w:t>
      </w:r>
      <w:r>
        <w:rPr>
          <w:rFonts w:hint="eastAsia" w:eastAsia="仿宋_GB2312"/>
          <w:spacing w:val="-6"/>
          <w:sz w:val="32"/>
          <w:lang w:eastAsia="zh-CN"/>
        </w:rPr>
        <w:t>组织</w:t>
      </w:r>
      <w:r>
        <w:rPr>
          <w:rFonts w:hint="eastAsia" w:ascii="仿宋_GB2312" w:hAnsi="仿宋_GB2312" w:eastAsia="仿宋_GB2312" w:cs="仿宋_GB2312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家庭农场主、合作社带头人等参加直播技能培训，</w:t>
      </w:r>
      <w:r>
        <w:rPr>
          <w:rFonts w:hint="eastAsia" w:ascii="仿宋_GB2312" w:hAnsi="仿宋_GB2312" w:eastAsia="仿宋_GB2312" w:cs="仿宋_GB2312"/>
          <w:color w:val="000000" w:themeColor="text1"/>
          <w:spacing w:val="-6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提升涉农主体的</w:t>
      </w:r>
      <w:r>
        <w:rPr>
          <w:rFonts w:hint="eastAsia" w:ascii="仿宋_GB2312" w:hAnsi="仿宋_GB2312" w:eastAsia="仿宋_GB2312" w:cs="仿宋_GB2312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网络营销技能</w:t>
      </w:r>
      <w:r>
        <w:rPr>
          <w:rFonts w:hint="eastAsia" w:ascii="仿宋_GB2312" w:hAnsi="仿宋_GB2312" w:eastAsia="仿宋_GB2312" w:cs="仿宋_GB2312"/>
          <w:color w:val="000000" w:themeColor="text1"/>
          <w:spacing w:val="-6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仿宋_GB2312"/>
          <w:spacing w:val="-6"/>
          <w:sz w:val="32"/>
        </w:rPr>
        <w:t>通过多元化的人才培养和引进策略，不断壮大农村电商主体，提升农村电商的整体实力。</w:t>
      </w:r>
    </w:p>
    <w:p w14:paraId="5D4C23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619" w:firstLineChars="200"/>
        <w:textAlignment w:val="auto"/>
        <w:rPr>
          <w:rFonts w:ascii="楷体" w:hAnsi="楷体" w:eastAsia="仿宋_GB2312" w:cs="楷体"/>
          <w:bCs/>
          <w:sz w:val="32"/>
          <w:szCs w:val="32"/>
        </w:rPr>
      </w:pPr>
      <w:r>
        <w:rPr>
          <w:rFonts w:hint="eastAsia" w:eastAsia="仿宋_GB2312"/>
          <w:b/>
          <w:bCs/>
          <w:spacing w:val="-6"/>
          <w:sz w:val="32"/>
        </w:rPr>
        <w:t>二、深化电商与产业融合，促进农村经济多元化发展。</w:t>
      </w:r>
      <w:r>
        <w:rPr>
          <w:rFonts w:hint="eastAsia" w:eastAsia="仿宋_GB2312"/>
          <w:spacing w:val="-6"/>
          <w:sz w:val="32"/>
        </w:rPr>
        <w:t>农村电商的发展要与当地产业深度融合，形成良性互动的发展格局。区商务局将</w:t>
      </w:r>
      <w:r>
        <w:rPr>
          <w:rFonts w:hint="eastAsia" w:eastAsia="仿宋_GB2312"/>
          <w:spacing w:val="-6"/>
          <w:sz w:val="32"/>
          <w:lang w:eastAsia="zh-CN"/>
        </w:rPr>
        <w:t>联合农业农村局</w:t>
      </w:r>
      <w:r>
        <w:rPr>
          <w:rFonts w:hint="eastAsia" w:eastAsia="仿宋_GB2312"/>
          <w:spacing w:val="-6"/>
          <w:sz w:val="32"/>
        </w:rPr>
        <w:t>引导辖区农村电商企业，依托当地资源优势，发展特色农产品电商，打造地理标志品牌，提升农产品的附加值和市场竞争力。同时，区农业农村局</w:t>
      </w:r>
      <w:r>
        <w:rPr>
          <w:rFonts w:hint="eastAsia" w:ascii="仿宋_GB2312" w:hAnsi="仿宋_GB2312" w:eastAsia="仿宋_GB2312" w:cs="仿宋_GB2312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进一步</w:t>
      </w:r>
      <w:r>
        <w:rPr>
          <w:rFonts w:ascii="仿宋_GB2312" w:hAnsi="仿宋_GB2312" w:eastAsia="仿宋_GB2312" w:cs="仿宋_GB2312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加大农</w:t>
      </w:r>
      <w:r>
        <w:rPr>
          <w:rFonts w:hint="eastAsia" w:ascii="仿宋_GB2312" w:hAnsi="仿宋_GB2312" w:eastAsia="仿宋_GB2312" w:cs="仿宋_GB2312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业</w:t>
      </w:r>
      <w:r>
        <w:rPr>
          <w:rFonts w:ascii="仿宋_GB2312" w:hAnsi="仿宋_GB2312" w:eastAsia="仿宋_GB2312" w:cs="仿宋_GB2312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品牌培育和“三品一标”认证力度，提升“采食即墨”区域公用品牌</w:t>
      </w:r>
      <w:r>
        <w:rPr>
          <w:rFonts w:hint="eastAsia" w:ascii="仿宋_GB2312" w:hAnsi="仿宋_GB2312" w:eastAsia="仿宋_GB2312" w:cs="仿宋_GB2312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影响力</w:t>
      </w:r>
      <w:r>
        <w:rPr>
          <w:rFonts w:ascii="仿宋_GB2312" w:hAnsi="仿宋_GB2312" w:eastAsia="仿宋_GB2312" w:cs="仿宋_GB2312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，做大做强区域农产品品牌体系。</w:t>
      </w:r>
      <w:r>
        <w:rPr>
          <w:rFonts w:hint="eastAsia" w:ascii="仿宋_GB2312" w:hAnsi="仿宋_GB2312" w:eastAsia="仿宋_GB2312" w:cs="仿宋_GB2312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组织符合条件的企业参与订单农业峰会，实施产销对接。组织涉农企业参加各类展销会不少于120场（次）；创建青岛市级以上知名农产品品牌不少于2个。</w:t>
      </w:r>
      <w:r>
        <w:rPr>
          <w:rFonts w:hint="eastAsia" w:eastAsia="仿宋_GB2312"/>
          <w:spacing w:val="-6"/>
          <w:sz w:val="32"/>
        </w:rPr>
        <w:t>通过深化电商与产业的融合，为农村经济的发展注入新动力。</w:t>
      </w:r>
    </w:p>
    <w:p w14:paraId="7FF49F1A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left="0" w:leftChars="0" w:firstLine="619" w:firstLineChars="200"/>
        <w:textAlignment w:val="auto"/>
        <w:rPr>
          <w:rFonts w:hint="eastAsia" w:eastAsia="仿宋_GB2312"/>
          <w:spacing w:val="-6"/>
          <w:sz w:val="32"/>
        </w:rPr>
      </w:pPr>
      <w:r>
        <w:rPr>
          <w:rFonts w:hint="eastAsia" w:ascii="Times New Roman" w:hAnsi="Times New Roman" w:eastAsia="仿宋_GB2312" w:cs="Times New Roman"/>
          <w:b/>
          <w:bCs/>
          <w:spacing w:val="-6"/>
          <w:kern w:val="2"/>
          <w:sz w:val="32"/>
          <w:szCs w:val="24"/>
          <w:lang w:val="en-US" w:eastAsia="zh-CN" w:bidi="ar-SA"/>
        </w:rPr>
        <w:t>三、创新电商模式，提升农村电商竞争力。</w:t>
      </w:r>
      <w:r>
        <w:rPr>
          <w:rFonts w:hint="eastAsia" w:eastAsia="仿宋_GB2312"/>
          <w:spacing w:val="-6"/>
          <w:sz w:val="32"/>
        </w:rPr>
        <w:t>创新是农村电商发展的核心动力</w:t>
      </w:r>
      <w:r>
        <w:rPr>
          <w:rFonts w:hint="eastAsia" w:eastAsia="仿宋_GB2312"/>
          <w:spacing w:val="-6"/>
          <w:sz w:val="32"/>
          <w:lang w:eastAsia="zh-CN"/>
        </w:rPr>
        <w:t>。</w:t>
      </w:r>
      <w:r>
        <w:rPr>
          <w:rFonts w:hint="eastAsia" w:eastAsia="仿宋_GB2312"/>
          <w:spacing w:val="-6"/>
          <w:sz w:val="32"/>
        </w:rPr>
        <w:t>区商务局将鼓励和支持农村电商在商业模式、技术应用、供应链管理等方面进行大胆创新。</w:t>
      </w:r>
      <w:r>
        <w:rPr>
          <w:rFonts w:ascii="仿宋_GB2312" w:hAnsi="仿宋_GB2312" w:eastAsia="仿宋_GB2312" w:cs="仿宋_GB2312"/>
        </w:rPr>
        <w:t>组织</w:t>
      </w:r>
      <w:r>
        <w:rPr>
          <w:rFonts w:hint="eastAsia" w:ascii="仿宋_GB2312" w:hAnsi="仿宋_GB2312" w:eastAsia="仿宋_GB2312" w:cs="仿宋_GB2312"/>
        </w:rPr>
        <w:t>引导</w:t>
      </w:r>
      <w:r>
        <w:rPr>
          <w:rFonts w:ascii="仿宋_GB2312" w:hAnsi="仿宋_GB2312" w:eastAsia="仿宋_GB2312" w:cs="仿宋_GB2312"/>
        </w:rPr>
        <w:t>带货主播、网红达人</w:t>
      </w:r>
      <w:r>
        <w:rPr>
          <w:rFonts w:hint="eastAsia" w:ascii="仿宋_GB2312" w:hAnsi="仿宋_GB2312" w:eastAsia="仿宋_GB2312" w:cs="仿宋_GB2312"/>
        </w:rPr>
        <w:t>宣传推介地方特色产品</w:t>
      </w:r>
      <w:r>
        <w:rPr>
          <w:rFonts w:ascii="仿宋_GB2312" w:hAnsi="仿宋_GB2312" w:eastAsia="仿宋_GB2312" w:cs="仿宋_GB2312"/>
        </w:rPr>
        <w:t>，</w:t>
      </w:r>
      <w:r>
        <w:rPr>
          <w:rFonts w:hint="eastAsia" w:ascii="仿宋_GB2312" w:hAnsi="仿宋_GB2312" w:eastAsia="仿宋_GB2312" w:cs="仿宋_GB2312"/>
        </w:rPr>
        <w:t>拓宽</w:t>
      </w:r>
      <w:r>
        <w:rPr>
          <w:rFonts w:ascii="仿宋_GB2312" w:hAnsi="仿宋_GB2312" w:eastAsia="仿宋_GB2312" w:cs="仿宋_GB2312"/>
        </w:rPr>
        <w:t>我区特色产品销售，帮助农民增收共富</w:t>
      </w:r>
      <w:r>
        <w:rPr>
          <w:rFonts w:hint="eastAsia" w:ascii="仿宋_GB2312" w:hAnsi="仿宋_GB2312" w:eastAsia="仿宋_GB2312" w:cs="仿宋_GB2312"/>
        </w:rPr>
        <w:t>，推动农村电商持续快速健康发展</w:t>
      </w:r>
      <w:r>
        <w:rPr>
          <w:rFonts w:hint="eastAsia" w:ascii="仿宋_GB2312" w:hAnsi="仿宋_GB2312" w:eastAsia="仿宋_GB2312" w:cs="仿宋_GB2312"/>
          <w:lang w:eastAsia="zh-CN"/>
        </w:rPr>
        <w:t>，</w:t>
      </w:r>
      <w:r>
        <w:rPr>
          <w:rFonts w:hint="eastAsia" w:eastAsia="仿宋_GB2312"/>
          <w:spacing w:val="-6"/>
          <w:sz w:val="32"/>
        </w:rPr>
        <w:t>不断提升农村电商的竞争力和市场适应能力。</w:t>
      </w:r>
    </w:p>
    <w:p w14:paraId="000AA8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textAlignment w:val="auto"/>
        <w:rPr>
          <w:rFonts w:hint="eastAsia" w:eastAsia="仿宋_GB2312"/>
          <w:bCs/>
          <w:spacing w:val="-6"/>
          <w:sz w:val="32"/>
        </w:rPr>
      </w:pPr>
    </w:p>
    <w:p w14:paraId="507F44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6468" w:firstLineChars="2100"/>
        <w:textAlignment w:val="auto"/>
        <w:rPr>
          <w:rFonts w:eastAsia="仿宋_GB2312"/>
          <w:bCs/>
          <w:spacing w:val="-6"/>
          <w:sz w:val="32"/>
        </w:rPr>
      </w:pPr>
      <w:r>
        <w:rPr>
          <w:rFonts w:hint="eastAsia" w:eastAsia="仿宋_GB2312"/>
          <w:bCs/>
          <w:spacing w:val="-6"/>
          <w:sz w:val="32"/>
        </w:rPr>
        <w:t>即墨区商务局</w:t>
      </w:r>
    </w:p>
    <w:p w14:paraId="7B96F8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textAlignment w:val="auto"/>
        <w:rPr>
          <w:rFonts w:eastAsia="仿宋_GB2312"/>
          <w:spacing w:val="-6"/>
          <w:sz w:val="32"/>
        </w:rPr>
      </w:pPr>
      <w:r>
        <w:rPr>
          <w:rFonts w:hint="eastAsia" w:eastAsia="仿宋_GB2312"/>
          <w:spacing w:val="-6"/>
          <w:sz w:val="32"/>
        </w:rPr>
        <w:t xml:space="preserve">                                          202</w:t>
      </w:r>
      <w:r>
        <w:rPr>
          <w:rFonts w:hint="eastAsia" w:eastAsia="仿宋_GB2312"/>
          <w:spacing w:val="-6"/>
          <w:sz w:val="32"/>
          <w:lang w:val="en-US" w:eastAsia="zh-CN"/>
        </w:rPr>
        <w:t>5</w:t>
      </w:r>
      <w:r>
        <w:rPr>
          <w:rFonts w:hint="eastAsia" w:eastAsia="仿宋_GB2312"/>
          <w:spacing w:val="-6"/>
          <w:sz w:val="32"/>
        </w:rPr>
        <w:t>年</w:t>
      </w:r>
      <w:r>
        <w:rPr>
          <w:rFonts w:hint="eastAsia" w:eastAsia="仿宋_GB2312"/>
          <w:spacing w:val="-6"/>
          <w:sz w:val="32"/>
          <w:lang w:val="en-US" w:eastAsia="zh-CN"/>
        </w:rPr>
        <w:t>3</w:t>
      </w:r>
      <w:r>
        <w:rPr>
          <w:rFonts w:hint="eastAsia" w:eastAsia="仿宋_GB2312"/>
          <w:spacing w:val="-6"/>
          <w:sz w:val="32"/>
        </w:rPr>
        <w:t>月</w:t>
      </w:r>
      <w:r>
        <w:rPr>
          <w:rFonts w:hint="eastAsia" w:eastAsia="仿宋_GB2312"/>
          <w:spacing w:val="-6"/>
          <w:sz w:val="32"/>
          <w:lang w:val="en-US" w:eastAsia="zh-CN"/>
        </w:rPr>
        <w:t>31</w:t>
      </w:r>
      <w:r>
        <w:rPr>
          <w:rFonts w:hint="eastAsia" w:eastAsia="仿宋_GB2312"/>
          <w:spacing w:val="-6"/>
          <w:sz w:val="32"/>
        </w:rPr>
        <w:t>日</w:t>
      </w:r>
    </w:p>
    <w:p w14:paraId="199BDD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textAlignment w:val="auto"/>
        <w:rPr>
          <w:rFonts w:eastAsia="仿宋_GB2312"/>
          <w:spacing w:val="-6"/>
          <w:sz w:val="32"/>
        </w:rPr>
      </w:pPr>
    </w:p>
    <w:p w14:paraId="04D0F6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textAlignment w:val="auto"/>
        <w:rPr>
          <w:rFonts w:eastAsia="仿宋_GB2312"/>
          <w:spacing w:val="-6"/>
          <w:sz w:val="32"/>
        </w:rPr>
      </w:pPr>
      <w:bookmarkStart w:id="0" w:name="_GoBack"/>
      <w:bookmarkEnd w:id="0"/>
    </w:p>
    <w:p w14:paraId="1E39A4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textAlignment w:val="auto"/>
        <w:rPr>
          <w:rFonts w:hint="default" w:eastAsia="仿宋_GB2312"/>
          <w:spacing w:val="-6"/>
          <w:sz w:val="32"/>
          <w:lang w:val="en-US" w:eastAsia="zh-CN"/>
        </w:rPr>
      </w:pPr>
      <w:r>
        <w:rPr>
          <w:rFonts w:hint="eastAsia" w:eastAsia="仿宋_GB2312"/>
          <w:spacing w:val="-6"/>
          <w:sz w:val="32"/>
        </w:rPr>
        <w:t>签发领导：</w:t>
      </w:r>
      <w:r>
        <w:rPr>
          <w:rFonts w:hint="eastAsia" w:eastAsia="仿宋_GB2312"/>
          <w:spacing w:val="-6"/>
          <w:sz w:val="32"/>
          <w:lang w:val="en-US" w:eastAsia="zh-CN"/>
        </w:rPr>
        <w:t>吕振昌</w:t>
      </w:r>
    </w:p>
    <w:p w14:paraId="1356E255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textAlignment w:val="auto"/>
        <w:rPr>
          <w:rFonts w:eastAsia="仿宋_GB2312"/>
          <w:b/>
          <w:spacing w:val="-6"/>
        </w:rPr>
      </w:pPr>
      <w:r>
        <w:rPr>
          <w:rFonts w:hint="eastAsia" w:eastAsia="仿宋_GB2312"/>
          <w:spacing w:val="-6"/>
        </w:rPr>
        <w:t>承办人及电话：孙颖丽 58667332</w:t>
      </w:r>
    </w:p>
    <w:p w14:paraId="5BE1F9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textAlignment w:val="auto"/>
        <w:rPr>
          <w:rFonts w:eastAsia="楷体_GB2312"/>
          <w:spacing w:val="-18"/>
          <w:sz w:val="24"/>
        </w:rPr>
      </w:pPr>
      <w:r>
        <w:rPr>
          <w:rFonts w:hint="eastAsia" w:eastAsia="仿宋_GB2312"/>
          <w:spacing w:val="-6"/>
          <w:sz w:val="32"/>
        </w:rPr>
        <w:t>抄送：区政府政务督查室</w:t>
      </w:r>
    </w:p>
    <w:sectPr>
      <w:pgSz w:w="11906" w:h="16838"/>
      <w:pgMar w:top="2098" w:right="1417" w:bottom="215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842EA45-84ED-427B-8A43-4D281A52E73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5B677CFB-7A07-4FCB-BEC7-6D5F197F4CED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0931160E-7C2E-4B9C-BF11-E6695D377C1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42EF9084-9836-4BE4-939C-8E123AA620B6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55BDFE37-0E52-4B09-BBC1-B12A31A59264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9592148C-3B4F-44C7-A66C-DB38E94570D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Q3NWE4M2MyMzkwNzQwNzIzYTMzNDQ0MWFhNTIzYzMifQ=="/>
  </w:docVars>
  <w:rsids>
    <w:rsidRoot w:val="004423A9"/>
    <w:rsid w:val="00022C18"/>
    <w:rsid w:val="00047F2F"/>
    <w:rsid w:val="00057537"/>
    <w:rsid w:val="0009738F"/>
    <w:rsid w:val="000A3F11"/>
    <w:rsid w:val="000C040A"/>
    <w:rsid w:val="000D0EE3"/>
    <w:rsid w:val="000D31EC"/>
    <w:rsid w:val="000F6CCC"/>
    <w:rsid w:val="00107F1D"/>
    <w:rsid w:val="00113E09"/>
    <w:rsid w:val="00164F5A"/>
    <w:rsid w:val="00177171"/>
    <w:rsid w:val="00181A04"/>
    <w:rsid w:val="00186384"/>
    <w:rsid w:val="001C5C8C"/>
    <w:rsid w:val="001D0706"/>
    <w:rsid w:val="001D0C2C"/>
    <w:rsid w:val="001F2B4D"/>
    <w:rsid w:val="00211E2F"/>
    <w:rsid w:val="00223021"/>
    <w:rsid w:val="00226024"/>
    <w:rsid w:val="00237030"/>
    <w:rsid w:val="00247669"/>
    <w:rsid w:val="00250C9E"/>
    <w:rsid w:val="00256381"/>
    <w:rsid w:val="002619FA"/>
    <w:rsid w:val="002621F2"/>
    <w:rsid w:val="002745C9"/>
    <w:rsid w:val="002766B6"/>
    <w:rsid w:val="00293295"/>
    <w:rsid w:val="002D542E"/>
    <w:rsid w:val="002F1130"/>
    <w:rsid w:val="00313713"/>
    <w:rsid w:val="0032006F"/>
    <w:rsid w:val="003459F7"/>
    <w:rsid w:val="00353F3C"/>
    <w:rsid w:val="00363ACB"/>
    <w:rsid w:val="00371B2E"/>
    <w:rsid w:val="003754EA"/>
    <w:rsid w:val="003909EF"/>
    <w:rsid w:val="00395DC4"/>
    <w:rsid w:val="003A4FEB"/>
    <w:rsid w:val="003B35CD"/>
    <w:rsid w:val="003C519F"/>
    <w:rsid w:val="003E2C8C"/>
    <w:rsid w:val="003F66FC"/>
    <w:rsid w:val="0042339E"/>
    <w:rsid w:val="004421ED"/>
    <w:rsid w:val="004423A9"/>
    <w:rsid w:val="004478EE"/>
    <w:rsid w:val="00466B4B"/>
    <w:rsid w:val="00477049"/>
    <w:rsid w:val="00482187"/>
    <w:rsid w:val="004A12F1"/>
    <w:rsid w:val="004A3A49"/>
    <w:rsid w:val="004C1CBB"/>
    <w:rsid w:val="004D56D0"/>
    <w:rsid w:val="004E6912"/>
    <w:rsid w:val="004F065B"/>
    <w:rsid w:val="004F3AD5"/>
    <w:rsid w:val="00546888"/>
    <w:rsid w:val="005667E2"/>
    <w:rsid w:val="0057320B"/>
    <w:rsid w:val="00581945"/>
    <w:rsid w:val="0059356E"/>
    <w:rsid w:val="00593B27"/>
    <w:rsid w:val="00594221"/>
    <w:rsid w:val="005A1080"/>
    <w:rsid w:val="005B162D"/>
    <w:rsid w:val="005D7552"/>
    <w:rsid w:val="005E1EE2"/>
    <w:rsid w:val="005E77DE"/>
    <w:rsid w:val="005F12FA"/>
    <w:rsid w:val="005F605B"/>
    <w:rsid w:val="00602E57"/>
    <w:rsid w:val="00605E52"/>
    <w:rsid w:val="00610F20"/>
    <w:rsid w:val="00634865"/>
    <w:rsid w:val="0063646C"/>
    <w:rsid w:val="00637ADC"/>
    <w:rsid w:val="00665135"/>
    <w:rsid w:val="00673C42"/>
    <w:rsid w:val="006A3AA5"/>
    <w:rsid w:val="006A75F5"/>
    <w:rsid w:val="006D1946"/>
    <w:rsid w:val="006F238B"/>
    <w:rsid w:val="006F34F8"/>
    <w:rsid w:val="00705E05"/>
    <w:rsid w:val="0071316E"/>
    <w:rsid w:val="00754049"/>
    <w:rsid w:val="0076292E"/>
    <w:rsid w:val="007649BD"/>
    <w:rsid w:val="007B7B42"/>
    <w:rsid w:val="007E5109"/>
    <w:rsid w:val="007F7DDB"/>
    <w:rsid w:val="00800F1D"/>
    <w:rsid w:val="008413D7"/>
    <w:rsid w:val="0084358B"/>
    <w:rsid w:val="0084773B"/>
    <w:rsid w:val="0085773C"/>
    <w:rsid w:val="00870DB0"/>
    <w:rsid w:val="00897C34"/>
    <w:rsid w:val="00897E99"/>
    <w:rsid w:val="00907258"/>
    <w:rsid w:val="0091417B"/>
    <w:rsid w:val="00920533"/>
    <w:rsid w:val="00927B7C"/>
    <w:rsid w:val="009454F4"/>
    <w:rsid w:val="009508A3"/>
    <w:rsid w:val="0098006F"/>
    <w:rsid w:val="00986044"/>
    <w:rsid w:val="0099071A"/>
    <w:rsid w:val="00990F09"/>
    <w:rsid w:val="009922BF"/>
    <w:rsid w:val="009937FE"/>
    <w:rsid w:val="0099704B"/>
    <w:rsid w:val="009D4E44"/>
    <w:rsid w:val="009E0F3C"/>
    <w:rsid w:val="00A324DA"/>
    <w:rsid w:val="00A436BD"/>
    <w:rsid w:val="00A47018"/>
    <w:rsid w:val="00A56F3E"/>
    <w:rsid w:val="00A57F1B"/>
    <w:rsid w:val="00A7122A"/>
    <w:rsid w:val="00A77C6C"/>
    <w:rsid w:val="00A978D1"/>
    <w:rsid w:val="00AC233F"/>
    <w:rsid w:val="00AC2D3E"/>
    <w:rsid w:val="00AE4EFD"/>
    <w:rsid w:val="00B017E9"/>
    <w:rsid w:val="00B02756"/>
    <w:rsid w:val="00B225E5"/>
    <w:rsid w:val="00B35F1E"/>
    <w:rsid w:val="00B44565"/>
    <w:rsid w:val="00B77D6A"/>
    <w:rsid w:val="00B852F8"/>
    <w:rsid w:val="00BA008C"/>
    <w:rsid w:val="00BA19C9"/>
    <w:rsid w:val="00BB4A34"/>
    <w:rsid w:val="00BD3CAA"/>
    <w:rsid w:val="00BE0A5D"/>
    <w:rsid w:val="00BE273A"/>
    <w:rsid w:val="00BE3796"/>
    <w:rsid w:val="00BF1CEF"/>
    <w:rsid w:val="00BF68A1"/>
    <w:rsid w:val="00C051E8"/>
    <w:rsid w:val="00C0769B"/>
    <w:rsid w:val="00C24DBE"/>
    <w:rsid w:val="00C2569B"/>
    <w:rsid w:val="00C26119"/>
    <w:rsid w:val="00C54744"/>
    <w:rsid w:val="00C57280"/>
    <w:rsid w:val="00C91D99"/>
    <w:rsid w:val="00CB01CC"/>
    <w:rsid w:val="00CC59CA"/>
    <w:rsid w:val="00CD1F29"/>
    <w:rsid w:val="00CD2490"/>
    <w:rsid w:val="00D1075C"/>
    <w:rsid w:val="00D1787F"/>
    <w:rsid w:val="00D21466"/>
    <w:rsid w:val="00D32287"/>
    <w:rsid w:val="00D44E31"/>
    <w:rsid w:val="00D57C00"/>
    <w:rsid w:val="00D7029A"/>
    <w:rsid w:val="00D90B50"/>
    <w:rsid w:val="00D90EF5"/>
    <w:rsid w:val="00DC654A"/>
    <w:rsid w:val="00DE4373"/>
    <w:rsid w:val="00E014EB"/>
    <w:rsid w:val="00E20AAC"/>
    <w:rsid w:val="00E236A3"/>
    <w:rsid w:val="00E27CBD"/>
    <w:rsid w:val="00E36A07"/>
    <w:rsid w:val="00E40707"/>
    <w:rsid w:val="00E474BA"/>
    <w:rsid w:val="00E537FF"/>
    <w:rsid w:val="00E61D5E"/>
    <w:rsid w:val="00E70E36"/>
    <w:rsid w:val="00E7397E"/>
    <w:rsid w:val="00E94635"/>
    <w:rsid w:val="00E94B62"/>
    <w:rsid w:val="00E961F2"/>
    <w:rsid w:val="00EA0A12"/>
    <w:rsid w:val="00EB2722"/>
    <w:rsid w:val="00F044C4"/>
    <w:rsid w:val="00F0504F"/>
    <w:rsid w:val="00F0715D"/>
    <w:rsid w:val="00F3673C"/>
    <w:rsid w:val="00F4345A"/>
    <w:rsid w:val="00F7195E"/>
    <w:rsid w:val="00F71F6F"/>
    <w:rsid w:val="00F94CDB"/>
    <w:rsid w:val="00FB79CE"/>
    <w:rsid w:val="00FC28F3"/>
    <w:rsid w:val="00FD0594"/>
    <w:rsid w:val="00FD776E"/>
    <w:rsid w:val="00FE5E0E"/>
    <w:rsid w:val="08B816FB"/>
    <w:rsid w:val="0D2B1612"/>
    <w:rsid w:val="0EBD4E74"/>
    <w:rsid w:val="0F9A4F2B"/>
    <w:rsid w:val="0FB53834"/>
    <w:rsid w:val="134164ED"/>
    <w:rsid w:val="13B32CC4"/>
    <w:rsid w:val="1599789D"/>
    <w:rsid w:val="1C732E1C"/>
    <w:rsid w:val="1FD57AC5"/>
    <w:rsid w:val="21E863AA"/>
    <w:rsid w:val="223D13BB"/>
    <w:rsid w:val="24500CA1"/>
    <w:rsid w:val="24B15B33"/>
    <w:rsid w:val="27844B4B"/>
    <w:rsid w:val="29C37026"/>
    <w:rsid w:val="2B0E501A"/>
    <w:rsid w:val="2EB86D24"/>
    <w:rsid w:val="31151D5A"/>
    <w:rsid w:val="31C80772"/>
    <w:rsid w:val="33271D45"/>
    <w:rsid w:val="386516A1"/>
    <w:rsid w:val="439E624C"/>
    <w:rsid w:val="47FE691C"/>
    <w:rsid w:val="48BE4F93"/>
    <w:rsid w:val="4A0F74F8"/>
    <w:rsid w:val="4BCC47F6"/>
    <w:rsid w:val="585D3BD2"/>
    <w:rsid w:val="58EB4DCE"/>
    <w:rsid w:val="5A0F725C"/>
    <w:rsid w:val="5B6E5326"/>
    <w:rsid w:val="601C7313"/>
    <w:rsid w:val="606564DF"/>
    <w:rsid w:val="60722E30"/>
    <w:rsid w:val="615D5A2A"/>
    <w:rsid w:val="67B85501"/>
    <w:rsid w:val="6B2401D1"/>
    <w:rsid w:val="6E0826A0"/>
    <w:rsid w:val="72951C51"/>
    <w:rsid w:val="755A24CA"/>
    <w:rsid w:val="7AB31D4C"/>
    <w:rsid w:val="7C2A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unhideWhenUsed/>
    <w:qFormat/>
    <w:uiPriority w:val="0"/>
    <w:pPr>
      <w:spacing w:before="3" w:line="560" w:lineRule="exact"/>
      <w:ind w:left="108" w:firstLine="640" w:firstLineChars="200"/>
    </w:pPr>
    <w:rPr>
      <w:rFonts w:ascii="PMingLiU" w:hAnsi="PMingLiU" w:eastAsia="PMingLiU" w:cs="PMingLiU"/>
      <w:sz w:val="32"/>
      <w:szCs w:val="32"/>
      <w:lang w:val="zh-CN" w:bidi="zh-CN"/>
    </w:rPr>
  </w:style>
  <w:style w:type="paragraph" w:styleId="4">
    <w:name w:val="Body Text First Indent 2"/>
    <w:basedOn w:val="5"/>
    <w:next w:val="1"/>
    <w:qFormat/>
    <w:uiPriority w:val="0"/>
    <w:pPr>
      <w:spacing w:after="0"/>
      <w:ind w:left="200" w:firstLine="200" w:firstLineChars="200"/>
    </w:pPr>
    <w:rPr>
      <w:rFonts w:ascii="Times New Roman" w:hAnsi="Times New Roman" w:eastAsia="宋体"/>
    </w:rPr>
  </w:style>
  <w:style w:type="paragraph" w:styleId="5">
    <w:name w:val="Body Text Indent"/>
    <w:basedOn w:val="1"/>
    <w:autoRedefine/>
    <w:qFormat/>
    <w:uiPriority w:val="0"/>
    <w:pPr>
      <w:spacing w:after="120"/>
      <w:ind w:left="420" w:leftChars="200"/>
    </w:pPr>
    <w:rPr>
      <w:rFonts w:ascii="等线" w:hAnsi="等线" w:eastAsia="等线"/>
    </w:rPr>
  </w:style>
  <w:style w:type="paragraph" w:styleId="6">
    <w:name w:val="Date"/>
    <w:basedOn w:val="1"/>
    <w:next w:val="1"/>
    <w:link w:val="12"/>
    <w:autoRedefine/>
    <w:semiHidden/>
    <w:qFormat/>
    <w:uiPriority w:val="0"/>
    <w:rPr>
      <w:sz w:val="32"/>
      <w:szCs w:val="20"/>
    </w:rPr>
  </w:style>
  <w:style w:type="table" w:styleId="8">
    <w:name w:val="Table Grid"/>
    <w:basedOn w:val="7"/>
    <w:autoRedefine/>
    <w:unhideWhenUsed/>
    <w:qFormat/>
    <w:uiPriority w:val="9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1">
    <w:name w:val="TOC 标题1"/>
    <w:basedOn w:val="2"/>
    <w:next w:val="1"/>
    <w:autoRedefine/>
    <w:qFormat/>
    <w:uiPriority w:val="39"/>
    <w:pPr>
      <w:spacing w:before="480" w:line="276" w:lineRule="auto"/>
      <w:outlineLvl w:val="9"/>
    </w:pPr>
    <w:rPr>
      <w:rFonts w:ascii="仿宋" w:hAnsi="仿宋" w:eastAsia="仿宋"/>
      <w:color w:val="000000"/>
      <w:kern w:val="0"/>
      <w:sz w:val="32"/>
      <w:szCs w:val="32"/>
    </w:rPr>
  </w:style>
  <w:style w:type="character" w:customStyle="1" w:styleId="12">
    <w:name w:val="日期 字符"/>
    <w:basedOn w:val="9"/>
    <w:link w:val="6"/>
    <w:autoRedefine/>
    <w:semiHidden/>
    <w:qFormat/>
    <w:uiPriority w:val="0"/>
    <w:rPr>
      <w:rFonts w:ascii="Times New Roman" w:hAnsi="Times New Roman" w:eastAsia="宋体" w:cs="Times New Roman"/>
      <w:sz w:val="32"/>
      <w:szCs w:val="20"/>
    </w:rPr>
  </w:style>
  <w:style w:type="paragraph" w:customStyle="1" w:styleId="13">
    <w:name w:val="列出段落1"/>
    <w:basedOn w:val="1"/>
    <w:autoRedefine/>
    <w:qFormat/>
    <w:uiPriority w:val="34"/>
    <w:pPr>
      <w:ind w:firstLine="420" w:firstLineChars="200"/>
    </w:pPr>
  </w:style>
  <w:style w:type="paragraph" w:styleId="1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3</Pages>
  <Words>1977</Words>
  <Characters>2025</Characters>
  <Lines>15</Lines>
  <Paragraphs>4</Paragraphs>
  <TotalTime>7</TotalTime>
  <ScaleCrop>false</ScaleCrop>
  <LinksUpToDate>false</LinksUpToDate>
  <CharactersWithSpaces>2125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2024-03-15T08:02:00Z</dcterms:created>
  <dc:creator>牛</dc:creator>
  <cp:lastModifiedBy>Laura</cp:lastModifiedBy>
  <cp:lastPrinted>2025-03-11T08:24:00Z</cp:lastPrinted>
  <dcterms:modified xsi:type="dcterms:W3CDTF">2025-03-31T01:44:30Z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317BFD3C2A6B45D6A7079B3A92617BF1_13</vt:lpwstr>
  </property>
  <property fmtid="{D5CDD505-2E9C-101B-9397-08002B2CF9AE}" pid="4" name="KSOTemplateDocerSaveRecord">
    <vt:lpwstr>eyJoZGlkIjoiZmQ2MjEzYjJlZDk5YmEyNjZkNjAxZjVhNzUyODU4Y2QiLCJ1c2VySWQiOiIzMDk5ODg1NTkifQ==</vt:lpwstr>
  </property>
</Properties>
</file>