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82CB4">
      <w:pPr>
        <w:ind w:firstLine="3080" w:firstLineChars="1100"/>
        <w:jc w:val="right"/>
        <w:rPr>
          <w:rFonts w:ascii="黑体" w:eastAsia="黑体"/>
          <w:sz w:val="28"/>
        </w:rPr>
      </w:pPr>
      <w:r>
        <w:rPr>
          <w:rFonts w:hint="eastAsia" w:ascii="黑体" w:eastAsia="黑体"/>
          <w:sz w:val="28"/>
        </w:rPr>
        <w:t xml:space="preserve">                     标记：</w:t>
      </w:r>
      <w:r>
        <w:rPr>
          <w:rFonts w:hint="eastAsia" w:ascii="黑体" w:eastAsia="黑体"/>
          <w:spacing w:val="-4"/>
          <w:sz w:val="28"/>
        </w:rPr>
        <w:t>A</w:t>
      </w:r>
    </w:p>
    <w:p w14:paraId="09C0B575">
      <w:pPr>
        <w:spacing w:line="600" w:lineRule="exact"/>
        <w:jc w:val="center"/>
        <w:rPr>
          <w:rFonts w:ascii="宋体" w:hAnsi="宋体"/>
          <w:spacing w:val="-10"/>
          <w:sz w:val="44"/>
        </w:rPr>
      </w:pPr>
    </w:p>
    <w:p w14:paraId="4EA3CC93">
      <w:pPr>
        <w:spacing w:line="600" w:lineRule="exact"/>
        <w:jc w:val="center"/>
        <w:rPr>
          <w:rFonts w:hint="eastAsia" w:ascii="方正小标宋_GBK" w:hAnsi="宋体" w:eastAsia="方正小标宋_GBK"/>
          <w:spacing w:val="-10"/>
          <w:sz w:val="44"/>
          <w:lang w:eastAsia="zh-CN"/>
        </w:rPr>
      </w:pPr>
      <w:r>
        <w:rPr>
          <w:rFonts w:hint="eastAsia" w:ascii="方正小标宋_GBK" w:hAnsi="宋体" w:eastAsia="方正小标宋_GBK"/>
          <w:spacing w:val="-10"/>
          <w:sz w:val="44"/>
        </w:rPr>
        <w:t>即墨区</w:t>
      </w:r>
      <w:r>
        <w:rPr>
          <w:rFonts w:hint="eastAsia" w:ascii="方正小标宋_GBK" w:hAnsi="宋体" w:eastAsia="方正小标宋_GBK"/>
          <w:spacing w:val="-10"/>
          <w:sz w:val="44"/>
          <w:lang w:val="en-US" w:eastAsia="zh-CN"/>
        </w:rPr>
        <w:t>人力资源和社会保障局</w:t>
      </w:r>
    </w:p>
    <w:p w14:paraId="3B73D4D6">
      <w:pPr>
        <w:spacing w:line="600" w:lineRule="exact"/>
        <w:jc w:val="center"/>
        <w:rPr>
          <w:rFonts w:ascii="方正小标宋_GBK" w:hAnsi="宋体" w:eastAsia="方正小标宋_GBK"/>
          <w:spacing w:val="-10"/>
          <w:sz w:val="44"/>
        </w:rPr>
      </w:pPr>
      <w:r>
        <w:rPr>
          <w:rFonts w:hint="eastAsia" w:ascii="方正小标宋_GBK" w:hAnsi="宋体" w:eastAsia="方正小标宋_GBK"/>
          <w:spacing w:val="-10"/>
          <w:sz w:val="44"/>
        </w:rPr>
        <w:t>关于对区</w:t>
      </w:r>
      <w:r>
        <w:rPr>
          <w:rFonts w:hint="eastAsia" w:ascii="方正小标宋_GBK" w:hAnsi="宋体" w:eastAsia="方正小标宋_GBK"/>
          <w:spacing w:val="-10"/>
          <w:sz w:val="44"/>
          <w:lang w:val="en-US" w:eastAsia="zh-CN"/>
        </w:rPr>
        <w:t>十九</w:t>
      </w:r>
      <w:r>
        <w:rPr>
          <w:rFonts w:hint="eastAsia" w:ascii="方正小标宋_GBK" w:hAnsi="宋体" w:eastAsia="方正小标宋_GBK"/>
          <w:spacing w:val="-10"/>
          <w:sz w:val="44"/>
        </w:rPr>
        <w:t>届人大</w:t>
      </w:r>
      <w:r>
        <w:rPr>
          <w:rFonts w:hint="eastAsia" w:ascii="方正小标宋_GBK" w:hAnsi="宋体" w:eastAsia="方正小标宋_GBK"/>
          <w:spacing w:val="-10"/>
          <w:sz w:val="44"/>
          <w:lang w:val="en-US" w:eastAsia="zh-CN"/>
        </w:rPr>
        <w:t>四</w:t>
      </w:r>
      <w:r>
        <w:rPr>
          <w:rFonts w:hint="eastAsia" w:ascii="方正小标宋_GBK" w:hAnsi="宋体" w:eastAsia="方正小标宋_GBK"/>
          <w:spacing w:val="-10"/>
          <w:sz w:val="44"/>
        </w:rPr>
        <w:t>次会议第</w:t>
      </w:r>
      <w:r>
        <w:rPr>
          <w:rFonts w:hint="eastAsia" w:ascii="方正小标宋_GBK" w:hAnsi="宋体" w:eastAsia="方正小标宋_GBK"/>
          <w:spacing w:val="-10"/>
          <w:sz w:val="44"/>
          <w:lang w:val="en-US" w:eastAsia="zh-CN"/>
        </w:rPr>
        <w:t>105</w:t>
      </w:r>
      <w:r>
        <w:rPr>
          <w:rFonts w:hint="eastAsia" w:ascii="方正小标宋_GBK" w:hAnsi="宋体" w:eastAsia="方正小标宋_GBK"/>
          <w:spacing w:val="-10"/>
          <w:sz w:val="44"/>
        </w:rPr>
        <w:t>号</w:t>
      </w:r>
    </w:p>
    <w:p w14:paraId="3698F1C4">
      <w:pPr>
        <w:spacing w:line="600" w:lineRule="exact"/>
        <w:jc w:val="center"/>
        <w:rPr>
          <w:rFonts w:ascii="方正小标宋_GBK" w:hAnsi="宋体" w:eastAsia="方正小标宋_GBK"/>
          <w:spacing w:val="-10"/>
          <w:sz w:val="44"/>
        </w:rPr>
      </w:pPr>
      <w:r>
        <w:rPr>
          <w:rFonts w:hint="eastAsia" w:ascii="方正小标宋_GBK" w:hAnsi="宋体" w:eastAsia="方正小标宋_GBK"/>
          <w:spacing w:val="-10"/>
          <w:sz w:val="44"/>
        </w:rPr>
        <w:t>建议的答复</w:t>
      </w:r>
    </w:p>
    <w:p w14:paraId="662409F0"/>
    <w:p w14:paraId="57B90912">
      <w:pPr>
        <w:rPr>
          <w:rFonts w:eastAsia="仿宋_GB2312"/>
          <w:spacing w:val="-6"/>
          <w:sz w:val="32"/>
        </w:rPr>
      </w:pPr>
      <w:r>
        <w:rPr>
          <w:rFonts w:hint="eastAsia" w:eastAsia="仿宋_GB2312"/>
          <w:spacing w:val="-6"/>
          <w:sz w:val="32"/>
        </w:rPr>
        <w:t>车淑梅代表：</w:t>
      </w:r>
    </w:p>
    <w:p w14:paraId="5C463563">
      <w:pPr>
        <w:ind w:firstLine="592"/>
        <w:rPr>
          <w:rFonts w:hint="eastAsia" w:eastAsia="仿宋_GB2312"/>
          <w:spacing w:val="-6"/>
          <w:sz w:val="32"/>
        </w:rPr>
      </w:pPr>
      <w:r>
        <w:rPr>
          <w:rFonts w:hint="eastAsia" w:eastAsia="仿宋_GB2312"/>
          <w:spacing w:val="-6"/>
          <w:sz w:val="32"/>
        </w:rPr>
        <w:t>您提出的“关于建立健全新就业形态和灵活就业扶持政策的建议”收悉。现答复如下：</w:t>
      </w:r>
    </w:p>
    <w:p w14:paraId="216CDF9A">
      <w:pPr>
        <w:ind w:firstLine="616" w:firstLineChars="200"/>
        <w:rPr>
          <w:rFonts w:hint="eastAsia" w:eastAsia="仿宋_GB2312"/>
          <w:spacing w:val="-6"/>
          <w:sz w:val="32"/>
          <w:lang w:eastAsia="zh-CN"/>
        </w:rPr>
      </w:pPr>
      <w:r>
        <w:rPr>
          <w:rFonts w:hint="eastAsia" w:eastAsia="仿宋_GB2312"/>
          <w:spacing w:val="-6"/>
          <w:sz w:val="32"/>
        </w:rPr>
        <w:t>持续落实</w:t>
      </w:r>
      <w:r>
        <w:rPr>
          <w:rFonts w:hint="eastAsia" w:eastAsia="仿宋_GB2312"/>
          <w:spacing w:val="-6"/>
          <w:sz w:val="32"/>
          <w:lang w:eastAsia="zh-CN"/>
        </w:rPr>
        <w:t>灵活就业人员社保补贴政策，为灵活就业人员提供政策保障。充分发挥银行网点多、分布广、服务佳的优势，与合作银行签约，开通基本养老保险延伸服务银行网点，打通便民服务“最后一公里”。“线上</w:t>
      </w:r>
      <w:r>
        <w:rPr>
          <w:rFonts w:hint="eastAsia" w:eastAsia="仿宋_GB2312"/>
          <w:spacing w:val="-6"/>
          <w:sz w:val="32"/>
          <w:lang w:val="en-US" w:eastAsia="zh-CN"/>
        </w:rPr>
        <w:t>+线下</w:t>
      </w:r>
      <w:r>
        <w:rPr>
          <w:rFonts w:hint="eastAsia" w:eastAsia="仿宋_GB2312"/>
          <w:spacing w:val="-6"/>
          <w:sz w:val="32"/>
          <w:lang w:eastAsia="zh-CN"/>
        </w:rPr>
        <w:t>”为新就业形态和灵活就业劳动者提供劳动维权渠道，引导相关用工主体主动遵法、守法。</w:t>
      </w:r>
    </w:p>
    <w:p w14:paraId="6082D2CE">
      <w:pPr>
        <w:ind w:firstLine="616" w:firstLineChars="20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一是目前从事灵活就业人员可自主通过“青岛市人力资源和社会保障局”官网进行灵活就业登记及解除灵活就业登记；根据《关于加强就业困难人员认定管理有关问题的通知（青人社规〔2021〕5号）》通知，具有本市户籍或在本市连续居住6个月以上且在当地用人单位连续参加社会保险6个月以上（不含补缴月数），在法定劳动年龄内、有劳动能力和就业愿望，进行失业登记的城镇大龄失业人员、享受最低生活保障的失业人员等城乡劳动者，可申请认定为就业困难人员。对就业困难人员从事灵活就业并按时缴纳社会保险的，可享受每月最高500元的灵活就业人员社保补贴</w:t>
      </w:r>
      <w:r>
        <w:rPr>
          <w:rFonts w:hint="eastAsia" w:ascii="仿宋_GB2312" w:hAnsi="仿宋_GB2312" w:eastAsia="仿宋_GB2312" w:cs="仿宋_GB2312"/>
          <w:spacing w:val="-6"/>
          <w:sz w:val="32"/>
          <w:szCs w:val="32"/>
          <w:lang w:eastAsia="zh-CN"/>
        </w:rPr>
        <w:t>；</w:t>
      </w:r>
    </w:p>
    <w:p w14:paraId="6FFAF754">
      <w:pPr>
        <w:ind w:firstLine="616" w:firstLineChars="20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二是在劳动年龄内，未在用人单位就业的灵活就业人员（包括：未与用人单位签订劳动合同的外卖骑手、专车司机等新业态从业人员），在我市从事个体经营的无雇工个体工商户，与用人单位解除劳动合同的失业人员，以及未在用人单位就业的其他人员，不受户籍限制，均可以灵活就业人员身份参加基本养老保险，且其缴费年限和个人账户可以和企业缴纳的养老保险累计计算。灵活就业人员参加基本养老保险实行自愿原则，参保人员可根据自身情况选择参保或停保，缴费基数可在全省全口径城镇单位就业人员平均工资（简称社会平均工资）的60%至300%之间自主选择。灵活就业人员缴费方式比较灵活，可选择按月、按季、按半年、按年缴费</w:t>
      </w:r>
      <w:r>
        <w:rPr>
          <w:rFonts w:hint="eastAsia" w:ascii="仿宋_GB2312" w:hAnsi="仿宋_GB2312" w:eastAsia="仿宋_GB2312" w:cs="仿宋_GB2312"/>
          <w:spacing w:val="-6"/>
          <w:sz w:val="32"/>
          <w:szCs w:val="32"/>
          <w:lang w:eastAsia="zh-CN"/>
        </w:rPr>
        <w:t>；</w:t>
      </w:r>
    </w:p>
    <w:p w14:paraId="6CE45754">
      <w:pPr>
        <w:ind w:firstLine="616" w:firstLineChars="20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三是优化灵活就业人员办理流程。充分发挥银行网点多、分布广、服务佳的优势，与合作银行签约，开通基本养老保险延伸服务银行网点，对灵活就业人员办理基本养老保险开展延伸性服务</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rPr>
        <w:t>各网点实行参保登记、签约扣费“一站式”办理，在全区构建起“一刻钟社保服务圈”，打通便民服务“最后一公里”，进一步提升群众的体验感和满意度</w:t>
      </w:r>
      <w:r>
        <w:rPr>
          <w:rFonts w:hint="eastAsia" w:ascii="仿宋_GB2312" w:hAnsi="仿宋_GB2312" w:eastAsia="仿宋_GB2312" w:cs="仿宋_GB2312"/>
          <w:spacing w:val="-6"/>
          <w:sz w:val="32"/>
          <w:szCs w:val="32"/>
          <w:lang w:eastAsia="zh-CN"/>
        </w:rPr>
        <w:t>；</w:t>
      </w:r>
    </w:p>
    <w:p w14:paraId="2141B0E1">
      <w:pPr>
        <w:ind w:firstLine="616" w:firstLineChars="20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rPr>
        <w:t>四是新就业形态和灵活就业劳动者可通过区人社局劳动维权窗口现场举报投诉，也可以通过“即墨人社”微信公众号进行线上举报投诉，还可以拨打区人社局劳动维权热线0532-88531461进行电话举报及政策咨询</w:t>
      </w:r>
      <w:r>
        <w:rPr>
          <w:rFonts w:hint="eastAsia" w:ascii="仿宋_GB2312" w:hAnsi="仿宋_GB2312" w:eastAsia="仿宋_GB2312" w:cs="仿宋_GB2312"/>
          <w:spacing w:val="-6"/>
          <w:sz w:val="32"/>
          <w:szCs w:val="32"/>
          <w:lang w:eastAsia="zh-CN"/>
        </w:rPr>
        <w:t>；</w:t>
      </w:r>
    </w:p>
    <w:p w14:paraId="46D42642">
      <w:pPr>
        <w:ind w:firstLine="592"/>
        <w:rPr>
          <w:rFonts w:hint="eastAsia" w:eastAsia="仿宋_GB2312"/>
          <w:spacing w:val="-6"/>
          <w:sz w:val="32"/>
        </w:rPr>
      </w:pPr>
      <w:r>
        <w:rPr>
          <w:rFonts w:hint="eastAsia" w:ascii="仿宋_GB2312" w:hAnsi="仿宋_GB2312" w:eastAsia="仿宋_GB2312" w:cs="仿宋_GB2312"/>
          <w:spacing w:val="-6"/>
          <w:sz w:val="32"/>
          <w:szCs w:val="32"/>
        </w:rPr>
        <w:t>五是对于恶意欠薪、拒不配合调查询问等重大劳动保障违法行为，按程序上报青岛市人社局，由青岛市人社局在“青岛市人力资源和社会保障局”官网进行公开曝光，对符合列入拖欠农民工工资失信联合惩戒黑名单的，坚决依法列入，对责任主体在政府招标、融资贷款、交通出行等领域进行限制，形成“一处违法、处处受限”的整治效果，引导相关用工主体主动遵法、守法。</w:t>
      </w:r>
    </w:p>
    <w:p w14:paraId="65E461D7">
      <w:pPr>
        <w:rPr>
          <w:rFonts w:eastAsia="仿宋_GB2312"/>
          <w:b/>
          <w:spacing w:val="-6"/>
          <w:sz w:val="32"/>
        </w:rPr>
      </w:pPr>
    </w:p>
    <w:p w14:paraId="0801A915">
      <w:pPr>
        <w:rPr>
          <w:rFonts w:eastAsia="仿宋_GB2312"/>
          <w:b/>
          <w:spacing w:val="-6"/>
          <w:sz w:val="32"/>
        </w:rPr>
      </w:pPr>
    </w:p>
    <w:p w14:paraId="43E57FCA">
      <w:pPr>
        <w:rPr>
          <w:rFonts w:hint="default" w:eastAsia="仿宋_GB2312"/>
          <w:spacing w:val="-6"/>
          <w:sz w:val="32"/>
          <w:lang w:val="en-US" w:eastAsia="zh-CN"/>
        </w:rPr>
      </w:pPr>
      <w:r>
        <w:rPr>
          <w:rFonts w:hint="eastAsia" w:eastAsia="仿宋_GB2312"/>
          <w:b/>
          <w:spacing w:val="-6"/>
          <w:sz w:val="32"/>
        </w:rPr>
        <w:t xml:space="preserve">                                </w:t>
      </w:r>
      <w:r>
        <w:rPr>
          <w:rFonts w:hint="eastAsia" w:eastAsia="仿宋_GB2312"/>
          <w:spacing w:val="-6"/>
          <w:sz w:val="32"/>
          <w:lang w:val="en-US" w:eastAsia="zh-CN"/>
        </w:rPr>
        <w:t>即墨区人力资源和社会保障局</w:t>
      </w:r>
    </w:p>
    <w:p w14:paraId="551BE308">
      <w:pPr>
        <w:rPr>
          <w:rFonts w:eastAsia="仿宋_GB2312"/>
          <w:spacing w:val="-6"/>
          <w:sz w:val="32"/>
        </w:rPr>
      </w:pPr>
      <w:r>
        <w:rPr>
          <w:rFonts w:hint="eastAsia" w:eastAsia="仿宋_GB2312"/>
          <w:spacing w:val="-6"/>
          <w:sz w:val="32"/>
        </w:rPr>
        <w:t xml:space="preserve">                                       </w:t>
      </w:r>
      <w:r>
        <w:rPr>
          <w:rFonts w:hint="eastAsia" w:eastAsia="仿宋_GB2312"/>
          <w:spacing w:val="-6"/>
          <w:sz w:val="32"/>
          <w:lang w:val="en-US" w:eastAsia="zh-CN"/>
        </w:rPr>
        <w:t>2025</w:t>
      </w:r>
      <w:r>
        <w:rPr>
          <w:rFonts w:hint="eastAsia" w:eastAsia="仿宋_GB2312"/>
          <w:spacing w:val="-6"/>
          <w:sz w:val="32"/>
        </w:rPr>
        <w:t>年</w:t>
      </w:r>
      <w:r>
        <w:rPr>
          <w:rFonts w:hint="eastAsia" w:eastAsia="仿宋_GB2312"/>
          <w:spacing w:val="-6"/>
          <w:sz w:val="32"/>
          <w:lang w:val="en-US" w:eastAsia="zh-CN"/>
        </w:rPr>
        <w:t>3</w:t>
      </w:r>
      <w:r>
        <w:rPr>
          <w:rFonts w:hint="eastAsia" w:eastAsia="仿宋_GB2312"/>
          <w:spacing w:val="-6"/>
          <w:sz w:val="32"/>
        </w:rPr>
        <w:t>月</w:t>
      </w:r>
      <w:r>
        <w:rPr>
          <w:rFonts w:hint="eastAsia" w:eastAsia="仿宋_GB2312"/>
          <w:spacing w:val="-6"/>
          <w:sz w:val="32"/>
          <w:lang w:val="en-US" w:eastAsia="zh-CN"/>
        </w:rPr>
        <w:t>25</w:t>
      </w:r>
      <w:r>
        <w:rPr>
          <w:rFonts w:hint="eastAsia" w:eastAsia="仿宋_GB2312"/>
          <w:spacing w:val="-6"/>
          <w:sz w:val="32"/>
        </w:rPr>
        <w:t>日</w:t>
      </w:r>
    </w:p>
    <w:p w14:paraId="1EB9E62E">
      <w:pPr>
        <w:rPr>
          <w:spacing w:val="-6"/>
        </w:rPr>
      </w:pPr>
    </w:p>
    <w:p w14:paraId="66FC1FE4">
      <w:pPr>
        <w:spacing w:line="560" w:lineRule="exact"/>
        <w:rPr>
          <w:rFonts w:hint="eastAsia" w:eastAsia="仿宋_GB2312"/>
          <w:spacing w:val="-6"/>
          <w:sz w:val="32"/>
          <w:lang w:val="en-US" w:eastAsia="zh-CN"/>
        </w:rPr>
      </w:pPr>
      <w:r>
        <w:rPr>
          <w:rFonts w:hint="eastAsia" w:eastAsia="仿宋_GB2312"/>
          <w:spacing w:val="-6"/>
          <w:sz w:val="32"/>
        </w:rPr>
        <w:t>签发领导：</w:t>
      </w:r>
      <w:r>
        <w:rPr>
          <w:rFonts w:hint="eastAsia" w:eastAsia="仿宋_GB2312"/>
          <w:spacing w:val="-6"/>
          <w:sz w:val="32"/>
          <w:lang w:val="en-US" w:eastAsia="zh-CN"/>
        </w:rPr>
        <w:t>金旭亮</w:t>
      </w:r>
    </w:p>
    <w:p w14:paraId="236D4500">
      <w:pPr>
        <w:pStyle w:val="2"/>
        <w:spacing w:line="560" w:lineRule="exact"/>
        <w:rPr>
          <w:rFonts w:eastAsia="仿宋_GB2312"/>
          <w:b/>
          <w:spacing w:val="-6"/>
        </w:rPr>
      </w:pPr>
      <w:r>
        <w:rPr>
          <w:rFonts w:hint="eastAsia" w:eastAsia="仿宋_GB2312"/>
          <w:spacing w:val="-6"/>
        </w:rPr>
        <w:t>承办人及电话：</w:t>
      </w:r>
      <w:r>
        <w:rPr>
          <w:rFonts w:hint="eastAsia" w:ascii="仿宋_GB2312" w:hAnsi="仿宋_GB2312" w:eastAsia="仿宋_GB2312" w:cs="仿宋_GB2312"/>
          <w:spacing w:val="3"/>
          <w:sz w:val="32"/>
          <w:szCs w:val="32"/>
          <w:lang w:eastAsia="zh-CN"/>
        </w:rPr>
        <w:t>孙欣，</w:t>
      </w:r>
      <w:r>
        <w:rPr>
          <w:rFonts w:hint="eastAsia" w:ascii="仿宋_GB2312" w:hAnsi="仿宋_GB2312" w:eastAsia="仿宋_GB2312" w:cs="仿宋_GB2312"/>
          <w:spacing w:val="3"/>
          <w:sz w:val="32"/>
          <w:szCs w:val="32"/>
          <w:lang w:val="en-US" w:eastAsia="zh-CN"/>
        </w:rPr>
        <w:t>88511629</w:t>
      </w:r>
    </w:p>
    <w:p w14:paraId="058E92E8">
      <w:pPr>
        <w:pStyle w:val="2"/>
        <w:spacing w:line="560" w:lineRule="exact"/>
        <w:rPr>
          <w:rFonts w:eastAsia="楷体_GB2312"/>
          <w:spacing w:val="-18"/>
          <w:sz w:val="24"/>
        </w:rPr>
      </w:pPr>
      <w:r>
        <w:rPr>
          <w:rFonts w:hint="eastAsia" w:eastAsia="仿宋_GB2312"/>
          <w:spacing w:val="-6"/>
          <w:szCs w:val="24"/>
        </w:rPr>
        <w:t>抄送：区政府政务督查室</w:t>
      </w:r>
      <w:r>
        <w:rPr>
          <w:rFonts w:hint="eastAsia" w:eastAsia="仿宋_GB2312"/>
          <w:spacing w:val="-6"/>
        </w:rPr>
        <w:t>（有协办单位的同时抄送协办单位）</w:t>
      </w:r>
      <w:bookmarkStart w:id="0" w:name="_GoBack"/>
      <w:bookmarkEnd w:id="0"/>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YzE0NzIyMDZiMDRiY2Y1Y2E3NGVhZDEzYWQxYmYifQ=="/>
  </w:docVars>
  <w:rsids>
    <w:rsidRoot w:val="004423A9"/>
    <w:rsid w:val="00022C18"/>
    <w:rsid w:val="00047F2F"/>
    <w:rsid w:val="0009738F"/>
    <w:rsid w:val="000A3F11"/>
    <w:rsid w:val="000C040A"/>
    <w:rsid w:val="000D0EE3"/>
    <w:rsid w:val="000D31EC"/>
    <w:rsid w:val="000F6CCC"/>
    <w:rsid w:val="00107F1D"/>
    <w:rsid w:val="00113E09"/>
    <w:rsid w:val="00164F5A"/>
    <w:rsid w:val="00177171"/>
    <w:rsid w:val="00181A04"/>
    <w:rsid w:val="00186384"/>
    <w:rsid w:val="001C5C8C"/>
    <w:rsid w:val="001D0C2C"/>
    <w:rsid w:val="00211E2F"/>
    <w:rsid w:val="00223021"/>
    <w:rsid w:val="00226024"/>
    <w:rsid w:val="00237030"/>
    <w:rsid w:val="00247669"/>
    <w:rsid w:val="00250C9E"/>
    <w:rsid w:val="00256381"/>
    <w:rsid w:val="002619FA"/>
    <w:rsid w:val="002621F2"/>
    <w:rsid w:val="002745C9"/>
    <w:rsid w:val="002766B6"/>
    <w:rsid w:val="00293295"/>
    <w:rsid w:val="002D542E"/>
    <w:rsid w:val="00313713"/>
    <w:rsid w:val="0032006F"/>
    <w:rsid w:val="003459F7"/>
    <w:rsid w:val="00353F3C"/>
    <w:rsid w:val="00363ACB"/>
    <w:rsid w:val="00371B2E"/>
    <w:rsid w:val="003754EA"/>
    <w:rsid w:val="003909EF"/>
    <w:rsid w:val="00395DC4"/>
    <w:rsid w:val="003A4FEB"/>
    <w:rsid w:val="003B35CD"/>
    <w:rsid w:val="003C519F"/>
    <w:rsid w:val="003E2C8C"/>
    <w:rsid w:val="003F66FC"/>
    <w:rsid w:val="0042339E"/>
    <w:rsid w:val="004421ED"/>
    <w:rsid w:val="004423A9"/>
    <w:rsid w:val="004478EE"/>
    <w:rsid w:val="00466B4B"/>
    <w:rsid w:val="00477049"/>
    <w:rsid w:val="00482187"/>
    <w:rsid w:val="004A12F1"/>
    <w:rsid w:val="004C1CBB"/>
    <w:rsid w:val="004D56D0"/>
    <w:rsid w:val="004E6912"/>
    <w:rsid w:val="004F065B"/>
    <w:rsid w:val="004F3AD5"/>
    <w:rsid w:val="005667E2"/>
    <w:rsid w:val="0057320B"/>
    <w:rsid w:val="00581945"/>
    <w:rsid w:val="0059356E"/>
    <w:rsid w:val="00593B27"/>
    <w:rsid w:val="00594221"/>
    <w:rsid w:val="005A1080"/>
    <w:rsid w:val="005B162D"/>
    <w:rsid w:val="005D7552"/>
    <w:rsid w:val="005E77DE"/>
    <w:rsid w:val="005F12FA"/>
    <w:rsid w:val="005F605B"/>
    <w:rsid w:val="00602E57"/>
    <w:rsid w:val="00605E52"/>
    <w:rsid w:val="00610F20"/>
    <w:rsid w:val="00634865"/>
    <w:rsid w:val="00665135"/>
    <w:rsid w:val="00673C42"/>
    <w:rsid w:val="006A3AA5"/>
    <w:rsid w:val="006A75F5"/>
    <w:rsid w:val="006F238B"/>
    <w:rsid w:val="006F34F8"/>
    <w:rsid w:val="00705E05"/>
    <w:rsid w:val="0071316E"/>
    <w:rsid w:val="0076292E"/>
    <w:rsid w:val="007649BD"/>
    <w:rsid w:val="007B7B42"/>
    <w:rsid w:val="007E5109"/>
    <w:rsid w:val="007F7DDB"/>
    <w:rsid w:val="008413D7"/>
    <w:rsid w:val="0084358B"/>
    <w:rsid w:val="0084773B"/>
    <w:rsid w:val="0085773C"/>
    <w:rsid w:val="00870DB0"/>
    <w:rsid w:val="00897C34"/>
    <w:rsid w:val="00897E99"/>
    <w:rsid w:val="00907258"/>
    <w:rsid w:val="0091417B"/>
    <w:rsid w:val="00920533"/>
    <w:rsid w:val="00927B7C"/>
    <w:rsid w:val="009508A3"/>
    <w:rsid w:val="0098006F"/>
    <w:rsid w:val="00986044"/>
    <w:rsid w:val="0099071A"/>
    <w:rsid w:val="00990F09"/>
    <w:rsid w:val="009937FE"/>
    <w:rsid w:val="0099704B"/>
    <w:rsid w:val="009E0F3C"/>
    <w:rsid w:val="00A324DA"/>
    <w:rsid w:val="00A436BD"/>
    <w:rsid w:val="00A47018"/>
    <w:rsid w:val="00A56F3E"/>
    <w:rsid w:val="00A57F1B"/>
    <w:rsid w:val="00A77C6C"/>
    <w:rsid w:val="00AC233F"/>
    <w:rsid w:val="00AC2D3E"/>
    <w:rsid w:val="00B017E9"/>
    <w:rsid w:val="00B02756"/>
    <w:rsid w:val="00B225E5"/>
    <w:rsid w:val="00B35F1E"/>
    <w:rsid w:val="00B77D6A"/>
    <w:rsid w:val="00B852F8"/>
    <w:rsid w:val="00BA008C"/>
    <w:rsid w:val="00BA19C9"/>
    <w:rsid w:val="00BB4A34"/>
    <w:rsid w:val="00BD3CAA"/>
    <w:rsid w:val="00BE273A"/>
    <w:rsid w:val="00BE3796"/>
    <w:rsid w:val="00BF68A1"/>
    <w:rsid w:val="00C051E8"/>
    <w:rsid w:val="00C0769B"/>
    <w:rsid w:val="00C24DBE"/>
    <w:rsid w:val="00C2569B"/>
    <w:rsid w:val="00C26119"/>
    <w:rsid w:val="00C54744"/>
    <w:rsid w:val="00C57280"/>
    <w:rsid w:val="00C91D99"/>
    <w:rsid w:val="00CB01CC"/>
    <w:rsid w:val="00CC59CA"/>
    <w:rsid w:val="00CD1F29"/>
    <w:rsid w:val="00CD2490"/>
    <w:rsid w:val="00D1075C"/>
    <w:rsid w:val="00D1787F"/>
    <w:rsid w:val="00D21466"/>
    <w:rsid w:val="00D32287"/>
    <w:rsid w:val="00D57C00"/>
    <w:rsid w:val="00D7029A"/>
    <w:rsid w:val="00D90B50"/>
    <w:rsid w:val="00D90EF5"/>
    <w:rsid w:val="00DC654A"/>
    <w:rsid w:val="00DE4373"/>
    <w:rsid w:val="00E014EB"/>
    <w:rsid w:val="00E20AAC"/>
    <w:rsid w:val="00E236A3"/>
    <w:rsid w:val="00E27CBD"/>
    <w:rsid w:val="00E36A07"/>
    <w:rsid w:val="00E40707"/>
    <w:rsid w:val="00E474BA"/>
    <w:rsid w:val="00E61D5E"/>
    <w:rsid w:val="00E70E36"/>
    <w:rsid w:val="00E7397E"/>
    <w:rsid w:val="00E94B62"/>
    <w:rsid w:val="00E961F2"/>
    <w:rsid w:val="00EA0A12"/>
    <w:rsid w:val="00EB2722"/>
    <w:rsid w:val="00F0504F"/>
    <w:rsid w:val="00F0715D"/>
    <w:rsid w:val="00F3673C"/>
    <w:rsid w:val="00F4345A"/>
    <w:rsid w:val="00F7195E"/>
    <w:rsid w:val="00F71F6F"/>
    <w:rsid w:val="00F94CDB"/>
    <w:rsid w:val="00FB79CE"/>
    <w:rsid w:val="00FD0594"/>
    <w:rsid w:val="00FE5E0E"/>
    <w:rsid w:val="0EF645A0"/>
    <w:rsid w:val="151A266A"/>
    <w:rsid w:val="1618304E"/>
    <w:rsid w:val="2F5D0B3F"/>
    <w:rsid w:val="2F9E7C8B"/>
    <w:rsid w:val="31C56B8E"/>
    <w:rsid w:val="3FE5028A"/>
    <w:rsid w:val="435E641A"/>
    <w:rsid w:val="460D4DBB"/>
    <w:rsid w:val="48741AB6"/>
    <w:rsid w:val="4B885FA4"/>
    <w:rsid w:val="684E62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5"/>
    <w:semiHidden/>
    <w:uiPriority w:val="0"/>
    <w:rPr>
      <w:sz w:val="32"/>
      <w:szCs w:val="20"/>
    </w:rPr>
  </w:style>
  <w:style w:type="character" w:customStyle="1" w:styleId="5">
    <w:name w:val="日期 Char"/>
    <w:basedOn w:val="4"/>
    <w:link w:val="2"/>
    <w:semiHidden/>
    <w:qFormat/>
    <w:uiPriority w:val="0"/>
    <w:rPr>
      <w:rFonts w:ascii="Times New Roman" w:hAnsi="Times New Roman" w:eastAsia="宋体" w:cs="Times New Roman"/>
      <w:sz w:val="32"/>
      <w:szCs w:val="20"/>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170</Words>
  <Characters>175</Characters>
  <Lines>26</Lines>
  <Paragraphs>7</Paragraphs>
  <TotalTime>0</TotalTime>
  <ScaleCrop>false</ScaleCrop>
  <LinksUpToDate>false</LinksUpToDate>
  <CharactersWithSpaces>285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2019-03-19T07:06:00Z</dcterms:created>
  <dc:creator>牛</dc:creator>
  <cp:lastModifiedBy>王宇亭</cp:lastModifiedBy>
  <dcterms:modified xsi:type="dcterms:W3CDTF">2025-03-27T06:35:23Z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eyJoZGlkIjoiODdjNmM3YmIwZGVjMGNjODVhZjJlMDgyOWNlNTJjY2IifQ==</vt:lpwstr>
  </property>
  <property fmtid="{D5CDD505-2E9C-101B-9397-08002B2CF9AE}" pid="3" name="KSOProductBuildVer">
    <vt:lpwstr>2052-12.1.0.18608</vt:lpwstr>
  </property>
  <property fmtid="{D5CDD505-2E9C-101B-9397-08002B2CF9AE}" pid="4" name="ICV">
    <vt:lpwstr>0239E3230DB14B4D97F31DD4D2ACA454_12</vt:lpwstr>
  </property>
</Properties>
</file>