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58" w:rsidRDefault="000E5A6B" w:rsidP="000E5A6B">
      <w:pPr>
        <w:jc w:val="lef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答复意见：</w:t>
      </w:r>
      <w:proofErr w:type="gramStart"/>
      <w:r>
        <w:rPr>
          <w:rFonts w:ascii="黑体" w:eastAsia="黑体" w:hint="eastAsia"/>
          <w:sz w:val="28"/>
        </w:rPr>
        <w:t>面复</w:t>
      </w:r>
      <w:proofErr w:type="gramEnd"/>
      <w:r>
        <w:rPr>
          <w:rFonts w:ascii="黑体" w:eastAsia="黑体" w:hint="eastAsia"/>
          <w:sz w:val="28"/>
        </w:rPr>
        <w:t xml:space="preserve">                                     标记：</w:t>
      </w:r>
      <w:r>
        <w:rPr>
          <w:rFonts w:ascii="黑体" w:eastAsia="黑体" w:hint="eastAsia"/>
          <w:spacing w:val="-4"/>
          <w:sz w:val="28"/>
        </w:rPr>
        <w:t>A</w:t>
      </w:r>
    </w:p>
    <w:p w:rsidR="00960258" w:rsidRDefault="00960258">
      <w:pPr>
        <w:spacing w:line="600" w:lineRule="exact"/>
        <w:jc w:val="center"/>
        <w:rPr>
          <w:rFonts w:ascii="宋体" w:hAnsi="宋体"/>
          <w:spacing w:val="-10"/>
          <w:sz w:val="44"/>
        </w:rPr>
      </w:pPr>
    </w:p>
    <w:p w:rsidR="00960258" w:rsidRDefault="000E5A6B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即墨区住房和城乡建设局</w:t>
      </w:r>
    </w:p>
    <w:p w:rsidR="00960258" w:rsidRDefault="000850E1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关于对区十九</w:t>
      </w:r>
      <w:bookmarkStart w:id="0" w:name="_GoBack"/>
      <w:bookmarkEnd w:id="0"/>
      <w:r w:rsidR="000E5A6B">
        <w:rPr>
          <w:rFonts w:ascii="方正小标宋_GBK" w:eastAsia="方正小标宋_GBK" w:hAnsi="宋体" w:hint="eastAsia"/>
          <w:spacing w:val="-10"/>
          <w:sz w:val="44"/>
        </w:rPr>
        <w:t>届人大第三次会议第125号</w:t>
      </w:r>
    </w:p>
    <w:p w:rsidR="00960258" w:rsidRDefault="000E5A6B">
      <w:pPr>
        <w:spacing w:line="600" w:lineRule="exact"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Ansi="宋体" w:hint="eastAsia"/>
          <w:spacing w:val="-10"/>
          <w:sz w:val="44"/>
        </w:rPr>
        <w:t>建 议 的 答 复</w:t>
      </w:r>
    </w:p>
    <w:p w:rsidR="000E5A6B" w:rsidRDefault="000E5A6B">
      <w:pPr>
        <w:rPr>
          <w:rFonts w:ascii="仿宋_GB2312" w:eastAsia="仿宋_GB2312"/>
          <w:spacing w:val="-6"/>
          <w:sz w:val="32"/>
          <w:szCs w:val="32"/>
        </w:rPr>
      </w:pPr>
    </w:p>
    <w:p w:rsidR="00960258" w:rsidRDefault="000E5A6B" w:rsidP="0026170A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吴爱苗代表：</w:t>
      </w:r>
    </w:p>
    <w:p w:rsidR="00960258" w:rsidRDefault="000E5A6B" w:rsidP="0026170A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您提出的“关于老旧小区停车难的建议”收悉。现答复如下：</w:t>
      </w:r>
    </w:p>
    <w:p w:rsidR="00960258" w:rsidRDefault="000E5A6B" w:rsidP="0026170A">
      <w:pPr>
        <w:spacing w:line="560" w:lineRule="exact"/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自2021年我区全面推进城镇老旧小区改</w:t>
      </w:r>
      <w:r>
        <w:rPr>
          <w:rFonts w:ascii="仿宋_GB2312" w:eastAsia="仿宋_GB2312" w:hAnsi="仿宋_GB2312" w:cs="仿宋_GB2312" w:hint="eastAsia"/>
          <w:sz w:val="32"/>
          <w:szCs w:val="32"/>
        </w:rPr>
        <w:t>造工作以来，全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区已完成72个小区</w:t>
      </w:r>
      <w:r>
        <w:rPr>
          <w:rFonts w:ascii="仿宋_GB2312" w:eastAsia="仿宋_GB2312" w:hAnsi="仿宋_GB2312" w:cs="仿宋_GB2312" w:hint="eastAsia"/>
          <w:sz w:val="32"/>
          <w:szCs w:val="32"/>
        </w:rPr>
        <w:t>、1248栋楼、348</w:t>
      </w:r>
      <w:r>
        <w:rPr>
          <w:rFonts w:ascii="仿宋_GB2312" w:eastAsia="仿宋_GB2312" w:hAnsi="仿宋_GB2312" w:cs="仿宋_GB2312"/>
          <w:sz w:val="32"/>
          <w:szCs w:val="32"/>
        </w:rPr>
        <w:t>.96</w:t>
      </w:r>
      <w:r>
        <w:rPr>
          <w:rFonts w:ascii="仿宋_GB2312" w:eastAsia="仿宋_GB2312" w:hAnsi="仿宋_GB2312" w:cs="仿宋_GB2312" w:hint="eastAsia"/>
          <w:sz w:val="32"/>
          <w:szCs w:val="32"/>
        </w:rPr>
        <w:t>万平方米改造，惠及3.84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万户居民</w:t>
      </w:r>
      <w:r>
        <w:rPr>
          <w:rFonts w:ascii="仿宋_GB2312" w:eastAsia="仿宋_GB2312" w:hint="eastAsia"/>
          <w:spacing w:val="-6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方面，小区设施短板基本补齐，全面实施了雨污分流，提升了供水、供电、网络、道路、供气等基础设施。另一方面，小区环境明显改善，闲置场地改造成休闲绿地，融入城市文化、党建元素，配置邻里中心、体育健身设施等，同时，消防和安防设施得到完善，智慧小区建设同步开展，增加了视频监控、人脸识别、车闸、门卫室等设备，实现了小区环境和功能再提升。</w:t>
      </w:r>
      <w:r>
        <w:rPr>
          <w:rFonts w:ascii="仿宋_GB2312" w:eastAsia="仿宋_GB2312" w:hint="eastAsia"/>
          <w:spacing w:val="-6"/>
          <w:sz w:val="32"/>
          <w:szCs w:val="32"/>
        </w:rPr>
        <w:t>2024年我区计划实施17个老旧小区改造项目，涉及196栋楼、建筑面积60.6万平方米，惠及居民5977户。针对代表提出的“关于老旧小区停车难的建议”，结合本年度老旧小区改造工作主要采取以下工作措施：</w:t>
      </w:r>
    </w:p>
    <w:p w:rsidR="00960258" w:rsidRDefault="000E5A6B" w:rsidP="0026170A">
      <w:pPr>
        <w:spacing w:line="560" w:lineRule="exact"/>
        <w:ind w:firstLineChars="200" w:firstLine="6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一是居委会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组织业委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会、物业公司按照《物权法》相关规定，履行民主表决程序决定小区减绿地改车位事宜。设计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单位将根据表决结果，结合绿地面积等进行综合考虑，对小区车位进行完善提升。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 </w:t>
      </w:r>
    </w:p>
    <w:p w:rsidR="00960258" w:rsidRDefault="000E5A6B" w:rsidP="0026170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1.对现有车位铺装破损、沉陷、标识缺失的，予以修补，重新施化标线；</w:t>
      </w:r>
    </w:p>
    <w:p w:rsidR="00960258" w:rsidRDefault="000E5A6B" w:rsidP="0026170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2.老旧小区可利用楼宇、边角余地、行道树空等空余位置合理增设车位；</w:t>
      </w:r>
    </w:p>
    <w:p w:rsidR="00960258" w:rsidRDefault="000E5A6B" w:rsidP="0026170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3.合理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布置非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机动车车辆停放点，合理让渡停车空间。</w:t>
      </w:r>
    </w:p>
    <w:p w:rsidR="00960258" w:rsidRDefault="000E5A6B" w:rsidP="0026170A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二是同步完善小区道闸系统，对具备安装条件的小区</w:t>
      </w:r>
      <w:r>
        <w:rPr>
          <w:rFonts w:ascii="仿宋_GB2312" w:eastAsia="仿宋_GB2312" w:hAnsi="仿宋_GB2312" w:cs="仿宋_GB2312" w:hint="eastAsia"/>
          <w:sz w:val="32"/>
          <w:szCs w:val="32"/>
        </w:rPr>
        <w:t>增加视频监控、人脸识别、车闸、门卫室等设备，</w:t>
      </w:r>
      <w:r>
        <w:rPr>
          <w:rFonts w:ascii="仿宋_GB2312" w:eastAsia="仿宋_GB2312" w:hint="eastAsia"/>
          <w:spacing w:val="-6"/>
          <w:sz w:val="32"/>
          <w:szCs w:val="32"/>
        </w:rPr>
        <w:t>规范小区外来车辆管理，保障小区内居民停车需求。</w:t>
      </w:r>
    </w:p>
    <w:p w:rsidR="00960258" w:rsidRDefault="000E5A6B" w:rsidP="000E5A6B">
      <w:pPr>
        <w:jc w:val="righ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                                                                        2024年</w:t>
      </w:r>
      <w:r w:rsidR="0026170A">
        <w:rPr>
          <w:rFonts w:ascii="仿宋_GB2312" w:eastAsia="仿宋_GB2312" w:hint="eastAsia"/>
          <w:spacing w:val="-6"/>
          <w:sz w:val="32"/>
          <w:szCs w:val="32"/>
        </w:rPr>
        <w:t>4</w:t>
      </w:r>
      <w:r>
        <w:rPr>
          <w:rFonts w:ascii="仿宋_GB2312" w:eastAsia="仿宋_GB2312" w:hint="eastAsia"/>
          <w:spacing w:val="-6"/>
          <w:sz w:val="32"/>
          <w:szCs w:val="32"/>
        </w:rPr>
        <w:t>月</w:t>
      </w:r>
      <w:r w:rsidR="0026170A">
        <w:rPr>
          <w:rFonts w:ascii="仿宋_GB2312" w:eastAsia="仿宋_GB2312" w:hint="eastAsia"/>
          <w:spacing w:val="-6"/>
          <w:sz w:val="32"/>
          <w:szCs w:val="32"/>
        </w:rPr>
        <w:t>7</w:t>
      </w:r>
      <w:r>
        <w:rPr>
          <w:rFonts w:ascii="仿宋_GB2312" w:eastAsia="仿宋_GB2312" w:hint="eastAsia"/>
          <w:spacing w:val="-6"/>
          <w:sz w:val="32"/>
          <w:szCs w:val="32"/>
        </w:rPr>
        <w:t>日</w:t>
      </w:r>
    </w:p>
    <w:p w:rsidR="00960258" w:rsidRDefault="00960258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0E5A6B" w:rsidRDefault="000E5A6B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26170A" w:rsidRDefault="0026170A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26170A" w:rsidRDefault="0026170A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26170A" w:rsidRDefault="0026170A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26170A" w:rsidRDefault="0026170A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26170A" w:rsidRDefault="0026170A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26170A" w:rsidRDefault="0026170A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960258" w:rsidRPr="0026170A" w:rsidRDefault="000E5A6B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 w:rsidRPr="0026170A">
        <w:rPr>
          <w:rFonts w:ascii="仿宋_GB2312" w:eastAsia="仿宋_GB2312" w:hint="eastAsia"/>
          <w:spacing w:val="-6"/>
          <w:sz w:val="32"/>
          <w:szCs w:val="32"/>
        </w:rPr>
        <w:t>签发领导：</w:t>
      </w:r>
    </w:p>
    <w:p w:rsidR="00960258" w:rsidRPr="0026170A" w:rsidRDefault="000E5A6B" w:rsidP="000E5A6B">
      <w:pPr>
        <w:pStyle w:val="a3"/>
        <w:wordWrap w:val="0"/>
        <w:spacing w:line="560" w:lineRule="exact"/>
        <w:jc w:val="right"/>
        <w:rPr>
          <w:rFonts w:ascii="仿宋_GB2312" w:eastAsia="仿宋_GB2312"/>
          <w:spacing w:val="-6"/>
        </w:rPr>
      </w:pPr>
      <w:r w:rsidRPr="0026170A">
        <w:rPr>
          <w:rFonts w:ascii="仿宋_GB2312" w:eastAsia="仿宋_GB2312" w:hint="eastAsia"/>
          <w:spacing w:val="-6"/>
        </w:rPr>
        <w:t>承办人及电话：陈冰  88517689</w:t>
      </w:r>
    </w:p>
    <w:p w:rsidR="00960258" w:rsidRPr="0026170A" w:rsidRDefault="000E5A6B">
      <w:pPr>
        <w:pStyle w:val="a3"/>
        <w:spacing w:line="560" w:lineRule="exact"/>
        <w:jc w:val="right"/>
        <w:rPr>
          <w:rFonts w:ascii="仿宋_GB2312" w:eastAsia="仿宋_GB2312"/>
          <w:spacing w:val="-6"/>
        </w:rPr>
      </w:pPr>
      <w:r w:rsidRPr="0026170A">
        <w:rPr>
          <w:rFonts w:ascii="仿宋_GB2312" w:eastAsia="仿宋_GB2312" w:hint="eastAsia"/>
          <w:spacing w:val="-6"/>
        </w:rPr>
        <w:t>抄送：区政府</w:t>
      </w:r>
      <w:r w:rsidR="0026170A">
        <w:rPr>
          <w:rFonts w:ascii="仿宋_GB2312" w:eastAsia="仿宋_GB2312" w:hint="eastAsia"/>
          <w:spacing w:val="-6"/>
        </w:rPr>
        <w:t>政务</w:t>
      </w:r>
      <w:r w:rsidRPr="0026170A">
        <w:rPr>
          <w:rFonts w:ascii="仿宋_GB2312" w:eastAsia="仿宋_GB2312" w:hint="eastAsia"/>
          <w:spacing w:val="-6"/>
        </w:rPr>
        <w:t>督查室</w:t>
      </w:r>
    </w:p>
    <w:p w:rsidR="00960258" w:rsidRPr="0026170A" w:rsidRDefault="000E5A6B" w:rsidP="000E5A6B">
      <w:pPr>
        <w:spacing w:line="560" w:lineRule="exact"/>
        <w:ind w:firstLineChars="300" w:firstLine="594"/>
        <w:rPr>
          <w:rFonts w:ascii="仿宋_GB2312" w:eastAsia="仿宋_GB2312"/>
        </w:rPr>
      </w:pPr>
      <w:r w:rsidRPr="0026170A">
        <w:rPr>
          <w:rFonts w:ascii="仿宋_GB2312" w:eastAsia="仿宋_GB2312" w:hint="eastAsia"/>
          <w:spacing w:val="-6"/>
        </w:rPr>
        <w:t xml:space="preserve">                                                             </w:t>
      </w:r>
    </w:p>
    <w:sectPr w:rsidR="00960258" w:rsidRPr="00261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46" w:rsidRDefault="00754946" w:rsidP="0026170A">
      <w:r>
        <w:separator/>
      </w:r>
    </w:p>
  </w:endnote>
  <w:endnote w:type="continuationSeparator" w:id="0">
    <w:p w:rsidR="00754946" w:rsidRDefault="00754946" w:rsidP="0026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46" w:rsidRDefault="00754946" w:rsidP="0026170A">
      <w:r>
        <w:separator/>
      </w:r>
    </w:p>
  </w:footnote>
  <w:footnote w:type="continuationSeparator" w:id="0">
    <w:p w:rsidR="00754946" w:rsidRDefault="00754946" w:rsidP="0026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YxNDcxODYwMzlhNjhmZTdjYjdiMGIwZmZmZTgifQ=="/>
  </w:docVars>
  <w:rsids>
    <w:rsidRoot w:val="00960258"/>
    <w:rsid w:val="000850E1"/>
    <w:rsid w:val="000E5A6B"/>
    <w:rsid w:val="0026170A"/>
    <w:rsid w:val="00754946"/>
    <w:rsid w:val="00960258"/>
    <w:rsid w:val="009710A2"/>
    <w:rsid w:val="05611962"/>
    <w:rsid w:val="0A8462B3"/>
    <w:rsid w:val="101F61A3"/>
    <w:rsid w:val="1212612B"/>
    <w:rsid w:val="1AA1624E"/>
    <w:rsid w:val="2902737B"/>
    <w:rsid w:val="34D71BA7"/>
    <w:rsid w:val="4925492B"/>
    <w:rsid w:val="570E19B8"/>
    <w:rsid w:val="5C332922"/>
    <w:rsid w:val="60CD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32"/>
      <w:szCs w:val="20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5">
    <w:name w:val="FollowedHyperlink"/>
    <w:basedOn w:val="a0"/>
    <w:rPr>
      <w:color w:val="800080"/>
      <w:u w:val="none"/>
    </w:rPr>
  </w:style>
  <w:style w:type="character" w:styleId="a6">
    <w:name w:val="Hyperlink"/>
    <w:basedOn w:val="a0"/>
    <w:rPr>
      <w:color w:val="0000FF"/>
      <w:u w:val="none"/>
    </w:rPr>
  </w:style>
  <w:style w:type="character" w:customStyle="1" w:styleId="notclasssuffix">
    <w:name w:val="not([class*=suffix])"/>
    <w:basedOn w:val="a0"/>
    <w:rPr>
      <w:sz w:val="19"/>
      <w:szCs w:val="19"/>
    </w:rPr>
  </w:style>
  <w:style w:type="character" w:customStyle="1" w:styleId="notclasssuffix1">
    <w:name w:val="not([class*=suffix])1"/>
    <w:basedOn w:val="a0"/>
  </w:style>
  <w:style w:type="character" w:customStyle="1" w:styleId="nth-child1">
    <w:name w:val="nth-child(1)"/>
    <w:basedOn w:val="a0"/>
  </w:style>
  <w:style w:type="paragraph" w:styleId="a7">
    <w:name w:val="header"/>
    <w:basedOn w:val="a"/>
    <w:link w:val="Char"/>
    <w:rsid w:val="0026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6170A"/>
    <w:rPr>
      <w:kern w:val="2"/>
      <w:sz w:val="18"/>
      <w:szCs w:val="18"/>
    </w:rPr>
  </w:style>
  <w:style w:type="paragraph" w:styleId="a8">
    <w:name w:val="footer"/>
    <w:basedOn w:val="a"/>
    <w:link w:val="Char0"/>
    <w:rsid w:val="0026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617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32"/>
      <w:szCs w:val="20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5">
    <w:name w:val="FollowedHyperlink"/>
    <w:basedOn w:val="a0"/>
    <w:rPr>
      <w:color w:val="800080"/>
      <w:u w:val="none"/>
    </w:rPr>
  </w:style>
  <w:style w:type="character" w:styleId="a6">
    <w:name w:val="Hyperlink"/>
    <w:basedOn w:val="a0"/>
    <w:rPr>
      <w:color w:val="0000FF"/>
      <w:u w:val="none"/>
    </w:rPr>
  </w:style>
  <w:style w:type="character" w:customStyle="1" w:styleId="notclasssuffix">
    <w:name w:val="not([class*=suffix])"/>
    <w:basedOn w:val="a0"/>
    <w:rPr>
      <w:sz w:val="19"/>
      <w:szCs w:val="19"/>
    </w:rPr>
  </w:style>
  <w:style w:type="character" w:customStyle="1" w:styleId="notclasssuffix1">
    <w:name w:val="not([class*=suffix])1"/>
    <w:basedOn w:val="a0"/>
  </w:style>
  <w:style w:type="character" w:customStyle="1" w:styleId="nth-child1">
    <w:name w:val="nth-child(1)"/>
    <w:basedOn w:val="a0"/>
  </w:style>
  <w:style w:type="paragraph" w:styleId="a7">
    <w:name w:val="header"/>
    <w:basedOn w:val="a"/>
    <w:link w:val="Char"/>
    <w:rsid w:val="0026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6170A"/>
    <w:rPr>
      <w:kern w:val="2"/>
      <w:sz w:val="18"/>
      <w:szCs w:val="18"/>
    </w:rPr>
  </w:style>
  <w:style w:type="paragraph" w:styleId="a8">
    <w:name w:val="footer"/>
    <w:basedOn w:val="a"/>
    <w:link w:val="Char0"/>
    <w:rsid w:val="0026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617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4</cp:revision>
  <dcterms:created xsi:type="dcterms:W3CDTF">2024-01-09T08:06:00Z</dcterms:created>
  <dcterms:modified xsi:type="dcterms:W3CDTF">2024-04-26T02:21:00Z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009C4690BA7647A6825B3EEA568ABBD7_13</vt:lpwstr>
  </property>
</Properties>
</file>