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7" w:lineRule="auto"/>
        <w:ind w:right="431" w:firstLine="6308" w:firstLineChars="1900"/>
        <w:jc w:val="righ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1"/>
          <w:sz w:val="27"/>
          <w:szCs w:val="27"/>
        </w:rPr>
        <w:t>标</w:t>
      </w:r>
      <w:r>
        <w:rPr>
          <w:rFonts w:ascii="黑体" w:hAnsi="黑体" w:eastAsia="黑体" w:cs="黑体"/>
          <w:spacing w:val="27"/>
          <w:sz w:val="27"/>
          <w:szCs w:val="27"/>
        </w:rPr>
        <w:t>记:</w:t>
      </w:r>
      <w:r>
        <w:rPr>
          <w:rFonts w:ascii="黑体" w:hAnsi="黑体" w:eastAsia="黑体" w:cs="黑体"/>
          <w:sz w:val="27"/>
          <w:szCs w:val="27"/>
        </w:rPr>
        <w:t>A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89" w:line="179" w:lineRule="auto"/>
        <w:ind w:left="1528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  <w:t>即墨区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人力资源和社会保障局</w:t>
      </w:r>
    </w:p>
    <w:p>
      <w:pPr>
        <w:spacing w:before="32" w:line="184" w:lineRule="auto"/>
        <w:ind w:left="802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关于对区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  <w:t>政协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  <w:lang w:eastAsia="zh-CN"/>
        </w:rPr>
        <w:t>十五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  <w:lang w:val="en-US" w:eastAsia="zh-CN"/>
        </w:rPr>
        <w:t>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  <w:t>次会议第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  <w:lang w:val="en-US" w:eastAsia="zh-CN"/>
        </w:rPr>
        <w:t>102</w:t>
      </w: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  <w:t>号</w:t>
      </w:r>
    </w:p>
    <w:p>
      <w:pPr>
        <w:spacing w:before="20" w:line="185" w:lineRule="auto"/>
        <w:ind w:left="337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万小雷委员: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您提出的“关于促进蓝谷科技成果本地转化的提案”收悉。现答复如下：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 xml:space="preserve">为帮助蓝谷科技型企业引进所需的专业管理、工程、操作人才，科技成果转化所需的技术经纪人、投资专业人才等高层次人才。针对您的建议，我局主要采取以下措施：一是强化政策引才，落实省、青岛市以及我区人才政策，实时申领青岛市高校毕业生住房补贴、青年人才在青创新创业一次性安家费。加强人才政策宣传力度，组织人才政策宣讲团，赴蓝谷科研院所、科技型企业宣讲青年人才一次性安家费、住房补贴等人才政策，帮助企业引进人才。二是强化平台汇才，打造“线上+线下”引才平台，组织蓝谷科技型企业参加“线上+线下”引才活动，面向全国“双一流”高校、驻鲁高校、驻青高校引进急需人才。截至目前，我区承办2023年“青岛市招才引智名校行”活动（长春、哈尔滨、大连站）双选会，组织青岛市重点用人单位赴吉林大学、哈尔滨工业大学、大连理工大学等双一流高校，引进我区急需高层次人才。举办“墨上花开·职等您来”暨“就选青岛·成就未来”即墨区山东大学、中国海洋大学、青岛理工大学、青岛大学、青岛农业大学、德州科技职业学院（青岛）专场招聘会，组织我区260余家企业参会，发布引才岗位2200余个。三是营造良好的引才留才大环境，打通人才与蓝谷高科技型企业对接渠道，下一步，将组织我区企业参加青岛“蓝洽会”、“博士行”等活动，借助“蓝洽会”、“博士行”等活动，搭建高端人才与我区企业对接平台，引进我区急需高端人才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396" w:firstLineChars="14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即墨区人力资源和社会保障局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52" w:firstLineChars="18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2023年3月24日</w:t>
      </w:r>
    </w:p>
    <w:p>
      <w:pPr>
        <w:spacing w:before="6" w:line="220" w:lineRule="auto"/>
        <w:ind w:left="20"/>
        <w:rPr>
          <w:rFonts w:ascii="仿宋" w:hAnsi="仿宋" w:eastAsia="仿宋" w:cs="仿宋"/>
          <w:spacing w:val="19"/>
          <w:sz w:val="32"/>
          <w:szCs w:val="32"/>
        </w:rPr>
      </w:pPr>
    </w:p>
    <w:p>
      <w:pPr>
        <w:spacing w:before="6" w:line="220" w:lineRule="auto"/>
        <w:ind w:left="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9"/>
          <w:sz w:val="32"/>
          <w:szCs w:val="32"/>
        </w:rPr>
        <w:t>签</w:t>
      </w:r>
      <w:r>
        <w:rPr>
          <w:rFonts w:ascii="仿宋" w:hAnsi="仿宋" w:eastAsia="仿宋" w:cs="仿宋"/>
          <w:spacing w:val="17"/>
          <w:sz w:val="32"/>
          <w:szCs w:val="32"/>
        </w:rPr>
        <w:t>发领导: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齐克夏</w:t>
      </w:r>
    </w:p>
    <w:p>
      <w:pPr>
        <w:spacing w:before="49" w:line="219" w:lineRule="auto"/>
        <w:ind w:left="5258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承</w:t>
      </w:r>
      <w:r>
        <w:rPr>
          <w:rFonts w:ascii="仿宋" w:hAnsi="仿宋" w:eastAsia="仿宋" w:cs="仿宋"/>
          <w:spacing w:val="5"/>
          <w:sz w:val="21"/>
          <w:szCs w:val="21"/>
        </w:rPr>
        <w:t>办</w:t>
      </w:r>
      <w:r>
        <w:rPr>
          <w:rFonts w:ascii="仿宋" w:hAnsi="仿宋" w:eastAsia="仿宋" w:cs="仿宋"/>
          <w:spacing w:val="3"/>
          <w:sz w:val="21"/>
          <w:szCs w:val="21"/>
        </w:rPr>
        <w:t>人及电话:</w:t>
      </w:r>
      <w:r>
        <w:rPr>
          <w:rFonts w:hint="eastAsia" w:ascii="仿宋" w:hAnsi="仿宋" w:eastAsia="仿宋" w:cs="仿宋"/>
          <w:spacing w:val="3"/>
          <w:sz w:val="21"/>
          <w:szCs w:val="21"/>
          <w:lang w:eastAsia="zh-CN"/>
        </w:rPr>
        <w:t>刘贤智</w:t>
      </w:r>
      <w:r>
        <w:rPr>
          <w:rFonts w:hint="eastAsia" w:ascii="仿宋" w:hAnsi="仿宋" w:eastAsia="仿宋" w:cs="仿宋"/>
          <w:spacing w:val="3"/>
          <w:sz w:val="21"/>
          <w:szCs w:val="21"/>
          <w:lang w:val="en-US" w:eastAsia="zh-CN"/>
        </w:rPr>
        <w:t xml:space="preserve"> 88550579</w:t>
      </w:r>
    </w:p>
    <w:p>
      <w:pPr>
        <w:spacing w:before="132" w:line="217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抄送:区政</w:t>
      </w:r>
      <w:r>
        <w:rPr>
          <w:rFonts w:ascii="仿宋" w:hAnsi="仿宋" w:eastAsia="仿宋" w:cs="仿宋"/>
          <w:sz w:val="32"/>
          <w:szCs w:val="32"/>
        </w:rPr>
        <w:t>府政务督查室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jJhZjJjYmY5MzI0YmQ2MTEzYTJlMTAxMzM2ZjkifQ=="/>
    <w:docVar w:name="KSO_WPS_MARK_KEY" w:val="6905ada5-b9f6-4fa3-b1a1-bd1fd6bf973c"/>
  </w:docVars>
  <w:rsids>
    <w:rsidRoot w:val="4A886389"/>
    <w:rsid w:val="084024F9"/>
    <w:rsid w:val="08654434"/>
    <w:rsid w:val="17D81B48"/>
    <w:rsid w:val="1ED672BC"/>
    <w:rsid w:val="292E7EF4"/>
    <w:rsid w:val="2D545B1D"/>
    <w:rsid w:val="3A1A22FB"/>
    <w:rsid w:val="3AE466BB"/>
    <w:rsid w:val="3B114DE6"/>
    <w:rsid w:val="4A886389"/>
    <w:rsid w:val="4D7E72D1"/>
    <w:rsid w:val="533D1C0F"/>
    <w:rsid w:val="5BDC3E02"/>
    <w:rsid w:val="661E32D9"/>
    <w:rsid w:val="6AA7497A"/>
    <w:rsid w:val="6BB82CB9"/>
    <w:rsid w:val="6DAC2C8E"/>
    <w:rsid w:val="70916FDD"/>
    <w:rsid w:val="733A377A"/>
    <w:rsid w:val="7C9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717</Characters>
  <Lines>0</Lines>
  <Paragraphs>0</Paragraphs>
  <TotalTime>6</TotalTime>
  <ScaleCrop>false</ScaleCrop>
  <LinksUpToDate>false</LinksUpToDate>
  <CharactersWithSpaces>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2023-03-24T06:08:00Z</dcterms:created>
  <dc:creator>youfumama</dc:creator>
  <cp:lastModifiedBy>大海无量</cp:lastModifiedBy>
  <dcterms:modified xsi:type="dcterms:W3CDTF">2023-03-29T01:04:46Z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EB9FB69AD2FE4D1491D4BFB3DA1275E6</vt:lpwstr>
  </property>
</Properties>
</file>